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customXml/itemProps1.xml" ContentType="application/vnd.openxmlformats-officedocument.customXml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</Types>
</file>

<file path=_rels/.rels><?xml version="1.0" ?>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yd="http://volga.yandex.com/schemas/document/model" xmlns:mc="http://schemas.openxmlformats.org/markup-compatibility/2006" xmlns:w="http://schemas.openxmlformats.org/wordprocessingml/2006/main" mc:Ignorable="vyd" w:conformance="transitional">
  <w:background/>
  <w:body vyd:_id="vyd:00000000000001">
    <w:p w:rsidR="006531B6" w:rsidRPr="007A3B62" w:rsidRDefault="006531B6" w:rsidP="00A350CE" vyd:_id="vyd:00000000000003">
      <w:pPr>
        <w:spacing w:after="240"/>
        <w:jc w:val="center"/>
        <w:rPr>
          <w:rFonts w:ascii="Times New Roman" w:hAnsi="Times New Roman" w:eastAsia="Times New Roman" w:cs="Times New Roman"/>
          <w:sz w:val="36"/>
          <w:b w:val="1"/>
        </w:rPr>
      </w:pPr>
      <w:r>
        <w:rPr>
          <w:rFonts w:ascii="Times New Roman" w:hAnsi="Times New Roman" w:eastAsia="Times New Roman" w:cs="Times New Roman"/>
          <w:sz w:val="36"/>
          <w:b w:val="1"/>
        </w:rPr>
        <w:t vyd:_id="vyd:mt72ml6x76y0aq">Вопросы к вебинару 25 августа 2026 г. (вторник)</w:t>
      </w:r>
    </w:p>
    <w:p w:rsidR="006531B6" w:rsidRPr="007A3B62" w:rsidRDefault="006531B6" w:rsidP="00A350CE" vyd:_id="vyd:mt72o883n813ta">
      <w:pPr>
        <w:spacing w:after="240"/>
        <w:jc w:val="center"/>
        <w:rPr>
          <w:rFonts w:ascii="Times New Roman" w:hAnsi="Times New Roman" w:eastAsia="Times New Roman" w:cs="Times New Roman"/>
          <w:sz w:val="36"/>
          <w:b w:val="1"/>
        </w:rPr>
      </w:pPr>
    </w:p>
    <w:p w:rsidR="006531B6" w:rsidRPr="007A3B62" w:rsidRDefault="006531B6" w:rsidP="00A350CE" vyd:_id="vyd:mt72ml6to9ikmm">
      <w:pPr>
        <w:spacing w:after="240"/>
        <w:ind w:firstLine="567"/>
        <w:jc w:val="both"/>
        <w:rPr>
          <w:rFonts w:ascii="Arimo" w:hAnsi="Arimo" w:eastAsia="Arimo" w:cs="Arimo"/>
          <w:sz w:val="22"/>
          <w:b w:val="1"/>
        </w:rPr>
      </w:pPr>
      <w:r>
        <w:rPr>
          <w:rFonts w:ascii="Times New Roman" w:hAnsi="Times New Roman" w:eastAsia="Times New Roman" w:cs="Times New Roman"/>
          <w:sz w:val="36"/>
          <w:b w:val="1"/>
        </w:rPr>
        <w:t vyd:_id="vyd:mt72ml6red5phu">1. Марина Владимировна Т.</w:t>
      </w:r>
    </w:p>
    <w:p w:rsidR="006531B6" w:rsidRPr="007A3B62" w:rsidRDefault="006531B6" w:rsidP="00A350CE" vyd:_id="vyd:mt72ml6o5322x0">
      <w:pPr>
        <w:spacing w:after="0" w:before="0" w:line="276" w:lineRule="auto"/>
        <w:ind w:start="0" w:end="0" w:firstLine="708"/>
        <w:jc w:val="both"/>
        <w:rPr>
          <w:rFonts w:ascii="Times New Roman" w:hAnsi="Times New Roman" w:eastAsia="Times New Roman" w:cs="Times New Roman"/>
          <w:sz w:val="36"/>
          <w:color w:val="ff0000"/>
          <w:u w:val="none"/>
          <w:b w:val="1"/>
        </w:rPr>
      </w:pPr>
      <w:r>
        <w:rPr>
          <w:rFonts w:ascii="Times New Roman" w:hAnsi="Times New Roman" w:eastAsia="Times New Roman" w:cs="Times New Roman"/>
          <w:sz w:val="36"/>
          <w:color w:val="ff0000"/>
          <w:u w:val="none"/>
          <w:b w:val="1"/>
        </w:rPr>
        <w:t vyd:_id="vyd:mt72mvqzri53p5">НЕВЕРОВ</w:t>
      </w:r>
    </w:p>
    <w:p w:rsidR="006531B6" w:rsidRPr="007A3B62" w:rsidRDefault="006531B6" w:rsidP="00A350CE" vyd:_id="vyd:mt72mvqsj550ug">
      <w:pPr>
        <w:spacing w:after="240"/>
        <w:ind w:firstLine="567"/>
        <w:jc w:val="both"/>
        <w:rPr>
          <w:rFonts w:ascii="Arimo" w:hAnsi="Arimo" w:eastAsia="Arimo" w:cs="Arimo"/>
          <w:sz w:val="22"/>
        </w:rPr>
      </w:pPr>
      <w:r>
        <w:rPr>
          <w:rFonts w:ascii="Times New Roman" w:hAnsi="Times New Roman" w:eastAsia="Times New Roman" w:cs="Times New Roman"/>
          <w:sz w:val="36"/>
        </w:rPr>
        <w:t vyd:_id="vyd:mt72ml6inerigm" xml:space="preserve">Автономная некоммерческая организация </w:t>
      </w:r>
      <w:r>
        <w:rPr>
          <w:rFonts w:ascii="Times New Roman" w:hAnsi="Times New Roman" w:eastAsia="Times New Roman" w:cs="Times New Roman"/>
          <w:sz w:val="36"/>
        </w:rPr>
        <w:t vyd:_id="vyd:mt72ml6i375ich" xml:space="preserve"> </w:t>
      </w:r>
      <w:r>
        <w:rPr>
          <w:rFonts w:ascii="Times New Roman" w:hAnsi="Times New Roman" w:eastAsia="Times New Roman" w:cs="Times New Roman"/>
          <w:sz w:val="36"/>
        </w:rPr>
        <w:t vyd:_id="vyd:mt72ml6hko3bg0" xml:space="preserve">(далее – Школа) учреждена в декабре 2022 г. Н-ской областью, учредитель </w:t>
      </w:r>
      <w:r>
        <w:rPr>
          <w:rFonts w:ascii="Times New Roman" w:hAnsi="Times New Roman" w:eastAsia="Times New Roman" w:cs="Times New Roman"/>
          <w:sz w:val="36"/>
        </w:rPr>
        <w:t vyd:_id="vyd:mt72nnenywni38">–</w:t>
      </w:r>
      <w:r>
        <w:rPr>
          <w:rFonts w:ascii="Times New Roman" w:hAnsi="Times New Roman" w:eastAsia="Times New Roman" w:cs="Times New Roman"/>
          <w:sz w:val="36"/>
        </w:rPr>
        <w:t vyd:_id="vyd:mt72nneklwgdme" xml:space="preserve"> Правительство Н-ской области в лице министерства цифрового развития Н-ской области.</w:t>
      </w:r>
    </w:p>
    <w:p w:rsidR="006531B6" w:rsidRPr="007A3B62" w:rsidRDefault="006531B6" w:rsidP="00A350CE" vyd:_id="vyd:mt72ml6eqairwn">
      <w:pPr>
        <w:spacing w:after="240"/>
        <w:ind w:firstLine="567"/>
        <w:jc w:val="both"/>
        <w:rPr>
          <w:rFonts w:ascii="Arimo" w:hAnsi="Arimo" w:eastAsia="Arimo" w:cs="Arimo"/>
          <w:sz w:val="22"/>
        </w:rPr>
      </w:pPr>
      <w:r>
        <w:rPr>
          <w:rFonts w:ascii="Times New Roman" w:hAnsi="Times New Roman" w:eastAsia="Times New Roman" w:cs="Times New Roman"/>
          <w:sz w:val="36"/>
        </w:rPr>
        <w:t vyd:_id="vyd:mt72ml6cpsrjfg">Финансирование деятельности Школы осуществляется за счёт средств областного бюджета в форме субсидии в пределах лимитов бюджетных обязательств, доведённых в порядке, установленном Бюджетным кодексом Российской Федерации, до главного распорядителя бюджетных средств – министерства цифрового развития Н-ской области.</w:t>
      </w:r>
    </w:p>
    <w:p w:rsidR="006531B6" w:rsidRPr="007A3B62" w:rsidRDefault="006531B6" w:rsidP="00A350CE" vyd:_id="vyd:mt72ml697znift">
      <w:pPr>
        <w:spacing w:after="240"/>
        <w:ind w:firstLine="567"/>
        <w:jc w:val="both"/>
        <w:rPr>
          <w:rFonts w:ascii="Arimo" w:hAnsi="Arimo" w:eastAsia="Arimo" w:cs="Arimo"/>
          <w:sz w:val="22"/>
        </w:rPr>
      </w:pPr>
      <w:r>
        <w:rPr>
          <w:rFonts w:ascii="Times New Roman" w:hAnsi="Times New Roman" w:eastAsia="Times New Roman" w:cs="Times New Roman"/>
          <w:sz w:val="36"/>
        </w:rPr>
        <w:t vyd:_id="vyd:mt72ml67x6ildt">Школа осуществляет деятельность с 2023 года. Бухгалтерский учёт в 2023 вёлся по упрощённой системе. С 2024 года АНО начала вести общий бухгалтерский учет.</w:t>
      </w:r>
    </w:p>
    <w:p w:rsidR="006531B6" w:rsidRPr="007A3B62" w:rsidRDefault="006531B6" w:rsidP="00A350CE" vyd:_id="vyd:mt72ml65tugu6s">
      <w:pPr>
        <w:spacing w:after="240"/>
        <w:ind w:firstLine="567"/>
        <w:jc w:val="both"/>
        <w:rPr>
          <w:rFonts w:ascii="Arimo" w:hAnsi="Arimo" w:eastAsia="Arimo" w:cs="Arimo"/>
          <w:sz w:val="22"/>
        </w:rPr>
      </w:pPr>
      <w:r>
        <w:rPr>
          <w:rFonts w:ascii="Times New Roman" w:hAnsi="Times New Roman" w:eastAsia="Times New Roman" w:cs="Times New Roman"/>
          <w:sz w:val="36"/>
        </w:rPr>
        <w:t vyd:_id="vyd:mt72ml648v0tbl">Для осуществления деятельности Школа использует нежилые помещения на основании договора аренды, заключённый на 10 лет в 2023 году. Договором аренды предусмотрено право арендатора на передачу помещений в субаренду при наличии согласия арендодателя.</w:t>
      </w:r>
    </w:p>
    <w:p w:rsidR="006531B6" w:rsidRPr="007A3B62" w:rsidRDefault="006531B6" w:rsidP="00A350CE" vyd:_id="vyd:mt72ml62cruvzi">
      <w:pPr>
        <w:spacing w:after="240"/>
        <w:ind w:firstLine="567"/>
        <w:jc w:val="both"/>
        <w:rPr>
          <w:rFonts w:ascii="Arimo" w:hAnsi="Arimo" w:eastAsia="Arimo" w:cs="Arimo"/>
          <w:sz w:val="22"/>
        </w:rPr>
      </w:pPr>
      <w:r>
        <w:rPr>
          <w:rFonts w:ascii="Times New Roman" w:hAnsi="Times New Roman" w:eastAsia="Times New Roman" w:cs="Times New Roman"/>
          <w:sz w:val="36"/>
        </w:rPr>
        <w:t vyd:_id="vyd:mt72ml60c20nka">Школой рассматривалась возможность осуществления приносящей доход деятельности путём предоставления части нежилых помещений в аренду (в порядке субаренды). В связи с планируемой субарендой учёт арендных отношений велся в соответствии с требованиями ФСБУ 25/2018. В связи с данными обстоятельствами (превышение суммы актива на 01.01.2024 г) АНО стала вести учет по общей системе.</w:t>
      </w:r>
    </w:p>
    <w:p w:rsidR="006531B6" w:rsidRPr="007A3B62" w:rsidRDefault="006531B6" w:rsidP="00A350CE" vyd:_id="vyd:mt72ml5q0krbxc">
      <w:pPr>
        <w:spacing w:after="240"/>
        <w:ind w:firstLine="567"/>
        <w:jc w:val="both"/>
        <w:rPr>
          <w:rFonts w:ascii="Arimo" w:hAnsi="Arimo" w:eastAsia="Arimo" w:cs="Arimo"/>
          <w:sz w:val="22"/>
        </w:rPr>
      </w:pPr>
      <w:r>
        <w:rPr>
          <w:rFonts w:ascii="Times New Roman" w:hAnsi="Times New Roman" w:eastAsia="Times New Roman" w:cs="Times New Roman"/>
          <w:sz w:val="36"/>
        </w:rPr>
        <w:t vyd:_id="vyd:mt72ml5oiwj495">Вид деятельности по сдаче помещений в аренду в Уставе Школы не предусмотрен, планировалось внесение изменений в Устав в части добавления вида деятельности, приносящей доход. В 2026 г. после проведённого анализа плюсов и минусов от сдачи в субаренду помещений с учетом организационно правовой формы Школы было принято решение не осуществлять данный вид деятельности.</w:t>
      </w:r>
    </w:p>
    <w:p w:rsidR="006531B6" w:rsidRPr="007A3B62" w:rsidRDefault="006531B6" w:rsidP="00A350CE" vyd:_id="vyd:mt72ml5mhu5jwe">
      <w:pPr>
        <w:spacing w:after="240"/>
        <w:ind w:firstLine="567"/>
        <w:jc w:val="both"/>
        <w:rPr>
          <w:rFonts w:ascii="Arimo" w:hAnsi="Arimo" w:eastAsia="Arimo" w:cs="Arimo"/>
          <w:sz w:val="22"/>
        </w:rPr>
      </w:pPr>
      <w:r>
        <w:rPr>
          <w:rFonts w:ascii="Times New Roman" w:hAnsi="Times New Roman" w:eastAsia="Times New Roman" w:cs="Times New Roman"/>
          <w:sz w:val="36"/>
        </w:rPr>
        <w:t vyd:_id="vyd:mt72ml5jeio1u8">Величина активов Школы по данным бухгалтерской отчётности составила:</w:t>
      </w:r>
    </w:p>
    <w:p w:rsidR="006531B6" w:rsidRPr="007A3B62" w:rsidRDefault="006531B6" w:rsidP="00A350CE" vyd:_id="vyd:mt72ml5eraqnqs">
      <w:pPr>
        <w:numPr>
          <w:ilvl w:val="0"/>
          <w:numId w:val="5"/>
        </w:numPr>
        <w:tabs>
          <w:tab w:val="start" w:pos="720"/>
        </w:tabs>
        <w:spacing w:after="240"/>
        <w:jc w:val="both"/>
        <w:rPr>
          <w:rFonts w:ascii="Arimo" w:hAnsi="Arimo" w:eastAsia="Arimo" w:cs="Arimo"/>
          <w:sz w:val="22"/>
        </w:rPr>
      </w:pPr>
      <w:r>
        <w:rPr>
          <w:rFonts w:ascii="Times New Roman" w:hAnsi="Times New Roman" w:eastAsia="Times New Roman" w:cs="Times New Roman"/>
          <w:sz w:val="36"/>
        </w:rPr>
        <w:t vyd:_id="vyd:mt72ml5cu9g85f">за 2023 год — 575 026 тыс. руб.;</w:t>
      </w:r>
    </w:p>
    <w:p w:rsidR="006531B6" w:rsidRPr="007A3B62" w:rsidRDefault="006531B6" w:rsidP="00A350CE" vyd:_id="vyd:mt72ml5ao76b14">
      <w:pPr>
        <w:numPr>
          <w:ilvl w:val="0"/>
          <w:numId w:val="5"/>
        </w:numPr>
        <w:tabs>
          <w:tab w:val="start" w:pos="720"/>
        </w:tabs>
        <w:spacing w:after="240"/>
        <w:jc w:val="both"/>
        <w:rPr>
          <w:rFonts w:ascii="Arimo" w:hAnsi="Arimo" w:eastAsia="Arimo" w:cs="Arimo"/>
          <w:sz w:val="22"/>
        </w:rPr>
      </w:pPr>
      <w:r>
        <w:rPr>
          <w:rFonts w:ascii="Times New Roman" w:hAnsi="Times New Roman" w:eastAsia="Times New Roman" w:cs="Times New Roman"/>
          <w:sz w:val="36"/>
        </w:rPr>
        <w:t vyd:_id="vyd:mt72ml58vo4i0x">за 2024 год — 500 223 тыс. руб.;</w:t>
      </w:r>
    </w:p>
    <w:p w:rsidR="006531B6" w:rsidRPr="007A3B62" w:rsidRDefault="006531B6" w:rsidP="00A350CE" vyd:_id="vyd:mt72ml56vtwe9g">
      <w:pPr>
        <w:numPr>
          <w:ilvl w:val="0"/>
          <w:numId w:val="5"/>
        </w:numPr>
        <w:tabs>
          <w:tab w:val="start" w:pos="720"/>
        </w:tabs>
        <w:spacing w:after="240"/>
        <w:jc w:val="both"/>
        <w:rPr>
          <w:rFonts w:ascii="Arimo" w:hAnsi="Arimo" w:eastAsia="Arimo" w:cs="Arimo"/>
          <w:sz w:val="22"/>
        </w:rPr>
      </w:pPr>
      <w:r>
        <w:rPr>
          <w:rFonts w:ascii="Times New Roman" w:hAnsi="Times New Roman" w:eastAsia="Times New Roman" w:cs="Times New Roman"/>
          <w:sz w:val="36"/>
        </w:rPr>
        <w:t vyd:_id="vyd:mt72ml53hyj8w0">за 2025 год — 338 647 тыс. руб.</w:t>
      </w:r>
    </w:p>
    <w:p w:rsidR="006531B6" w:rsidRPr="007A3B62" w:rsidRDefault="006531B6" w:rsidP="00A350CE" vyd:_id="vyd:mt72ml50uv79vr">
      <w:pPr>
        <w:spacing w:after="240"/>
        <w:ind w:firstLine="567"/>
        <w:jc w:val="both"/>
        <w:rPr>
          <w:rFonts w:ascii="Arimo" w:hAnsi="Arimo" w:eastAsia="Arimo" w:cs="Arimo"/>
          <w:sz w:val="22"/>
        </w:rPr>
      </w:pPr>
      <w:r>
        <w:rPr>
          <w:rFonts w:ascii="Times New Roman" w:hAnsi="Times New Roman" w:eastAsia="Times New Roman" w:cs="Times New Roman"/>
          <w:sz w:val="36"/>
        </w:rPr>
        <w:t vyd:_id="vyd:mt72ml4xxssogz">В соответствии с пунктом 4 части 1 статьи 5 Федерального закона от 30.12.2008 № 307‑ФЗ «Об аудиторской деятельности» обязательный аудит проводится в случае превышения установленного законом порога по величине активов.</w:t>
      </w:r>
    </w:p>
    <w:p w:rsidR="006531B6" w:rsidRPr="007A3B62" w:rsidRDefault="006531B6" w:rsidP="00A350CE" vyd:_id="vyd:mt72ml4vzne8el">
      <w:pPr>
        <w:spacing w:after="240"/>
        <w:ind w:firstLine="567"/>
        <w:jc w:val="both"/>
        <w:rPr>
          <w:rFonts w:ascii="Arimo" w:hAnsi="Arimo" w:eastAsia="Arimo" w:cs="Arimo"/>
          <w:sz w:val="22"/>
        </w:rPr>
      </w:pPr>
      <w:r>
        <w:rPr>
          <w:rFonts w:ascii="Times New Roman" w:hAnsi="Times New Roman" w:eastAsia="Times New Roman" w:cs="Times New Roman"/>
          <w:sz w:val="36"/>
        </w:rPr>
        <w:t vyd:_id="vyd:mt72ml4tp38yv5">Поскольку величина активов Школы по отчётности за 2025 год (338 647 тыс. руб.) не достигает указанного порога, основания для проведения обязательного аудита за 2026 год в силу закона отсутствуют. Следовательно, аудит, предусмотренный Уставом Школы, носит инициативный характер.</w:t>
      </w:r>
    </w:p>
    <w:p w:rsidR="006531B6" w:rsidRPr="007A3B62" w:rsidRDefault="006531B6" w:rsidP="00A350CE" vyd:_id="vyd:mt72ml4r1pm88i">
      <w:pPr>
        <w:spacing w:after="240"/>
        <w:ind w:firstLine="567"/>
        <w:jc w:val="both"/>
        <w:rPr>
          <w:rFonts w:ascii="Arimo" w:hAnsi="Arimo" w:eastAsia="Arimo" w:cs="Arimo"/>
          <w:sz w:val="22"/>
        </w:rPr>
      </w:pPr>
      <w:r>
        <w:rPr>
          <w:rFonts w:ascii="Times New Roman" w:hAnsi="Times New Roman" w:eastAsia="Times New Roman" w:cs="Times New Roman"/>
          <w:sz w:val="36"/>
        </w:rPr>
        <w:t vyd:_id="vyd:mt72ml4pbh3d0v">На основании вышеизложенного вопрос:</w:t>
      </w:r>
    </w:p>
    <w:p w:rsidR="006531B6" w:rsidRPr="007A3B62" w:rsidRDefault="006531B6" w:rsidP="00A350CE" vyd:_id="vyd:mt72ml4n2zl6g8">
      <w:pPr>
        <w:numPr>
          <w:ilvl w:val="0"/>
          <w:numId w:val="6"/>
        </w:numPr>
        <w:spacing w:after="240"/>
        <w:jc w:val="both"/>
        <w:rPr>
          <w:rFonts w:ascii="Arimo" w:hAnsi="Arimo" w:eastAsia="Arimo" w:cs="Arimo"/>
          <w:sz w:val="22"/>
        </w:rPr>
      </w:pPr>
      <w:r>
        <w:rPr>
          <w:rFonts w:ascii="Times New Roman" w:hAnsi="Times New Roman" w:eastAsia="Times New Roman" w:cs="Times New Roman"/>
          <w:sz w:val="36"/>
        </w:rPr>
        <w:t vyd:_id="vyd:mt72ml4lau1kil">Может ли Школа перейти на упрощенный бухгалтерский учет с 01.01.2026 г.?</w:t>
      </w:r>
    </w:p>
    <w:p w:rsidR="006531B6" w:rsidRPr="007A3B62" w:rsidRDefault="006531B6" w:rsidP="00A350CE" vyd:_id="vyd:mt72ml4ho4t02x">
      <w:pPr>
        <w:numPr>
          <w:ilvl w:val="0"/>
          <w:numId w:val="6"/>
        </w:numPr>
        <w:spacing w:after="240"/>
        <w:jc w:val="both"/>
        <w:rPr>
          <w:rFonts w:ascii="Arimo" w:hAnsi="Arimo" w:eastAsia="Arimo" w:cs="Arimo"/>
          <w:sz w:val="22"/>
        </w:rPr>
      </w:pPr>
      <w:r>
        <w:rPr>
          <w:rFonts w:ascii="Times New Roman" w:hAnsi="Times New Roman" w:eastAsia="Times New Roman" w:cs="Times New Roman"/>
          <w:sz w:val="36"/>
        </w:rPr>
        <w:t vyd:_id="vyd:mt72ml4ebpzk1l">Может ли Школа перенести учет аренды со счета 01 на счет 001 (если переход на упрощенный учет аренды осуществляется в рамках одного договора, заключенного на 10 лет)?</w:t>
      </w:r>
    </w:p>
    <w:p w:rsidR="006531B6" w:rsidRPr="007A3B62" w:rsidRDefault="006531B6" w:rsidP="00A350CE" vyd:_id="vyd:mt72ml4cci0lz2">
      <w:pPr>
        <w:numPr>
          <w:ilvl w:val="0"/>
          <w:numId w:val="6"/>
        </w:numPr>
        <w:spacing w:after="240"/>
        <w:jc w:val="both"/>
        <w:rPr>
          <w:rFonts w:ascii="Arimo" w:hAnsi="Arimo" w:eastAsia="Arimo" w:cs="Arimo"/>
          <w:sz w:val="22"/>
        </w:rPr>
      </w:pPr>
      <w:r>
        <w:rPr>
          <w:rFonts w:ascii="Times New Roman" w:hAnsi="Times New Roman" w:eastAsia="Times New Roman" w:cs="Times New Roman"/>
          <w:sz w:val="36"/>
        </w:rPr>
        <w:t vyd:_id="vyd:mt72ml4a15d3bz">Если вопрос 2 «Да», какими проводками и с каким обоснованием перенести учет аренды с 01 на 001 счет.</w:t>
      </w:r>
    </w:p>
    <w:p w:rsidR="006531B6" w:rsidRPr="007A3B62" w:rsidRDefault="006531B6" w:rsidP="00A350CE" vyd:_id="vyd:mt72ml47u0rfa9">
      <w:pPr>
        <w:spacing w:after="240"/>
        <w:jc w:val="both"/>
        <w:rPr>
          <w:rFonts w:ascii="Times New Roman" w:hAnsi="Times New Roman" w:eastAsia="Times New Roman" w:cs="Times New Roman"/>
          <w:sz w:val="36"/>
          <w:color w:val="2C2D2E"/>
          <w:shd w:val="clear" w:fill="FFFFFF"/>
        </w:rPr>
      </w:pPr>
    </w:p>
    <w:p w:rsidR="006531B6" w:rsidRPr="007A3B62" w:rsidRDefault="006531B6" w:rsidP="00A350CE" vyd:_id="vyd:mt72of576zve0o">
      <w:pPr>
        <w:spacing w:after="240"/>
        <w:jc w:val="both"/>
        <w:rPr>
          <w:rFonts w:ascii="Arimo" w:hAnsi="Arimo" w:eastAsia="Arimo" w:cs="Arimo"/>
          <w:sz w:val="22"/>
        </w:rPr>
      </w:pPr>
      <w:r>
        <w:rPr>
          <w:rFonts w:ascii="Times New Roman" w:hAnsi="Times New Roman" w:eastAsia="Times New Roman" w:cs="Times New Roman"/>
          <w:sz w:val="36"/>
          <w:color w:val="2C2D2E"/>
          <w:b w:val="1"/>
          <w:shd w:val="clear" w:fill="FFFFFF"/>
        </w:rPr>
        <w:t vyd:_id="vyd:mt72ml3yhuovu8">2. Лариса Борисовна Е</w:t>
      </w:r>
      <w:r>
        <w:rPr>
          <w:rFonts w:ascii="Times New Roman" w:hAnsi="Times New Roman" w:eastAsia="Times New Roman" w:cs="Times New Roman"/>
          <w:sz w:val="36"/>
          <w:color w:val="2C2D2E"/>
          <w:shd w:val="clear" w:fill="FFFFFF"/>
        </w:rPr>
        <w:t vyd:_id="vyd:mt72oiuhu6m7x4">.</w:t>
      </w:r>
    </w:p>
    <w:p w:rsidR="006531B6" w:rsidRPr="007A3B62" w:rsidRDefault="006531B6" w:rsidP="00A350CE" vyd:_id="vyd:mt72ml3wvsknnv">
      <w:pPr>
        <w:spacing w:after="0" w:before="0" w:line="276" w:lineRule="auto"/>
        <w:ind w:start="0" w:end="0" w:firstLine="720"/>
        <w:jc w:val="both"/>
        <w:rPr>
          <w:rFonts w:ascii="Times New Roman" w:hAnsi="Times New Roman" w:eastAsia="Calibri" w:cs="Calibri"/>
          <w:sz w:val="36"/>
        </w:rPr>
      </w:pPr>
      <w:r>
        <w:rPr>
          <w:rFonts w:ascii="Times New Roman" w:hAnsi="Times New Roman" w:eastAsia="Liberation Sans" w:cs="Liberation Sans"/>
          <w:sz w:val="36"/>
          <w:color w:val="ffff00"/>
          <w:u w:val="none"/>
          <w:b w:val="1"/>
        </w:rPr>
        <w:t vyd:_id="vyd:mt72orvtrn4ypf">САВКОВА</w:t>
      </w:r>
    </w:p>
    <w:p w:rsidR="006531B6" w:rsidRPr="007A3B62" w:rsidRDefault="006531B6" w:rsidP="00A350CE" vyd:_id="vyd:mt72orvrrtz2wc">
      <w:pPr>
        <w:spacing w:after="240"/>
        <w:jc w:val="both"/>
        <w:rPr>
          <w:rFonts w:ascii="Arimo" w:hAnsi="Arimo" w:eastAsia="Arimo" w:cs="Arimo"/>
          <w:sz w:val="22"/>
        </w:rPr>
      </w:pPr>
      <w:r>
        <w:rPr>
          <w:rFonts w:ascii="Times New Roman" w:hAnsi="Times New Roman" w:eastAsia="Times New Roman" w:cs="Times New Roman"/>
          <w:sz w:val="36"/>
        </w:rPr>
        <w:t vyd:_id="vyd:mt72ml3qkstlt2">1. Формирование сметы доходов и расходов в НКО при ведении ПДД</w:t>
      </w:r>
    </w:p>
    <w:p w:rsidR="006531B6" w:rsidRPr="007A3B62" w:rsidRDefault="006531B6" w:rsidP="00A350CE" vyd:_id="vyd:mt72ml3ofghkq9">
      <w:pPr>
        <w:spacing w:after="240"/>
        <w:jc w:val="both"/>
        <w:rPr>
          <w:rFonts w:ascii="Arimo" w:hAnsi="Arimo" w:eastAsia="Arimo" w:cs="Arimo"/>
          <w:sz w:val="22"/>
        </w:rPr>
      </w:pPr>
      <w:r>
        <w:rPr>
          <w:rFonts w:ascii="Times New Roman" w:hAnsi="Times New Roman" w:eastAsia="Times New Roman" w:cs="Times New Roman"/>
          <w:sz w:val="36"/>
        </w:rPr>
        <w:t vyd:_id="vyd:mt72ml3ldsw1p5" xml:space="preserve"> </w:t>
      </w:r>
      <w:r>
        <w:rPr>
          <w:rFonts w:ascii="Times New Roman" w:hAnsi="Times New Roman" w:eastAsia="Times New Roman" w:cs="Times New Roman"/>
          <w:sz w:val="36"/>
        </w:rPr>
        <w:t vyd:_id="vyd:mt72ml3j1wmkyq">НКО ведет уставную (некоммерческую) и приносящую доход деятельность (ПДД). Форма финансового плана (сметы) законодательно не утверждена.</w:t>
      </w:r>
    </w:p>
    <w:p w:rsidR="006531B6" w:rsidRPr="007A3B62" w:rsidRDefault="006531B6" w:rsidP="00A350CE" vyd:_id="vyd:mt72ml3ivn6643">
      <w:pPr>
        <w:spacing w:after="240"/>
        <w:jc w:val="both"/>
        <w:rPr>
          <w:rFonts w:ascii="Arimo" w:hAnsi="Arimo" w:eastAsia="Arimo" w:cs="Arimo"/>
          <w:sz w:val="22"/>
        </w:rPr>
      </w:pPr>
      <w:r>
        <w:rPr>
          <w:rFonts w:ascii="Times New Roman" w:hAnsi="Times New Roman" w:eastAsia="Times New Roman" w:cs="Times New Roman"/>
          <w:sz w:val="36"/>
        </w:rPr>
        <w:t vyd:_id="vyd:mt72ml3gsftirp">Вопросы:</w:t>
      </w:r>
    </w:p>
    <w:p w:rsidR="006531B6" w:rsidRPr="007A3B62" w:rsidRDefault="006531B6" w:rsidP="00A350CE" vyd:_id="vyd:mt72ml3e2zcx99">
      <w:pPr>
        <w:numPr>
          <w:ilvl w:val="0"/>
          <w:numId w:val="7"/>
        </w:numPr>
        <w:tabs>
          <w:tab w:val="start" w:pos="720"/>
        </w:tabs>
        <w:spacing w:after="240"/>
        <w:jc w:val="both"/>
        <w:rPr>
          <w:rFonts w:ascii="Arimo" w:hAnsi="Arimo" w:eastAsia="Arimo" w:cs="Arimo"/>
          <w:sz w:val="22"/>
        </w:rPr>
      </w:pPr>
      <w:r>
        <w:rPr>
          <w:rFonts w:ascii="Times New Roman" w:hAnsi="Times New Roman" w:eastAsia="Times New Roman" w:cs="Times New Roman"/>
          <w:sz w:val="36"/>
        </w:rPr>
        <w:t vyd:_id="vyd:mt72ml3cl7z29y">Отражение ПДД в смете:</w:t>
      </w:r>
      <w:r>
        <w:rPr>
          <w:rFonts w:ascii="Times New Roman" w:hAnsi="Times New Roman" w:eastAsia="Times New Roman" w:cs="Times New Roman"/>
          <w:sz w:val="36"/>
        </w:rPr>
        <w:t vyd:_id="vyd:mt72ml3cltyxqb" xml:space="preserve"> </w:t>
      </w:r>
      <w:r>
        <w:rPr>
          <w:rFonts w:ascii="Times New Roman" w:hAnsi="Times New Roman" w:eastAsia="Times New Roman" w:cs="Times New Roman"/>
          <w:sz w:val="36"/>
        </w:rPr>
        <w:t vyd:_id="vyd:mt72p9axr6vq7c">Обязана ли НКО при составлении единой Сметы доходов и расходов учитывать планируемые показатели по ПДД (выручку и себестоимость)? Или Смета должна содержать исключительно целевые поступления и расходы на уставную деятельность?</w:t>
      </w:r>
    </w:p>
    <w:p w:rsidR="006531B6" w:rsidRPr="007A3B62" w:rsidRDefault="006531B6" w:rsidP="00A350CE" vyd:_id="vyd:mt72ml3a4xzvrh">
      <w:pPr>
        <w:numPr>
          <w:ilvl w:val="0"/>
          <w:numId w:val="7"/>
        </w:numPr>
        <w:tabs>
          <w:tab w:val="start" w:pos="720"/>
        </w:tabs>
        <w:spacing w:after="240"/>
        <w:jc w:val="both"/>
        <w:rPr>
          <w:rFonts w:ascii="Arimo" w:hAnsi="Arimo" w:eastAsia="Arimo" w:cs="Arimo"/>
          <w:sz w:val="22"/>
        </w:rPr>
      </w:pPr>
      <w:r>
        <w:rPr>
          <w:rFonts w:ascii="Times New Roman" w:hAnsi="Times New Roman" w:eastAsia="Times New Roman" w:cs="Times New Roman"/>
          <w:sz w:val="36"/>
        </w:rPr>
        <w:t vyd:_id="vyd:mt72ml38ljr2lq">Утверждение корректировок:</w:t>
      </w:r>
      <w:r>
        <w:rPr>
          <w:rFonts w:ascii="Times New Roman" w:hAnsi="Times New Roman" w:eastAsia="Times New Roman" w:cs="Times New Roman"/>
          <w:sz w:val="36"/>
        </w:rPr>
        <w:t vyd:_id="vyd:mt72ml37t1mf5f" xml:space="preserve"> Требуется ли выносить на утверждение высшего органа управления корректировку Сметы, если фактические расходы (т е  себестоимость) по приносящей доход деятельности превысили плановые?</w:t>
      </w:r>
    </w:p>
    <w:p w:rsidR="006531B6" w:rsidRPr="007A3B62" w:rsidRDefault="006531B6" w:rsidP="00A350CE" vyd:_id="vyd:mt72ml35gz65u5">
      <w:pPr>
        <w:numPr>
          <w:ilvl w:val="0"/>
          <w:numId w:val="7"/>
        </w:numPr>
        <w:tabs>
          <w:tab w:val="start" w:pos="720"/>
        </w:tabs>
        <w:spacing w:after="240"/>
        <w:jc w:val="both"/>
        <w:rPr>
          <w:rFonts w:ascii="Arimo" w:hAnsi="Arimo" w:eastAsia="Arimo" w:cs="Arimo"/>
          <w:sz w:val="22"/>
        </w:rPr>
      </w:pPr>
      <w:r>
        <w:rPr>
          <w:rFonts w:ascii="Times New Roman" w:hAnsi="Times New Roman" w:eastAsia="Times New Roman" w:cs="Times New Roman"/>
          <w:sz w:val="36"/>
        </w:rPr>
        <w:t vyd:_id="vyd:mt72ml33h10kum">Структура формы:</w:t>
      </w:r>
      <w:r>
        <w:rPr>
          <w:rFonts w:ascii="Times New Roman" w:hAnsi="Times New Roman" w:eastAsia="Times New Roman" w:cs="Times New Roman"/>
          <w:sz w:val="36"/>
        </w:rPr>
        <w:t vyd:_id="vyd:mt72ml3277iy82" xml:space="preserve"> Какая структура Сметы является более корректной с точки зрения методологии и требований раздельного учета:</w:t>
      </w:r>
    </w:p>
    <w:p w:rsidR="006531B6" w:rsidRPr="007A3B62" w:rsidRDefault="006531B6" w:rsidP="00A350CE" vyd:_id="vyd:mt72ml2zm1lrwu">
      <w:pPr>
        <w:numPr>
          <w:ilvl w:val="1"/>
          <w:numId w:val="7"/>
        </w:numPr>
        <w:tabs>
          <w:tab w:val="start" w:pos="1440"/>
        </w:tabs>
        <w:spacing w:after="240"/>
        <w:jc w:val="both"/>
        <w:rPr>
          <w:rFonts w:ascii="Arimo" w:hAnsi="Arimo" w:eastAsia="Arimo" w:cs="Arimo"/>
          <w:sz w:val="22"/>
        </w:rPr>
      </w:pPr>
      <w:r>
        <w:rPr>
          <w:rFonts w:ascii="Times New Roman" w:hAnsi="Times New Roman" w:eastAsia="Times New Roman" w:cs="Times New Roman"/>
          <w:sz w:val="36"/>
        </w:rPr>
        <w:t vyd:_id="vyd:mt72ml2yktejb9">Смета из двух обособленных частей (Часть 1 — целевые средства, Часть 2 — доходы и расходы по ПДД)?</w:t>
      </w:r>
    </w:p>
    <w:p w:rsidR="006531B6" w:rsidRPr="007A3B62" w:rsidRDefault="006531B6" w:rsidP="00A350CE" vyd:_id="vyd:mt72ml2vtoqqpr">
      <w:pPr>
        <w:numPr>
          <w:ilvl w:val="1"/>
          <w:numId w:val="7"/>
        </w:numPr>
        <w:tabs>
          <w:tab w:val="start" w:pos="1440"/>
        </w:tabs>
        <w:spacing w:after="240"/>
        <w:jc w:val="both"/>
        <w:rPr>
          <w:rFonts w:ascii="Arimo" w:hAnsi="Arimo" w:eastAsia="Arimo" w:cs="Arimo"/>
          <w:sz w:val="22"/>
        </w:rPr>
      </w:pPr>
      <w:r>
        <w:rPr>
          <w:rFonts w:ascii="Times New Roman" w:hAnsi="Times New Roman" w:eastAsia="Times New Roman" w:cs="Times New Roman"/>
          <w:sz w:val="36"/>
        </w:rPr>
        <w:t vyd:_id="vyd:mt72ml2q8js0qg">Единая (сводная) смета с общими суммами по статьям расходов (зарплата, взносы, командировочные и т.д.) без разделения по источникам?</w:t>
      </w:r>
    </w:p>
    <w:p w:rsidR="006531B6" w:rsidRPr="007A3B62" w:rsidRDefault="006531B6" w:rsidP="00A350CE" vyd:_id="vyd:mt72ml2mwllmy0">
      <w:pPr>
        <w:numPr>
          <w:ilvl w:val="0"/>
          <w:numId w:val="7"/>
        </w:numPr>
        <w:tabs>
          <w:tab w:val="start" w:pos="720"/>
        </w:tabs>
        <w:spacing w:after="240"/>
        <w:jc w:val="both"/>
        <w:rPr>
          <w:rFonts w:ascii="Arimo" w:hAnsi="Arimo" w:eastAsia="Arimo" w:cs="Arimo"/>
          <w:sz w:val="22"/>
        </w:rPr>
      </w:pPr>
      <w:r>
        <w:rPr>
          <w:rFonts w:ascii="Times New Roman" w:hAnsi="Times New Roman" w:eastAsia="Times New Roman" w:cs="Times New Roman"/>
          <w:sz w:val="36"/>
        </w:rPr>
        <w:t vyd:_id="vyd:mt72ml2kl7gg5l">Детализация вознаграждений:</w:t>
      </w:r>
      <w:r>
        <w:rPr>
          <w:rFonts w:ascii="Times New Roman" w:hAnsi="Times New Roman" w:eastAsia="Times New Roman" w:cs="Times New Roman"/>
          <w:sz w:val="36"/>
        </w:rPr>
        <w:t vyd:_id="vyd:mt72ml2kg4hfnf" xml:space="preserve"> Необходимо ли в Смете выделять премии руководителю отдельной строкой,</w:t>
      </w:r>
      <w:r>
        <w:rPr>
          <w:rFonts w:ascii="Times New Roman" w:hAnsi="Times New Roman" w:eastAsia="Times New Roman" w:cs="Times New Roman"/>
          <w:sz w:val="36"/>
        </w:rPr>
        <w:t vyd:_id="vyd:mt72ml2jxdc9f7" xml:space="preserve">  </w:t>
      </w:r>
      <w:r>
        <w:rPr>
          <w:rFonts w:ascii="Times New Roman" w:hAnsi="Times New Roman" w:eastAsia="Times New Roman" w:cs="Times New Roman"/>
          <w:sz w:val="36"/>
        </w:rPr>
        <w:t vyd:_id="vyd:mt72ml2i3sclfj">либо достаточно включить их в общую статью расходов на оплату труда АУП?</w:t>
      </w:r>
    </w:p>
    <w:p w:rsidR="006531B6" w:rsidRPr="007A3B62" w:rsidRDefault="006531B6" w:rsidP="00A350CE" vyd:_id="vyd:mt72ml2glyftxy">
      <w:pPr>
        <w:spacing w:after="240"/>
        <w:jc w:val="both"/>
        <w:rPr>
          <w:rFonts w:ascii="Arimo" w:hAnsi="Arimo" w:eastAsia="Arimo" w:cs="Arimo"/>
          <w:sz w:val="22"/>
        </w:rPr>
      </w:pPr>
      <w:r>
        <w:rPr>
          <w:rFonts w:ascii="Times New Roman" w:hAnsi="Times New Roman" w:eastAsia="Times New Roman" w:cs="Times New Roman"/>
          <w:sz w:val="36"/>
        </w:rPr>
        <w:t vyd:_id="vyd:mt72ml2f0qhtjv">2. Модернизация НМА при применении упрощенных способов бухучета</w:t>
      </w:r>
    </w:p>
    <w:p w:rsidR="006531B6" w:rsidRPr="007A3B62" w:rsidRDefault="006531B6" w:rsidP="00A350CE" vyd:_id="vyd:mt72ml2dsto7w2">
      <w:pPr>
        <w:spacing w:after="240"/>
        <w:jc w:val="both"/>
        <w:rPr>
          <w:rFonts w:ascii="Arimo" w:hAnsi="Arimo" w:eastAsia="Arimo" w:cs="Arimo"/>
          <w:sz w:val="22"/>
        </w:rPr>
      </w:pPr>
      <w:r>
        <w:rPr>
          <w:rFonts w:ascii="Times New Roman" w:hAnsi="Times New Roman" w:eastAsia="Times New Roman" w:cs="Times New Roman"/>
          <w:sz w:val="36"/>
        </w:rPr>
        <w:t vyd:_id="vyd:mt72ml2bqfc4z2" xml:space="preserve"> </w:t>
      </w:r>
      <w:r>
        <w:rPr>
          <w:rFonts w:ascii="Times New Roman" w:hAnsi="Times New Roman" w:eastAsia="Times New Roman" w:cs="Times New Roman"/>
          <w:sz w:val="36"/>
        </w:rPr>
        <w:t vyd:_id="vyd:mt72ml290m7uqa" xml:space="preserve">НКО имеет право на упрощенный бухгалтерский учет. В учетной политике организации закреплен способ учета затрат на НМА по пп. «б» п. 4 ФСБУ 26/2020: </w:t>
      </w:r>
      <w:r>
        <w:rPr>
          <w:rFonts w:ascii="Times New Roman" w:hAnsi="Times New Roman" w:eastAsia="Times New Roman" w:cs="Times New Roman"/>
          <w:sz w:val="36"/>
          <w:i w:val="1"/>
        </w:rPr>
        <w:t vyd:_id="vyd:mt72ml27dvt0qw">«Затраты на приобретение, создание, улучшение объектов, подлежащих принятию к учету в качестве НМА, включаются в состав расходов по обычным видам деятельности в полной сумме по мере их осуществления»</w:t>
      </w:r>
      <w:r>
        <w:rPr>
          <w:rFonts w:ascii="Times New Roman" w:hAnsi="Times New Roman" w:eastAsia="Times New Roman" w:cs="Times New Roman"/>
          <w:sz w:val="36"/>
        </w:rPr>
        <w:t vyd:_id="vyd:mt72ml26rwzmou">. На балансе (счет 04) числится объект НМА, по которому с 01.01.2024 начисляется амортизация (Дт 83 Кт 05) в связи с установлением конечного СПИ. Планируется модернизация данного объекта.</w:t>
      </w:r>
    </w:p>
    <w:p w:rsidR="006531B6" w:rsidRPr="007A3B62" w:rsidRDefault="006531B6" w:rsidP="00A350CE" vyd:_id="vyd:mt72ml23nvf5a4">
      <w:pPr>
        <w:spacing w:after="240"/>
        <w:jc w:val="both"/>
        <w:rPr>
          <w:rFonts w:ascii="Arimo" w:hAnsi="Arimo" w:eastAsia="Arimo" w:cs="Arimo"/>
          <w:sz w:val="22"/>
        </w:rPr>
      </w:pPr>
      <w:r>
        <w:rPr>
          <w:rFonts w:ascii="Times New Roman" w:hAnsi="Times New Roman" w:eastAsia="Times New Roman" w:cs="Times New Roman"/>
          <w:sz w:val="36"/>
        </w:rPr>
        <w:t vyd:_id="vyd:mt72ml222gbpi2">Вопросы :</w:t>
      </w:r>
    </w:p>
    <w:p w:rsidR="006531B6" w:rsidRPr="007A3B62" w:rsidRDefault="006531B6" w:rsidP="00A350CE" vyd:_id="vyd:mt72ml20ma9yak">
      <w:pPr>
        <w:numPr>
          <w:ilvl w:val="0"/>
          <w:numId w:val="8"/>
        </w:numPr>
        <w:tabs>
          <w:tab w:val="start" w:pos="720"/>
        </w:tabs>
        <w:spacing w:after="240"/>
        <w:jc w:val="both"/>
        <w:rPr>
          <w:rFonts w:ascii="Arimo" w:hAnsi="Arimo" w:eastAsia="Arimo" w:cs="Arimo"/>
          <w:sz w:val="22"/>
        </w:rPr>
      </w:pPr>
      <w:r>
        <w:rPr>
          <w:rFonts w:ascii="Times New Roman" w:hAnsi="Times New Roman" w:eastAsia="Times New Roman" w:cs="Times New Roman"/>
          <w:sz w:val="36"/>
        </w:rPr>
        <w:t vyd:_id="vyd:mt72ml1yxh5gtk">Признание затрат на модернизацию:</w:t>
      </w:r>
      <w:r>
        <w:rPr>
          <w:rFonts w:ascii="Times New Roman" w:hAnsi="Times New Roman" w:eastAsia="Times New Roman" w:cs="Times New Roman"/>
          <w:sz w:val="36"/>
        </w:rPr>
        <w:t vyd:_id="vyd:mt72ml1yl9z654" xml:space="preserve"> Если в текущем году организация проводит модернизацию (улучшение) уже существующего и амортизируемого объекта НМА, вправе ли она списывать текущие затраты на модернизацию сразу в расх</w:t>
      </w:r>
      <w:r>
        <w:rPr>
          <w:rFonts w:ascii="Times New Roman" w:hAnsi="Times New Roman" w:eastAsia="Times New Roman" w:cs="Times New Roman"/>
          <w:sz w:val="36"/>
        </w:rPr>
        <w:t vyd:_id="vyd:mt72ps0vy0bxbz">оды отчетного периода (на основании выбранного в учетной политике упрощенного способа)?</w:t>
      </w:r>
    </w:p>
    <w:p w:rsidR="006531B6" w:rsidRPr="007A3B62" w:rsidRDefault="006531B6" w:rsidP="00A350CE" vyd:_id="vyd:mt72ml1wsy8y9h">
      <w:pPr>
        <w:numPr>
          <w:ilvl w:val="0"/>
          <w:numId w:val="8"/>
        </w:numPr>
        <w:tabs>
          <w:tab w:val="start" w:pos="720"/>
        </w:tabs>
        <w:spacing w:after="240"/>
        <w:jc w:val="both"/>
        <w:rPr>
          <w:rFonts w:ascii="Arimo" w:hAnsi="Arimo" w:eastAsia="Arimo" w:cs="Arimo"/>
          <w:sz w:val="22"/>
        </w:rPr>
      </w:pPr>
      <w:r>
        <w:rPr>
          <w:rFonts w:ascii="Times New Roman" w:hAnsi="Times New Roman" w:eastAsia="Times New Roman" w:cs="Times New Roman"/>
          <w:sz w:val="36"/>
          <w:b w:val="1"/>
        </w:rPr>
        <w:t vyd:_id="vyd:mt72ml1ur1w71n">Капитализация:</w:t>
      </w:r>
      <w:r>
        <w:rPr>
          <w:rFonts w:ascii="Times New Roman" w:hAnsi="Times New Roman" w:eastAsia="Times New Roman" w:cs="Times New Roman"/>
          <w:sz w:val="36"/>
        </w:rPr>
        <w:t vyd:_id="vyd:mt72ml1sw2fpb3" xml:space="preserve"> Не возникает ли у НКО обязанности капитализировать эти затраты и увеличивать первоначальную стоимость объекта на счете 04, учитывая, что сам актив уже сформирован, числится на балансе и по нему начисляется амортизация?</w:t>
      </w:r>
    </w:p>
    <w:p w:rsidR="006531B6" w:rsidRPr="007A3B62" w:rsidRDefault="006531B6" w:rsidP="00A350CE" vyd:_id="vyd:mt72ml1kpam8k9">
      <w:pPr>
        <w:spacing w:after="240"/>
        <w:jc w:val="both"/>
        <w:rPr>
          <w:rFonts w:ascii="Times New Roman" w:hAnsi="Times New Roman" w:eastAsia="Times New Roman" w:cs="Times New Roman"/>
          <w:sz w:val="36"/>
        </w:rPr>
      </w:pPr>
    </w:p>
    <w:p w:rsidR="006531B6" w:rsidRPr="007A3B62" w:rsidRDefault="006531B6" w:rsidP="00A350CE" vyd:_id="vyd:mt72q1p3z2q7e4">
      <w:pPr>
        <w:spacing w:after="240"/>
        <w:jc w:val="both"/>
        <w:rPr>
          <w:rFonts w:ascii="Arimo" w:hAnsi="Arimo" w:eastAsia="Arimo" w:cs="Arimo"/>
          <w:sz w:val="22"/>
          <w:b w:val="1"/>
        </w:rPr>
      </w:pPr>
      <w:r>
        <w:rPr>
          <w:rFonts w:ascii="Times New Roman" w:hAnsi="Times New Roman" w:eastAsia="Times New Roman" w:cs="Times New Roman"/>
          <w:sz w:val="36"/>
          <w:b w:val="1"/>
        </w:rPr>
        <w:t vyd:_id="vyd:mt72pzigqv3clv" xml:space="preserve">3. </w:t>
      </w:r>
      <w:r>
        <w:rPr>
          <w:rFonts w:ascii="Times New Roman" w:hAnsi="Times New Roman" w:eastAsia="Times New Roman" w:cs="Times New Roman"/>
          <w:sz w:val="36"/>
          <w:b w:val="1"/>
        </w:rPr>
        <w:t vyd:_id="vyd:mt72ml1c3i7jke">Маргарита Николаевна К.</w:t>
      </w:r>
    </w:p>
    <w:p w:rsidR="006531B6" w:rsidRPr="007A3B62" w:rsidRDefault="006531B6" w:rsidP="00A350CE" vyd:_id="vyd:mt72ml19riyqag">
      <w:p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pacing w:after="0" w:line="276" w:before="0" w:lineRule="auto"/>
        <w:ind w:start="283" w:end="0" w:firstLine="425"/>
        <w:jc w:val="both"/>
        <w:rPr>
          <w:rFonts w:ascii="Times New Roman" w:hAnsi="Times New Roman" w:eastAsia="Liberation Sans" w:cs="Liberation Sans"/>
          <w:sz w:val="36"/>
        </w:rPr>
      </w:pPr>
      <w:r>
        <w:rPr>
          <w:rFonts w:ascii="Times New Roman" w:hAnsi="Times New Roman" w:eastAsia="Liberation Sans" w:cs="Liberation Sans"/>
          <w:sz w:val="36"/>
          <w:color w:val="00ff00"/>
          <w:u w:val="none"/>
          <w:b w:val="1"/>
        </w:rPr>
        <w:t vyd:_id="vyd:mt72qbp0l7jhhg">ГАМОЛЬСКИЙ</w:t>
      </w:r>
    </w:p>
    <w:p w:rsidR="006531B6" w:rsidRPr="007A3B62" w:rsidRDefault="006531B6" w:rsidP="00A350CE" vyd:_id="vyd:mt72qboyrypo24">
      <w:pPr>
        <w:spacing w:after="240"/>
        <w:jc w:val="both"/>
        <w:rPr>
          <w:rFonts w:ascii="Arimo" w:hAnsi="Arimo" w:eastAsia="Arimo" w:cs="Arimo"/>
          <w:sz w:val="22"/>
        </w:rPr>
      </w:pPr>
      <w:r>
        <w:rPr>
          <w:rFonts w:ascii="Times New Roman" w:hAnsi="Times New Roman" w:eastAsia="Times New Roman" w:cs="Times New Roman"/>
          <w:sz w:val="36"/>
        </w:rPr>
        <w:t vyd:_id="vyd:mt72ml14n9pf4b">1. Фонд, применяющий УСН 6% (доходы), направляет в СПб Руководителя, который не получает зарплату, но с ним оформлен до конца 2026 г. договор ГПХ (с налогами), который связан с этой поездкой.</w:t>
      </w:r>
    </w:p>
    <w:p w:rsidR="006531B6" w:rsidRPr="007A3B62" w:rsidRDefault="006531B6" w:rsidP="00A350CE" vyd:_id="vyd:mt72ml12c80ndc">
      <w:pPr>
        <w:spacing w:after="240"/>
        <w:jc w:val="both"/>
        <w:rPr>
          <w:rFonts w:ascii="Arimo" w:hAnsi="Arimo" w:eastAsia="Arimo" w:cs="Arimo"/>
          <w:sz w:val="22"/>
        </w:rPr>
      </w:pPr>
      <w:r>
        <w:rPr>
          <w:rFonts w:ascii="Times New Roman" w:hAnsi="Times New Roman" w:eastAsia="Times New Roman" w:cs="Times New Roman"/>
          <w:sz w:val="36"/>
        </w:rPr>
        <w:t vyd:_id="vyd:mt72ml11mysz9c">Как правильно оформить проездные и иные документы (договор, отчет о поездке и т.д.), избежав доп. налогообложения ФЛ и вопросов ИФНС?</w:t>
      </w:r>
    </w:p>
    <w:p w:rsidR="006531B6" w:rsidRPr="007A3B62" w:rsidRDefault="006531B6" w:rsidP="00A350CE" vyd:_id="vyd:mt72ml0yigukbj">
      <w:pPr>
        <w:spacing w:after="240"/>
        <w:jc w:val="both"/>
        <w:rPr>
          <w:rFonts w:ascii="Arimo" w:hAnsi="Arimo" w:eastAsia="Arimo" w:cs="Arimo"/>
          <w:sz w:val="22"/>
        </w:rPr>
      </w:pPr>
      <w:r>
        <w:rPr>
          <w:rFonts w:ascii="Times New Roman" w:hAnsi="Times New Roman" w:eastAsia="Times New Roman" w:cs="Times New Roman"/>
          <w:sz w:val="36"/>
        </w:rPr>
        <w:t vyd:_id="vyd:mt72ml0vfgvwq8">2. С другим физическим лицом – самозанятым заключён договор ГПХ (НПД).</w:t>
      </w:r>
    </w:p>
    <w:p w:rsidR="006531B6" w:rsidRPr="007A3B62" w:rsidRDefault="006531B6" w:rsidP="00A350CE" vyd:_id="vyd:mt72ml0rfppaxy">
      <w:pPr>
        <w:spacing w:after="240"/>
        <w:jc w:val="both"/>
        <w:rPr>
          <w:rFonts w:ascii="Arimo" w:hAnsi="Arimo" w:eastAsia="Arimo" w:cs="Arimo"/>
          <w:sz w:val="22"/>
        </w:rPr>
      </w:pPr>
      <w:r>
        <w:rPr>
          <w:rFonts w:ascii="Times New Roman" w:hAnsi="Times New Roman" w:eastAsia="Times New Roman" w:cs="Times New Roman"/>
          <w:sz w:val="36"/>
        </w:rPr>
        <w:t vyd:_id="vyd:mt72ml0pfibejl">Как</w:t>
      </w:r>
      <w:r>
        <w:rPr>
          <w:rFonts w:ascii="Times New Roman" w:hAnsi="Times New Roman" w:eastAsia="Times New Roman" w:cs="Times New Roman"/>
          <w:sz w:val="36"/>
        </w:rPr>
        <w:t vyd:_id="vyd:mt72ml0omk3rnu" xml:space="preserve">  </w:t>
      </w:r>
      <w:r>
        <w:rPr>
          <w:rFonts w:ascii="Times New Roman" w:hAnsi="Times New Roman" w:eastAsia="Times New Roman" w:cs="Times New Roman"/>
          <w:sz w:val="36"/>
        </w:rPr>
        <w:t vyd:_id="vyd:mt72ml0mebhokf">правильно оформить проездные и иные документы (договор, пункт договора о билетах и т.д.), избежав доп. налогообложения ФЛ и вопросы ИФНС?</w:t>
      </w:r>
    </w:p>
    <w:p w:rsidR="006531B6" w:rsidRPr="007A3B62" w:rsidRDefault="006531B6" w:rsidP="00A350CE" vyd:_id="vyd:mt72ml0lsquwot">
      <w:pPr>
        <w:spacing w:after="240"/>
        <w:jc w:val="both"/>
        <w:rPr>
          <w:rFonts w:ascii="Times New Roman" w:hAnsi="Times New Roman" w:eastAsia="Times New Roman" w:cs="Times New Roman"/>
          <w:sz w:val="36"/>
        </w:rPr>
      </w:pPr>
    </w:p>
    <w:p w:rsidR="006531B6" w:rsidRPr="007A3B62" w:rsidRDefault="006531B6" w:rsidP="00A350CE" vyd:_id="vyd:mt72r7sss1bzn7">
      <w:pPr>
        <w:spacing w:after="240"/>
        <w:jc w:val="both"/>
        <w:rPr>
          <w:rFonts w:ascii="Arimo" w:hAnsi="Arimo" w:eastAsia="Arimo" w:cs="Arimo"/>
          <w:sz w:val="22"/>
          <w:b w:val="1"/>
        </w:rPr>
      </w:pPr>
      <w:r>
        <w:rPr>
          <w:rFonts w:ascii="Times New Roman" w:hAnsi="Times New Roman" w:eastAsia="Times New Roman" w:cs="Times New Roman"/>
          <w:sz w:val="36"/>
          <w:b w:val="1"/>
        </w:rPr>
        <w:t vyd:_id="vyd:mt72ml0gxg19v0">4. Людмила С.</w:t>
      </w:r>
    </w:p>
    <w:p w:rsidR="006531B6" w:rsidRPr="007A3B62" w:rsidRDefault="006531B6" w:rsidP="00A350CE" vyd:_id="vyd:mt72ml0eut1jw6">
      <w:p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pacing w:after="0" w:line="276" w:before="0" w:lineRule="auto"/>
        <w:ind w:start="283" w:end="0" w:firstLine="425"/>
        <w:jc w:val="both"/>
        <w:rPr>
          <w:rFonts w:ascii="Times New Roman" w:hAnsi="Times New Roman" w:eastAsia="Liberation Sans" w:cs="Liberation Sans"/>
          <w:sz w:val="36"/>
        </w:rPr>
      </w:pPr>
      <w:r>
        <w:rPr>
          <w:rFonts w:ascii="Times New Roman" w:hAnsi="Times New Roman" w:eastAsia="Liberation Sans" w:cs="Liberation Sans"/>
          <w:sz w:val="36"/>
          <w:color w:val="00ff00"/>
          <w:u w:val="none"/>
          <w:b w:val="1"/>
        </w:rPr>
        <w:t vyd:_id="vyd:mt72qod97ema4b">ГАМОЛЬСКИЙ</w:t>
      </w:r>
    </w:p>
    <w:p w:rsidR="006531B6" w:rsidRPr="007A3B62" w:rsidRDefault="006531B6" w:rsidP="00A350CE" vyd:_id="vyd:mt72qod7novtcp">
      <w:pPr>
        <w:spacing w:after="240"/>
        <w:jc w:val="both"/>
        <w:rPr>
          <w:rFonts w:ascii="Arimo" w:hAnsi="Arimo" w:eastAsia="Arimo" w:cs="Arimo"/>
          <w:sz w:val="22"/>
        </w:rPr>
      </w:pPr>
      <w:r>
        <w:rPr>
          <w:rFonts w:ascii="Times New Roman" w:hAnsi="Times New Roman" w:eastAsia="Times New Roman" w:cs="Times New Roman"/>
          <w:sz w:val="36"/>
        </w:rPr>
        <w:t vyd:_id="vyd:mt72ml07zgcy5m">У нас Благотворительный Фонд. В этом году очень плохо идёт сбор средств и учредитель подумывает о закрытии Фонда.</w:t>
      </w:r>
    </w:p>
    <w:p w:rsidR="006531B6" w:rsidRPr="007A3B62" w:rsidRDefault="006531B6" w:rsidP="00A350CE" vyd:_id="vyd:mt72ml056lzapx">
      <w:pPr>
        <w:spacing w:after="240"/>
        <w:jc w:val="both"/>
        <w:rPr>
          <w:rFonts w:ascii="Arimo" w:hAnsi="Arimo" w:eastAsia="Arimo" w:cs="Arimo"/>
          <w:sz w:val="22"/>
        </w:rPr>
      </w:pPr>
      <w:r>
        <w:rPr>
          <w:rFonts w:ascii="Times New Roman" w:hAnsi="Times New Roman" w:eastAsia="Times New Roman" w:cs="Times New Roman"/>
          <w:sz w:val="36"/>
        </w:rPr>
        <w:t vyd:_id="vyd:mt72ml02bkhyb2">Смету по сбору средств и целевыми расходами на благотворительные программы в этом году мы точно не выполним,</w:t>
      </w:r>
      <w:r>
        <w:rPr>
          <w:rFonts w:ascii="Times New Roman" w:hAnsi="Times New Roman" w:eastAsia="Times New Roman" w:cs="Times New Roman"/>
          <w:sz w:val="36"/>
        </w:rPr>
        <w:t vyd:_id="vyd:mt72ml006z564r" xml:space="preserve">  </w:t>
      </w:r>
      <w:r>
        <w:rPr>
          <w:rFonts w:ascii="Times New Roman" w:hAnsi="Times New Roman" w:eastAsia="Times New Roman" w:cs="Times New Roman"/>
          <w:sz w:val="36"/>
        </w:rPr>
        <w:t vyd:_id="vyd:mt72mkzy3b26aa">доля административных расходов скорее всего превысит 20%.</w:t>
      </w:r>
    </w:p>
    <w:p w:rsidR="006531B6" w:rsidRPr="007A3B62" w:rsidRDefault="006531B6" w:rsidP="00A350CE" vyd:_id="vyd:mt72mkzv4zul1i">
      <w:pPr>
        <w:spacing w:after="240"/>
        <w:jc w:val="both"/>
        <w:rPr>
          <w:rFonts w:ascii="Arimo" w:hAnsi="Arimo" w:eastAsia="Arimo" w:cs="Arimo"/>
          <w:sz w:val="22"/>
        </w:rPr>
      </w:pPr>
      <w:r>
        <w:rPr>
          <w:rFonts w:ascii="Times New Roman" w:hAnsi="Times New Roman" w:eastAsia="Times New Roman" w:cs="Times New Roman"/>
          <w:sz w:val="36"/>
        </w:rPr>
        <w:t vyd:_id="vyd:mt72mkzt4ld3z2">Вопрос о процедуре закрытия именно благотворительных фондов, нужно ли нам будет провести обязательный аудит за 2026 год, и что</w:t>
      </w:r>
      <w:r>
        <w:rPr>
          <w:rFonts w:ascii="Times New Roman" w:hAnsi="Times New Roman" w:eastAsia="Times New Roman" w:cs="Times New Roman"/>
          <w:sz w:val="36"/>
        </w:rPr>
        <w:t vyd:_id="vyd:mt72mkzspxncjn" xml:space="preserve">  </w:t>
      </w:r>
      <w:r>
        <w:rPr>
          <w:rFonts w:ascii="Times New Roman" w:hAnsi="Times New Roman" w:eastAsia="Times New Roman" w:cs="Times New Roman"/>
          <w:sz w:val="36"/>
        </w:rPr>
        <w:t vyd:_id="vyd:mt72mkzrm3cje3">нам будет если мы превысим порог в 20% на админку (включая расходы на обязательный аудит).</w:t>
      </w:r>
    </w:p>
    <w:p w:rsidR="006531B6" w:rsidRPr="007A3B62" w:rsidRDefault="006531B6" w:rsidP="00A350CE" vyd:_id="vyd:mt72mkzp01nasg">
      <w:pPr>
        <w:spacing w:after="240"/>
        <w:jc w:val="both"/>
        <w:rPr>
          <w:rFonts w:ascii="Times New Roman" w:hAnsi="Times New Roman" w:eastAsia="Times New Roman" w:cs="Times New Roman"/>
          <w:sz w:val="36"/>
        </w:rPr>
      </w:pPr>
    </w:p>
    <w:p w:rsidR="006531B6" w:rsidRPr="007A3B62" w:rsidRDefault="006531B6" w:rsidP="00A350CE" vyd:_id="vyd:mt72sa3to93hqz">
      <w:pPr>
        <w:spacing w:after="240"/>
        <w:jc w:val="both"/>
        <w:rPr>
          <w:rFonts w:ascii="Arimo" w:hAnsi="Arimo" w:eastAsia="Arimo" w:cs="Arimo"/>
          <w:sz w:val="22"/>
          <w:b w:val="1"/>
        </w:rPr>
      </w:pPr>
      <w:r>
        <w:rPr>
          <w:rFonts w:ascii="Times New Roman" w:hAnsi="Times New Roman" w:eastAsia="Times New Roman" w:cs="Times New Roman"/>
          <w:sz w:val="36"/>
          <w:b w:val="1"/>
        </w:rPr>
        <w:t vyd:_id="vyd:mt72s59abqwlr6" xml:space="preserve">5. </w:t>
      </w:r>
      <w:r>
        <w:rPr>
          <w:rFonts w:ascii="Times New Roman" w:hAnsi="Times New Roman" w:eastAsia="Times New Roman" w:cs="Times New Roman"/>
          <w:sz w:val="36"/>
          <w:color w:val="2C2D2E"/>
          <w:b w:val="1"/>
          <w:shd w:val="clear" w:fill="FFFFFF"/>
        </w:rPr>
        <w:t vyd:_id="vyd:mt72mkz6ja0qz5">Юлия Вадимовна А.</w:t>
      </w:r>
    </w:p>
    <w:p w:rsidR="006531B6" w:rsidRPr="007A3B62" w:rsidRDefault="006531B6" w:rsidP="00A350CE" vyd:_id="vyd:mt72mkz46pkwq6">
      <w:p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pacing w:after="0" w:line="276" w:before="0" w:lineRule="auto"/>
        <w:ind w:start="283" w:end="0" w:firstLine="425"/>
        <w:jc w:val="both"/>
        <w:rPr>
          <w:rFonts w:ascii="Times New Roman" w:hAnsi="Times New Roman" w:eastAsia="Liberation Sans" w:cs="Liberation Sans"/>
          <w:sz w:val="36"/>
        </w:rPr>
      </w:pPr>
      <w:r>
        <w:rPr>
          <w:rFonts w:ascii="Times New Roman" w:hAnsi="Times New Roman" w:eastAsia="Liberation Sans" w:cs="Liberation Sans"/>
          <w:sz w:val="36"/>
          <w:color w:val="00ff00"/>
          <w:u w:val="none"/>
          <w:b w:val="1"/>
        </w:rPr>
        <w:t vyd:_id="vyd:mt72rsgyvxytwy">ГАМОЛЬСКИЙ</w:t>
      </w:r>
    </w:p>
    <w:p w:rsidR="006531B6" w:rsidRPr="007A3B62" w:rsidRDefault="006531B6" w:rsidP="00A350CE" vyd:_id="vyd:mt72rsgv19hze4">
      <w:pPr>
        <w:spacing w:after="240"/>
        <w:jc w:val="both"/>
        <w:rPr>
          <w:rFonts w:ascii="Arimo" w:hAnsi="Arimo" w:eastAsia="Arimo" w:cs="Arimo"/>
          <w:sz w:val="22"/>
        </w:rPr>
      </w:pPr>
      <w:r>
        <w:rPr>
          <w:rFonts w:ascii="Times New Roman" w:hAnsi="Times New Roman" w:eastAsia="Times New Roman" w:cs="Times New Roman"/>
          <w:sz w:val="36"/>
          <w:color w:val="2C2D2E"/>
          <w:shd w:val="clear" w:fill="FFFFFF"/>
        </w:rPr>
        <w:t vyd:_id="vyd:mt72mkyrjvw6sn">1. Благотворительный фонд хочет заключить договоры с больницей на оказание стационарной помощи пациентам, которых пришлет на лечение фонд. При этом данная услуга будет оплачиваться фондом больнице в рамках благотворительной помощи этим пациентам.</w:t>
      </w:r>
    </w:p>
    <w:p w:rsidR="006531B6" w:rsidRPr="007A3B62" w:rsidRDefault="006531B6" w:rsidP="00A350CE" vyd:_id="vyd:mt72mkyp9fanyp">
      <w:pPr>
        <w:spacing w:after="240"/>
        <w:jc w:val="both"/>
        <w:rPr>
          <w:rFonts w:ascii="Arimo" w:hAnsi="Arimo" w:eastAsia="Arimo" w:cs="Arimo"/>
          <w:sz w:val="22"/>
        </w:rPr>
      </w:pPr>
      <w:r>
        <w:rPr>
          <w:rFonts w:ascii="Times New Roman" w:hAnsi="Times New Roman" w:eastAsia="Times New Roman" w:cs="Times New Roman"/>
          <w:sz w:val="36"/>
          <w:color w:val="2C2D2E"/>
          <w:shd w:val="clear" w:fill="FFFFFF"/>
        </w:rPr>
        <w:t vyd:_id="vyd:mt72mkymuubagx">Больница не хочет подписывать каждый раз отдельный трехсторонний договор (больница-фонд-пациент).</w:t>
      </w:r>
    </w:p>
    <w:p w:rsidR="006531B6" w:rsidRPr="007A3B62" w:rsidRDefault="006531B6" w:rsidP="00A350CE" vyd:_id="vyd:mt72mkyjbiviyt">
      <w:pPr>
        <w:spacing w:after="240"/>
        <w:jc w:val="both"/>
        <w:rPr>
          <w:rFonts w:ascii="Arimo" w:hAnsi="Arimo" w:eastAsia="Arimo" w:cs="Arimo"/>
          <w:sz w:val="22"/>
        </w:rPr>
      </w:pPr>
      <w:r>
        <w:rPr>
          <w:rFonts w:ascii="Times New Roman" w:hAnsi="Times New Roman" w:eastAsia="Times New Roman" w:cs="Times New Roman"/>
          <w:sz w:val="36"/>
          <w:color w:val="2C2D2E"/>
          <w:shd w:val="clear" w:fill="FFFFFF"/>
        </w:rPr>
        <w:t vyd:_id="vyd:mt72mkyfpv3tn7">Каким образом можно ещё оформить указанные взаимоотношения? Возможно ли заключить договор с больницей, делать ей оплату за услуги, и параллельно получать какой-то документ от пациента в качестве акцепта (подтверждения получения благотворительной помощи)? Или надо с пациентом также подписывать еще один договор?</w:t>
      </w:r>
    </w:p>
    <w:p w:rsidR="006531B6" w:rsidRPr="007A3B62" w:rsidRDefault="006531B6" w:rsidP="00A350CE" vyd:_id="vyd:mt72mkyc1a3bzn">
      <w:pPr>
        <w:spacing w:after="240"/>
        <w:jc w:val="both"/>
        <w:rPr>
          <w:rFonts w:ascii="Arimo" w:hAnsi="Arimo" w:eastAsia="Arimo" w:cs="Arimo"/>
          <w:sz w:val="22"/>
        </w:rPr>
      </w:pPr>
      <w:r>
        <w:rPr>
          <w:rFonts w:ascii="Times New Roman" w:hAnsi="Times New Roman" w:eastAsia="Times New Roman" w:cs="Times New Roman"/>
          <w:sz w:val="36"/>
          <w:color w:val="2C2D2E"/>
          <w:shd w:val="clear" w:fill="FFFFFF"/>
        </w:rPr>
        <w:t vyd:_id="vyd:mt72mkyaxxnjdv">2. В п.10 ст.217 НК РФ написано, что не облагаются НДФЛ</w:t>
      </w:r>
    </w:p>
    <w:p w:rsidR="006531B6" w:rsidRPr="007A3B62" w:rsidRDefault="006531B6" w:rsidP="00A350CE" vyd:_id="vyd:mt72mky8liovki">
      <w:pPr>
        <w:spacing w:after="240"/>
        <w:jc w:val="both"/>
        <w:rPr>
          <w:rFonts w:ascii="Arimo" w:hAnsi="Arimo" w:eastAsia="Arimo" w:cs="Arimo"/>
          <w:sz w:val="22"/>
        </w:rPr>
      </w:pPr>
      <w:r>
        <w:rPr>
          <w:rFonts w:ascii="Times New Roman" w:hAnsi="Times New Roman" w:eastAsia="Times New Roman" w:cs="Times New Roman"/>
          <w:sz w:val="36"/>
          <w:color w:val="2C2D2E"/>
          <w:shd w:val="clear" w:fill="FFFFFF"/>
        </w:rPr>
        <w:t vyd:_id="vyd:mt72mky6lk7w3p">«суммы, уплаченные религиозными организациями, а также благотворительными организациями и иными некоммерческими организациями, одной из целей деятельности которых является в соответствии с учредительными документами содействие охране здоровья граждан, за медицинские услуги, оказанные лицам, не состоящим с ними в трудовых отношениях, а также за приобретенные ими лекарственные средства для указанных лиц».</w:t>
      </w:r>
    </w:p>
    <w:p w:rsidR="006531B6" w:rsidRPr="007A3B62" w:rsidRDefault="006531B6" w:rsidP="00A350CE" vyd:_id="vyd:mt72mky32m82m0">
      <w:pPr>
        <w:spacing w:after="240"/>
        <w:jc w:val="both"/>
        <w:rPr>
          <w:rFonts w:ascii="Arimo" w:hAnsi="Arimo" w:eastAsia="Arimo" w:cs="Arimo"/>
          <w:sz w:val="22"/>
        </w:rPr>
      </w:pPr>
      <w:r>
        <w:rPr>
          <w:rFonts w:ascii="Times New Roman" w:hAnsi="Times New Roman" w:eastAsia="Times New Roman" w:cs="Times New Roman"/>
          <w:sz w:val="36"/>
          <w:color w:val="2C2D2E"/>
          <w:shd w:val="clear" w:fill="FFFFFF"/>
        </w:rPr>
        <w:t vyd:_id="vyd:mt72mkxyl5prrc">Правильно ли я понимаю, что можно не облагать НДФЛ доходы оплаты медицинские услуги Благополучателей фонда (как благотворительного, так и не благотворительного) в случае, если фонд напрямую оплачивает расходы мед. учреждения по лечению Благополучателей? Какие документы по учёту/направлению благополучателей рекомендуете вести в фонде в этом случае?</w:t>
      </w:r>
    </w:p>
    <w:p w:rsidR="006531B6" w:rsidRPr="007A3B62" w:rsidRDefault="006531B6" w:rsidP="00A350CE" vyd:_id="vyd:mt72mkxwkfmt0i">
      <w:pPr>
        <w:rPr>
          <w:rFonts w:ascii="Arial" w:hAnsi="Arial" w:eastAsia="Arial" w:cs="Arial"/>
          <w:sz w:val="23"/>
          <w:color w:val="2C2D2E"/>
          <w:shd w:val="clear" w:fill="FFFFFF"/>
        </w:rPr>
      </w:pPr>
    </w:p>
    <w:sectPr vyd:_id="vyd:00000000000002" w:rsidR="006531B6" w:rsidRPr="007A3B62" w:rsidSect="007A3B62">
      <w:type w:val="nextPage"/>
      <w:pgSz w:w="11907" w:h="16840" w:orient="portrait"/>
      <w:pgMar w:top="1134" w:right="851" w:bottom="1134" w:left="1701" w:header="709" w:footer="709" w:gutter="0"/>
      <w:cols w:equalWidth="1" w:space="708" w:sep="0"/>
      <w:vAlign w:val="top"/>
      <w:titlePg w:val="0"/>
      <w:docGrid w:linePitch="360"/>
    </w:sectPr>
  </w:body>
</w:document>
</file>

<file path=word/fontTable.xml><?xml version="1.0" encoding="utf-8"?>
<w:fonts xmlns:w16sdtdh="http://schemas.microsoft.com/office/word/2020/wordml/sdtdatahash" xmlns:unk1="http://schemas.microsoft.com/office/word/2023/wordml/word16du" xmlns:w16cex="http://schemas.microsoft.com/office/word/2018/wordml/cex" xmlns:w14="http://schemas.microsoft.com/office/word/2010/wordml" xmlns:w15="http://schemas.microsoft.com/office/word/2012/wordml" xmlns:w16="http://schemas.microsoft.com/office/word/2018/wordml" xmlns:w16cid="http://schemas.microsoft.com/office/word/2016/wordml/cid" xmlns:mc="http://schemas.openxmlformats.org/markup-compatibility/2006" xmlns:w="http://schemas.openxmlformats.org/wordprocessingml/2006/main" xmlns:w16se="http://schemas.microsoft.com/office/word/2015/wordml/symex" mc:Ignorable="w14 w15 w16se w16cid w16 w16cex w16sdtdh unk1">
  <w:font w:name="Arimo">
    <w:panose1 w:val="020B0604020202020204"/>
    <w:charset w:val="00"/>
    <w:family w:val="swiss"/>
    <w:pitch w:val="variable"/>
    <w:sig w:usb0="E0002AFF" w:usb1="C0007843" w:usb2="00000000" w:usb3="00000000" w:csb0="000001FF" w:csb1="00000000"/>
  </w:font>
</w:fonts>
</file>

<file path=word/numbering.xml><?xml version="1.0" encoding="utf-8"?>
<w:numbering xmlns:w="http://schemas.openxmlformats.org/wordprocessingml/2006/main">
  <w:abstractNum w:abstractNumId="0">
    <w:multiLevelType w:val="hybridMultilevel"/>
    <w:lvl w:ilvl="0">
      <w:start w:val="1"/>
      <w:numFmt w:val="decimal"/>
      <w:lvlText w:val="%1."/>
      <w:lvlJc w:val="start"/>
      <w:pPr>
        <w:ind w:start="720" w:hanging="360"/>
      </w:pPr>
    </w:lvl>
    <w:lvl w:ilvl="1">
      <w:start w:val="1"/>
      <w:numFmt w:val="bullet"/>
      <w:lvlText w:val="○"/>
      <w:lvlJc w:val="start"/>
      <w:pPr>
        <w:ind w:start="1440" w:hanging="360"/>
      </w:pPr>
    </w:lvl>
    <w:lvl w:ilvl="2">
      <w:start w:val="1"/>
      <w:numFmt w:val="lowerRoman"/>
      <w:lvlText w:val="%3."/>
      <w:lvlJc w:val="end"/>
      <w:pPr>
        <w:ind w:start="2160" w:hanging="180"/>
      </w:pPr>
    </w:lvl>
    <w:lvl w:ilvl="3">
      <w:start w:val="1"/>
      <w:numFmt w:val="decimal"/>
      <w:lvlText w:val="%4."/>
      <w:lvlJc w:val="start"/>
      <w:pPr>
        <w:ind w:start="2880" w:hanging="360"/>
      </w:pPr>
    </w:lvl>
    <w:lvl w:ilvl="4">
      <w:start w:val="1"/>
      <w:numFmt w:val="lowerLetter"/>
      <w:lvlText w:val="%5."/>
      <w:lvlJc w:val="start"/>
      <w:pPr>
        <w:ind w:start="3600" w:hanging="360"/>
      </w:pPr>
    </w:lvl>
    <w:lvl w:ilvl="5">
      <w:start w:val="1"/>
      <w:numFmt w:val="lowerRoman"/>
      <w:lvlText w:val="%6."/>
      <w:lvlJc w:val="end"/>
      <w:pPr>
        <w:ind w:start="4320" w:hanging="180"/>
      </w:pPr>
    </w:lvl>
    <w:lvl w:ilvl="6">
      <w:start w:val="1"/>
      <w:numFmt w:val="decimal"/>
      <w:lvlText w:val="%7."/>
      <w:lvlJc w:val="start"/>
      <w:pPr>
        <w:ind w:start="5040" w:hanging="360"/>
      </w:pPr>
    </w:lvl>
    <w:lvl w:ilvl="7">
      <w:start w:val="1"/>
      <w:numFmt w:val="lowerLetter"/>
      <w:lvlText w:val="%8."/>
      <w:lvlJc w:val="start"/>
      <w:pPr>
        <w:ind w:start="5760" w:hanging="360"/>
      </w:pPr>
    </w:lvl>
    <w:lvl w:ilvl="8">
      <w:start w:val="1"/>
      <w:numFmt w:val="lowerRoman"/>
      <w:lvlText w:val="%9."/>
      <w:lvlJc w:val="end"/>
      <w:pPr>
        <w:ind w:start="6480" w:hanging="180"/>
      </w:pPr>
    </w:lvl>
  </w:abstractNum>
  <w:abstractNum w:abstractNumId="1">
    <w:multiLevelType w:val="hybridMultilevel"/>
    <w:lvl w:ilvl="0">
      <w:start w:val="1"/>
      <w:numFmt w:val="decimal"/>
      <w:lvlText w:val="%1."/>
      <w:lvlJc w:val="start"/>
      <w:pPr>
        <w:ind w:start="720" w:hanging="360"/>
      </w:pPr>
    </w:lvl>
    <w:lvl w:ilvl="1">
      <w:start w:val="1"/>
      <w:numFmt w:val="lowerLetter"/>
      <w:lvlText w:val="%2."/>
      <w:lvlJc w:val="start"/>
      <w:pPr>
        <w:ind w:start="1440" w:hanging="360"/>
      </w:pPr>
    </w:lvl>
    <w:lvl w:ilvl="2">
      <w:start w:val="1"/>
      <w:numFmt w:val="lowerRoman"/>
      <w:lvlText w:val="%3."/>
      <w:lvlJc w:val="end"/>
      <w:pPr>
        <w:ind w:start="2160" w:hanging="180"/>
      </w:pPr>
    </w:lvl>
    <w:lvl w:ilvl="3">
      <w:start w:val="1"/>
      <w:numFmt w:val="decimal"/>
      <w:lvlText w:val="%4."/>
      <w:lvlJc w:val="start"/>
      <w:pPr>
        <w:ind w:start="2880" w:hanging="360"/>
      </w:pPr>
    </w:lvl>
    <w:lvl w:ilvl="4">
      <w:start w:val="1"/>
      <w:numFmt w:val="lowerLetter"/>
      <w:lvlText w:val="%5."/>
      <w:lvlJc w:val="start"/>
      <w:pPr>
        <w:ind w:start="3600" w:hanging="360"/>
      </w:pPr>
    </w:lvl>
    <w:lvl w:ilvl="5">
      <w:start w:val="1"/>
      <w:numFmt w:val="lowerRoman"/>
      <w:lvlText w:val="%6."/>
      <w:lvlJc w:val="end"/>
      <w:pPr>
        <w:ind w:start="4320" w:hanging="180"/>
      </w:pPr>
    </w:lvl>
    <w:lvl w:ilvl="6">
      <w:start w:val="1"/>
      <w:numFmt w:val="decimal"/>
      <w:lvlText w:val="%7."/>
      <w:lvlJc w:val="start"/>
      <w:pPr>
        <w:ind w:start="5040" w:hanging="360"/>
      </w:pPr>
    </w:lvl>
    <w:lvl w:ilvl="7">
      <w:start w:val="1"/>
      <w:numFmt w:val="lowerLetter"/>
      <w:lvlText w:val="%8."/>
      <w:lvlJc w:val="start"/>
      <w:pPr>
        <w:ind w:start="5760" w:hanging="360"/>
      </w:pPr>
    </w:lvl>
    <w:lvl w:ilvl="8">
      <w:start w:val="1"/>
      <w:numFmt w:val="lowerRoman"/>
      <w:lvlText w:val="%9."/>
      <w:lvlJc w:val="end"/>
      <w:pPr>
        <w:ind w:start="6480" w:hanging="180"/>
      </w:pPr>
    </w:lvl>
  </w:abstractNum>
  <w:abstractNum w:abstractNumId="2">
    <w:multiLevelType w:val="hybridMultilevel"/>
    <w:lvl w:ilvl="0">
      <w:start w:val="1"/>
      <w:numFmt w:val="bullet"/>
      <w:lvlText w:val=""/>
      <w:lvlJc w:val="start"/>
      <w:pPr>
        <w:ind w:start="720" w:hanging="360"/>
      </w:pPr>
      <w:rPr>
        <w:rFonts w:ascii="Symbol" w:hAnsi="Symbol"/>
      </w:rPr>
    </w:lvl>
    <w:lvl w:ilvl="1">
      <w:start w:val="1"/>
      <w:numFmt w:val="bullet"/>
      <w:lvlText w:val="o"/>
      <w:lvlJc w:val="start"/>
      <w:pPr>
        <w:ind w:start="1440" w:hanging="360"/>
      </w:pPr>
      <w:rPr>
        <w:rFonts w:ascii="Courier New" w:hAnsi="Courier New"/>
      </w:rPr>
    </w:lvl>
    <w:lvl w:ilvl="2">
      <w:start w:val="1"/>
      <w:numFmt w:val="bullet"/>
      <w:lvlText w:val=""/>
      <w:lvlJc w:val="start"/>
      <w:pPr>
        <w:ind w:start="2160" w:hanging="360"/>
      </w:pPr>
      <w:rPr>
        <w:rFonts w:ascii="Wingdings" w:hAnsi="Wingdings"/>
      </w:rPr>
    </w:lvl>
    <w:lvl w:ilvl="3">
      <w:start w:val="1"/>
      <w:numFmt w:val="bullet"/>
      <w:lvlText w:val=""/>
      <w:lvlJc w:val="start"/>
      <w:pPr>
        <w:ind w:start="2880" w:hanging="360"/>
      </w:pPr>
      <w:rPr>
        <w:rFonts w:ascii="Wingdings" w:hAnsi="Wingdings"/>
      </w:rPr>
    </w:lvl>
    <w:lvl w:ilvl="4">
      <w:start w:val="1"/>
      <w:numFmt w:val="bullet"/>
      <w:lvlText w:val=""/>
      <w:lvlJc w:val="start"/>
      <w:pPr>
        <w:ind w:start="3600" w:hanging="360"/>
      </w:pPr>
      <w:rPr>
        <w:rFonts w:ascii="Wingdings" w:hAnsi="Wingdings"/>
      </w:rPr>
    </w:lvl>
    <w:lvl w:ilvl="5">
      <w:start w:val="1"/>
      <w:numFmt w:val="bullet"/>
      <w:lvlText w:val=""/>
      <w:lvlJc w:val="start"/>
      <w:pPr>
        <w:ind w:start="4320" w:hanging="360"/>
      </w:pPr>
      <w:rPr>
        <w:rFonts w:ascii="Wingdings" w:hAnsi="Wingdings"/>
      </w:rPr>
    </w:lvl>
    <w:lvl w:ilvl="6">
      <w:start w:val="1"/>
      <w:numFmt w:val="bullet"/>
      <w:lvlText w:val=""/>
      <w:lvlJc w:val="start"/>
      <w:pPr>
        <w:ind w:start="5040" w:hanging="360"/>
      </w:pPr>
      <w:rPr>
        <w:rFonts w:ascii="Wingdings" w:hAnsi="Wingdings"/>
      </w:rPr>
    </w:lvl>
    <w:lvl w:ilvl="7">
      <w:start w:val="1"/>
      <w:numFmt w:val="bullet"/>
      <w:lvlText w:val=""/>
      <w:lvlJc w:val="start"/>
      <w:pPr>
        <w:ind w:start="5760" w:hanging="360"/>
      </w:pPr>
      <w:rPr>
        <w:rFonts w:ascii="Wingdings" w:hAnsi="Wingdings"/>
      </w:rPr>
    </w:lvl>
    <w:lvl w:ilvl="8">
      <w:start w:val="1"/>
      <w:numFmt w:val="bullet"/>
      <w:lvlText w:val=""/>
      <w:lvlJc w:val="start"/>
      <w:pPr>
        <w:ind w:start="6480" w:hanging="360"/>
      </w:pPr>
      <w:rPr>
        <w:rFonts w:ascii="Wingdings" w:hAnsi="Wingdings"/>
      </w:rPr>
    </w:lvl>
  </w:abstractNum>
  <w:abstractNum w:abstractNumId="3">
    <w:multiLevelType w:val="hybridMultilevel"/>
    <w:lvl w:ilvl="0">
      <w:start w:val="1"/>
      <w:numFmt w:val="decimal"/>
      <w:lvlText w:val="%1."/>
      <w:lvlJc w:val="start"/>
      <w:pPr>
        <w:ind w:start="720" w:hanging="360"/>
      </w:pPr>
    </w:lvl>
    <w:lvl w:ilvl="1">
      <w:start w:val="1"/>
      <w:numFmt w:val="lowerLetter"/>
      <w:lvlText w:val="%2."/>
      <w:lvlJc w:val="start"/>
      <w:pPr>
        <w:ind w:start="1440" w:hanging="360"/>
      </w:pPr>
    </w:lvl>
    <w:lvl w:ilvl="2">
      <w:start w:val="1"/>
      <w:numFmt w:val="lowerRoman"/>
      <w:lvlText w:val="%3."/>
      <w:lvlJc w:val="end"/>
      <w:pPr>
        <w:ind w:start="2160" w:hanging="180"/>
      </w:pPr>
    </w:lvl>
    <w:lvl w:ilvl="3">
      <w:start w:val="1"/>
      <w:numFmt w:val="decimal"/>
      <w:lvlText w:val="%4."/>
      <w:lvlJc w:val="start"/>
      <w:pPr>
        <w:ind w:start="2880" w:hanging="360"/>
      </w:pPr>
    </w:lvl>
    <w:lvl w:ilvl="4">
      <w:start w:val="1"/>
      <w:numFmt w:val="lowerLetter"/>
      <w:lvlText w:val="%5."/>
      <w:lvlJc w:val="start"/>
      <w:pPr>
        <w:ind w:start="3600" w:hanging="360"/>
      </w:pPr>
    </w:lvl>
    <w:lvl w:ilvl="5">
      <w:start w:val="1"/>
      <w:numFmt w:val="lowerRoman"/>
      <w:lvlText w:val="%6."/>
      <w:lvlJc w:val="end"/>
      <w:pPr>
        <w:ind w:start="4320" w:hanging="180"/>
      </w:pPr>
    </w:lvl>
    <w:lvl w:ilvl="6">
      <w:start w:val="1"/>
      <w:numFmt w:val="decimal"/>
      <w:lvlText w:val="%7."/>
      <w:lvlJc w:val="start"/>
      <w:pPr>
        <w:ind w:start="5040" w:hanging="360"/>
      </w:pPr>
    </w:lvl>
    <w:lvl w:ilvl="7">
      <w:start w:val="1"/>
      <w:numFmt w:val="lowerLetter"/>
      <w:lvlText w:val="%8."/>
      <w:lvlJc w:val="start"/>
      <w:pPr>
        <w:ind w:start="5760" w:hanging="360"/>
      </w:pPr>
    </w:lvl>
    <w:lvl w:ilvl="8">
      <w:start w:val="1"/>
      <w:numFmt w:val="lowerRoman"/>
      <w:lvlText w:val="%9."/>
      <w:lvlJc w:val="end"/>
      <w:pPr>
        <w:ind w:start="6480" w:hanging="180"/>
      </w:pPr>
    </w:lvl>
  </w:abstractNum>
  <w:abstractNum w:abstractNumId="4">
    <w:multiLevelType w:val="hybridMultilevel"/>
    <w:lvl w:ilvl="0">
      <w:start w:val="1"/>
      <w:numFmt w:val="bullet"/>
      <w:lvlText w:val=""/>
      <w:lvlJc w:val="start"/>
      <w:pPr>
        <w:ind w:start="720" w:hanging="360"/>
      </w:pPr>
    </w:lvl>
    <w:lvl w:ilvl="1">
      <w:start w:val="1"/>
      <w:numFmt w:val="bullet"/>
      <w:lvlText w:val="o"/>
      <w:lvlJc w:val="start"/>
      <w:pPr>
        <w:ind w:start="1440" w:hanging="360"/>
      </w:pPr>
    </w:lvl>
    <w:lvl w:ilvl="2">
      <w:start w:val="1"/>
      <w:numFmt w:val="bullet"/>
      <w:lvlText w:val=""/>
      <w:lvlJc w:val="start"/>
      <w:pPr>
        <w:ind w:start="2160" w:hanging="360"/>
      </w:pPr>
    </w:lvl>
    <w:lvl w:ilvl="3">
      <w:start w:val="1"/>
      <w:numFmt w:val="bullet"/>
      <w:lvlText w:val=""/>
      <w:lvlJc w:val="start"/>
      <w:pPr>
        <w:ind w:start="2880" w:hanging="360"/>
      </w:pPr>
    </w:lvl>
    <w:lvl w:ilvl="4">
      <w:start w:val="1"/>
      <w:numFmt w:val="bullet"/>
      <w:lvlText w:val=""/>
      <w:lvlJc w:val="start"/>
      <w:pPr>
        <w:ind w:start="3600" w:hanging="360"/>
      </w:pPr>
    </w:lvl>
    <w:lvl w:ilvl="5">
      <w:start w:val="1"/>
      <w:numFmt w:val="bullet"/>
      <w:lvlText w:val=""/>
      <w:lvlJc w:val="start"/>
      <w:pPr>
        <w:ind w:start="4320" w:hanging="360"/>
      </w:pPr>
    </w:lvl>
    <w:lvl w:ilvl="6">
      <w:start w:val="1"/>
      <w:numFmt w:val="bullet"/>
      <w:lvlText w:val=""/>
      <w:lvlJc w:val="start"/>
      <w:pPr>
        <w:ind w:start="5040" w:hanging="360"/>
      </w:pPr>
    </w:lvl>
    <w:lvl w:ilvl="7">
      <w:start w:val="1"/>
      <w:numFmt w:val="bullet"/>
      <w:lvlText w:val=""/>
      <w:lvlJc w:val="start"/>
      <w:pPr>
        <w:ind w:start="5760" w:hanging="360"/>
      </w:pPr>
    </w:lvl>
    <w:lvl w:ilvl="8">
      <w:start w:val="1"/>
      <w:numFmt w:val="bullet"/>
      <w:lvlText w:val=""/>
      <w:lvlJc w:val="start"/>
      <w:pPr>
        <w:ind w:start="6480" w:hanging="360"/>
      </w:pPr>
    </w:lvl>
  </w:abstractNum>
  <w:abstractNum w:abstractNumId="5">
    <w:multiLevelType w:val="hybridMultilevel"/>
    <w:lvl w:ilvl="0">
      <w:start w:val="1"/>
      <w:numFmt w:val="decimal"/>
      <w:lvlText w:val="%1."/>
      <w:lvlJc w:val="start"/>
      <w:pPr>
        <w:ind w:start="720" w:hanging="360"/>
      </w:pPr>
    </w:lvl>
    <w:lvl w:ilvl="1">
      <w:start w:val="1"/>
      <w:numFmt w:val="lowerLetter"/>
      <w:lvlText w:val="%2."/>
      <w:lvlJc w:val="start"/>
      <w:pPr>
        <w:ind w:start="1440" w:hanging="360"/>
      </w:pPr>
    </w:lvl>
    <w:lvl w:ilvl="2">
      <w:start w:val="1"/>
      <w:numFmt w:val="lowerRoman"/>
      <w:lvlText w:val="%3."/>
      <w:lvlJc w:val="end"/>
      <w:pPr>
        <w:ind w:start="2160" w:hanging="180"/>
      </w:pPr>
    </w:lvl>
    <w:lvl w:ilvl="3">
      <w:start w:val="1"/>
      <w:numFmt w:val="decimal"/>
      <w:lvlText w:val="%4."/>
      <w:lvlJc w:val="start"/>
      <w:pPr>
        <w:ind w:start="2880" w:hanging="360"/>
      </w:pPr>
    </w:lvl>
    <w:lvl w:ilvl="4">
      <w:start w:val="1"/>
      <w:numFmt w:val="lowerLetter"/>
      <w:lvlText w:val="%5."/>
      <w:lvlJc w:val="start"/>
      <w:pPr>
        <w:ind w:start="3600" w:hanging="360"/>
      </w:pPr>
    </w:lvl>
    <w:lvl w:ilvl="5">
      <w:start w:val="1"/>
      <w:numFmt w:val="lowerRoman"/>
      <w:lvlText w:val="%6."/>
      <w:lvlJc w:val="end"/>
      <w:pPr>
        <w:ind w:start="4320" w:hanging="180"/>
      </w:pPr>
    </w:lvl>
    <w:lvl w:ilvl="6">
      <w:start w:val="1"/>
      <w:numFmt w:val="decimal"/>
      <w:lvlText w:val="%7."/>
      <w:lvlJc w:val="start"/>
      <w:pPr>
        <w:ind w:start="5040" w:hanging="360"/>
      </w:pPr>
    </w:lvl>
    <w:lvl w:ilvl="7">
      <w:start w:val="1"/>
      <w:numFmt w:val="lowerLetter"/>
      <w:lvlText w:val="%8."/>
      <w:lvlJc w:val="start"/>
      <w:pPr>
        <w:ind w:start="5760" w:hanging="360"/>
      </w:pPr>
    </w:lvl>
    <w:lvl w:ilvl="8">
      <w:start w:val="1"/>
      <w:numFmt w:val="lowerRoman"/>
      <w:lvlText w:val="%9."/>
      <w:lvlJc w:val="end"/>
      <w:pPr>
        <w:ind w:start="6480" w:hanging="180"/>
      </w:pPr>
    </w:lvl>
  </w:abstractNum>
  <w:abstractNum w:abstractNumId="6">
    <w:multiLevelType w:val="hybridMultilevel"/>
    <w:lvl w:ilvl="0">
      <w:start w:val="1"/>
      <w:numFmt w:val="decimal"/>
      <w:lvlText w:val="%1."/>
      <w:lvlJc w:val="start"/>
      <w:pPr>
        <w:ind w:start="720" w:hanging="360"/>
      </w:pPr>
    </w:lvl>
    <w:lvl w:ilvl="1">
      <w:start w:val="1"/>
      <w:numFmt w:val="bullet"/>
      <w:lvlText w:val="○"/>
      <w:lvlJc w:val="start"/>
      <w:pPr>
        <w:ind w:start="1440" w:hanging="360"/>
      </w:pPr>
    </w:lvl>
    <w:lvl w:ilvl="2">
      <w:start w:val="1"/>
      <w:numFmt w:val="lowerRoman"/>
      <w:lvlText w:val="%3."/>
      <w:lvlJc w:val="end"/>
      <w:pPr>
        <w:ind w:start="2160" w:hanging="180"/>
      </w:pPr>
    </w:lvl>
    <w:lvl w:ilvl="3">
      <w:start w:val="1"/>
      <w:numFmt w:val="decimal"/>
      <w:lvlText w:val="%4."/>
      <w:lvlJc w:val="start"/>
      <w:pPr>
        <w:ind w:start="2880" w:hanging="360"/>
      </w:pPr>
    </w:lvl>
    <w:lvl w:ilvl="4">
      <w:start w:val="1"/>
      <w:numFmt w:val="lowerLetter"/>
      <w:lvlText w:val="%5."/>
      <w:lvlJc w:val="start"/>
      <w:pPr>
        <w:ind w:start="3600" w:hanging="360"/>
      </w:pPr>
    </w:lvl>
    <w:lvl w:ilvl="5">
      <w:start w:val="1"/>
      <w:numFmt w:val="lowerRoman"/>
      <w:lvlText w:val="%6."/>
      <w:lvlJc w:val="end"/>
      <w:pPr>
        <w:ind w:start="4320" w:hanging="180"/>
      </w:pPr>
    </w:lvl>
    <w:lvl w:ilvl="6">
      <w:start w:val="1"/>
      <w:numFmt w:val="decimal"/>
      <w:lvlText w:val="%7."/>
      <w:lvlJc w:val="start"/>
      <w:pPr>
        <w:ind w:start="5040" w:hanging="360"/>
      </w:pPr>
    </w:lvl>
    <w:lvl w:ilvl="7">
      <w:start w:val="1"/>
      <w:numFmt w:val="lowerLetter"/>
      <w:lvlText w:val="%8."/>
      <w:lvlJc w:val="start"/>
      <w:pPr>
        <w:ind w:start="5760" w:hanging="360"/>
      </w:pPr>
    </w:lvl>
    <w:lvl w:ilvl="8">
      <w:start w:val="1"/>
      <w:numFmt w:val="lowerRoman"/>
      <w:lvlText w:val="%9."/>
      <w:lvlJc w:val="end"/>
      <w:pPr>
        <w:ind w:start="6480" w:hanging="180"/>
      </w:pPr>
    </w:lvl>
  </w:abstractNum>
  <w:abstractNum w:abstractNumId="7">
    <w:multiLevelType w:val="hybridMultilevel"/>
    <w:lvl w:ilvl="0">
      <w:start w:val="1"/>
      <w:numFmt w:val="decimal"/>
      <w:lvlText w:val="%1."/>
      <w:lvlJc w:val="start"/>
      <w:pPr>
        <w:ind w:start="720" w:hanging="360"/>
      </w:pPr>
    </w:lvl>
    <w:lvl w:ilvl="1">
      <w:start w:val="1"/>
      <w:numFmt w:val="lowerLetter"/>
      <w:lvlText w:val="%2."/>
      <w:lvlJc w:val="start"/>
      <w:pPr>
        <w:ind w:start="1440" w:hanging="360"/>
      </w:pPr>
    </w:lvl>
    <w:lvl w:ilvl="2">
      <w:start w:val="1"/>
      <w:numFmt w:val="lowerRoman"/>
      <w:lvlText w:val="%3."/>
      <w:lvlJc w:val="end"/>
      <w:pPr>
        <w:ind w:start="2160" w:hanging="180"/>
      </w:pPr>
    </w:lvl>
    <w:lvl w:ilvl="3">
      <w:start w:val="1"/>
      <w:numFmt w:val="decimal"/>
      <w:lvlText w:val="%4."/>
      <w:lvlJc w:val="start"/>
      <w:pPr>
        <w:ind w:start="2880" w:hanging="360"/>
      </w:pPr>
    </w:lvl>
    <w:lvl w:ilvl="4">
      <w:start w:val="1"/>
      <w:numFmt w:val="lowerLetter"/>
      <w:lvlText w:val="%5."/>
      <w:lvlJc w:val="start"/>
      <w:pPr>
        <w:ind w:start="3600" w:hanging="360"/>
      </w:pPr>
    </w:lvl>
    <w:lvl w:ilvl="5">
      <w:start w:val="1"/>
      <w:numFmt w:val="lowerRoman"/>
      <w:lvlText w:val="%6."/>
      <w:lvlJc w:val="end"/>
      <w:pPr>
        <w:ind w:start="4320" w:hanging="180"/>
      </w:pPr>
    </w:lvl>
    <w:lvl w:ilvl="6">
      <w:start w:val="1"/>
      <w:numFmt w:val="decimal"/>
      <w:lvlText w:val="%7."/>
      <w:lvlJc w:val="start"/>
      <w:pPr>
        <w:ind w:start="5040" w:hanging="360"/>
      </w:pPr>
    </w:lvl>
    <w:lvl w:ilvl="7">
      <w:start w:val="1"/>
      <w:numFmt w:val="lowerLetter"/>
      <w:lvlText w:val="%8."/>
      <w:lvlJc w:val="start"/>
      <w:pPr>
        <w:ind w:start="5760" w:hanging="360"/>
      </w:pPr>
    </w:lvl>
    <w:lvl w:ilvl="8">
      <w:start w:val="1"/>
      <w:numFmt w:val="lowerRoman"/>
      <w:lvlText w:val="%9."/>
      <w:lvlJc w:val="end"/>
      <w:pPr>
        <w:ind w:start="6480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  <w:num w:numId="7">
    <w:abstractNumId w:val="6"/>
  </w:num>
  <w:num w:numId="8">
    <w:abstractNumId w:val="7"/>
  </w:num>
</w:numbering>
</file>

<file path=word/settings.xml><?xml version="1.0" encoding="utf-8"?>
<w:settings xmlns:w16se="http://schemas.microsoft.com/office/word/2015/wordml/symex" xmlns:m="http://schemas.openxmlformats.org/officeDocument/2006/math" xmlns:o="urn:schemas-microsoft-com:office:office" xmlns:w16sdtdh="http://schemas.microsoft.com/office/word/2020/wordml/sdtdatahash" xmlns:v="urn:schemas-microsoft-com:vml" xmlns:w="http://schemas.openxmlformats.org/wordprocessingml/2006/main" xmlns:unk1="http://schemas.microsoft.com/office/word/2023/wordml/word16du" xmlns:w16cex="http://schemas.microsoft.com/office/word/2018/wordml/cex" xmlns:mc="http://schemas.openxmlformats.org/markup-compatibility/2006" xmlns:w14="http://schemas.microsoft.com/office/word/2010/wordml" xmlns:w15="http://schemas.microsoft.com/office/word/2012/wordml" xmlns:w16="http://schemas.microsoft.com/office/word/2018/wordml" xmlns:w16cid="http://schemas.microsoft.com/office/word/2016/wordml/cid" mc:Ignorable="w14 w15 w16se w16cid w16 w16cex w16sdtdh unk1">
  <w15:chartTrackingRefBased/>
  <w15:docId w15:val="{9461E328-93DC-9D4C-AD02-F8EA458366DF}"/>
  <w:zoom w:percent="100"/>
  <w:displayBackgroundShape w:val="1"/>
  <w:defaultTabStop w:val="720"/>
  <w:evenAndOddHeaders w:val="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744F8"/>
    <w:rsid w:val="000744F8"/>
    <w:rsid w:val="003E661C"/>
    <w:rsid w:val="006531B6"/>
    <w:rsid w:val="007A3B62"/>
    <w:rsid w:val="00A350CE"/>
    <w:rsid w:val="00CB5903"/>
  </w:rsids>
  <m:mathPr>
    <m:mathFont m:val="Cambria Math"/>
    <m:brkBin m:val="before"/>
    <m:brkBinSub m:val="--"/>
    <m:smallFrac m:val="0"/>
    <m:dispDef m:val="1"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w14="http://schemas.microsoft.com/office/word/2010/wordml" xmlns:w="http://schemas.openxmlformats.org/wordprocessingml/2006/main">
  <w:docDefaults>
    <w:rPrDefault>
      <w:rPr>
        <w:rFonts w:ascii="Arimo" w:hAnsi="Arimo" w:cs="Arimo"/>
        <w:sz w:val="22"/>
        <w:lang w:val="ru-RU"/>
        <w:szCs w:val="22"/>
        <w14:ligatures w14:val="standardContextual"/>
      </w:rPr>
    </w:rPrDefault>
    <w:pPrDefault>
      <w:pPr>
        <w:spacing w:line="276" w:before="0" w:after="0" w:lineRule="auto"/>
      </w:pPr>
    </w:pPrDefault>
  </w:docDefaults>
  <w:latentStyles w:count="376">
    <w:lsdException w:name="annotation reference" w:semiHidden="1" w:unhideWhenUsed="1"/>
    <w:lsdException w:name="annotation subject" w:semiHidden="1" w:unhideWhenUsed="1"/>
    <w:lsdException w:name="annotation text" w:semiHidden="1" w:unhideWhenUsed="1"/>
    <w:lsdException w:name="Balloon Text" w:semiHidden="1" w:unhideWhenUsed="1"/>
    <w:lsdException w:name="Bibliography" w:uiPriority="37" w:semiHidden="1" w:unhideWhenUsed="1"/>
    <w:lsdException w:name="Block Text" w:semiHidden="1" w:unhideWhenUsed="1"/>
    <w:lsdException w:name="Body Text" w:semiHidden="1" w:unhideWhenUsed="1"/>
    <w:lsdException w:name="Body Text 2" w:semiHidden="1" w:unhideWhenUsed="1"/>
    <w:lsdException w:name="Body Text 3" w:semiHidden="1" w:unhideWhenUsed="1"/>
    <w:lsdException w:name="Body Text First Indent" w:semiHidden="1" w:unhideWhenUsed="1"/>
    <w:lsdException w:name="Body Text First Indent 2" w:semiHidden="1" w:unhideWhenUsed="1"/>
    <w:lsdException w:name="Body Text Indent" w:semiHidden="1" w:unhideWhenUsed="1"/>
    <w:lsdException w:name="Body Text Indent 2" w:semiHidden="1" w:unhideWhenUsed="1"/>
    <w:lsdException w:name="Body Text Indent 3" w:semiHidden="1" w:unhideWhenUsed="1"/>
    <w:lsdException w:name="Book Title" w:uiPriority="33" w:qFormat="1"/>
    <w:lsdException w:name="caption" w:uiPriority="35" w:semiHidden="1" w:unhideWhenUsed="1" w:qFormat="1"/>
    <w:lsdException w:name="Closing" w:semiHidden="1" w:unhideWhenUsed="1"/>
    <w:lsdException w:name="Colorful Grid" w:uiPriority="73"/>
    <w:lsdException w:name="Colorful Grid Accent 1" w:uiPriority="73"/>
    <w:lsdException w:name="Colorful Grid Accent 2" w:uiPriority="73"/>
    <w:lsdException w:name="Colorful Grid Accent 3" w:uiPriority="73"/>
    <w:lsdException w:name="Colorful Grid Accent 4" w:uiPriority="73"/>
    <w:lsdException w:name="Colorful Grid Accent 5" w:uiPriority="73"/>
    <w:lsdException w:name="Colorful Grid Accent 6" w:uiPriority="73"/>
    <w:lsdException w:name="Colorful List" w:uiPriority="72"/>
    <w:lsdException w:name="Colorful List Accent 1" w:uiPriority="72"/>
    <w:lsdException w:name="Colorful List Accent 2" w:uiPriority="72"/>
    <w:lsdException w:name="Colorful List Accent 3" w:uiPriority="72"/>
    <w:lsdException w:name="Colorful List Accent 4" w:uiPriority="72"/>
    <w:lsdException w:name="Colorful List Accent 5" w:uiPriority="72"/>
    <w:lsdException w:name="Colorful List Accent 6" w:uiPriority="72"/>
    <w:lsdException w:name="Colorful Shading" w:uiPriority="71"/>
    <w:lsdException w:name="Colorful Shading Accent 1" w:uiPriority="71"/>
    <w:lsdException w:name="Colorful Shading Accent 2" w:uiPriority="71"/>
    <w:lsdException w:name="Colorful Shading Accent 3" w:uiPriority="71"/>
    <w:lsdException w:name="Colorful Shading Accent 4" w:uiPriority="71"/>
    <w:lsdException w:name="Colorful Shading Accent 5" w:uiPriority="71"/>
    <w:lsdException w:name="Colorful Shading Accent 6" w:uiPriority="71"/>
    <w:lsdException w:name="Dark List" w:uiPriority="70"/>
    <w:lsdException w:name="Dark List Accent 1" w:uiPriority="70"/>
    <w:lsdException w:name="Dark List Accent 2" w:uiPriority="70"/>
    <w:lsdException w:name="Dark List Accent 3" w:uiPriority="70"/>
    <w:lsdException w:name="Dark List Accent 4" w:uiPriority="70"/>
    <w:lsdException w:name="Dark List Accent 5" w:uiPriority="70"/>
    <w:lsdException w:name="Dark List Accent 6" w:uiPriority="70"/>
    <w:lsdException w:name="Date" w:semiHidden="1" w:unhideWhenUsed="1"/>
    <w:lsdException w:name="Default Paragraph Font" w:uiPriority="1" w:semiHidden="1" w:unhideWhenUsed="1"/>
    <w:lsdException w:name="Document Map" w:semiHidden="1" w:unhideWhenUsed="1"/>
    <w:lsdException w:name="E-mail Signature" w:semiHidden="1" w:unhideWhenUsed="1"/>
    <w:lsdException w:name="Emphasis" w:uiPriority="20" w:qFormat="1"/>
    <w:lsdException w:name="endnote reference" w:semiHidden="1" w:unhideWhenUsed="1"/>
    <w:lsdException w:name="endnote text" w:semiHidden="1" w:unhideWhenUsed="1"/>
    <w:lsdException w:name="envelope address" w:semiHidden="1" w:unhideWhenUsed="1"/>
    <w:lsdException w:name="envelope return" w:semiHidden="1" w:unhideWhenUsed="1"/>
    <w:lsdException w:name="FollowedHyperlink" w:semiHidden="1" w:unhideWhenUsed="1"/>
    <w:lsdException w:name="footer" w:semiHidden="1" w:unhideWhenUsed="1"/>
    <w:lsdException w:name="footnote reference" w:semiHidden="1" w:unhideWhenUsed="1"/>
    <w:lsdException w:name="footnote text" w:semiHidden="1" w:unhideWhenUsed="1"/>
    <w:lsdException w:name="Grid Table 1 Light" w:uiPriority="46"/>
    <w:lsdException w:name="Grid Table 1 Light Accent 1" w:uiPriority="46"/>
    <w:lsdException w:name="Grid Table 1 Light Accent 2" w:uiPriority="46"/>
    <w:lsdException w:name="Grid Table 1 Light Accent 3" w:uiPriority="46"/>
    <w:lsdException w:name="Grid Table 1 Light Accent 4" w:uiPriority="46"/>
    <w:lsdException w:name="Grid Table 1 Light Accent 5" w:uiPriority="46"/>
    <w:lsdException w:name="Grid Table 1 Light Accent 6" w:uiPriority="46"/>
    <w:lsdException w:name="Grid Table 2" w:uiPriority="47"/>
    <w:lsdException w:name="Grid Table 2 Accent 1" w:uiPriority="47"/>
    <w:lsdException w:name="Grid Table 2 Accent 2" w:uiPriority="47"/>
    <w:lsdException w:name="Grid Table 2 Accent 3" w:uiPriority="47"/>
    <w:lsdException w:name="Grid Table 2 Accent 4" w:uiPriority="47"/>
    <w:lsdException w:name="Grid Table 2 Accent 5" w:uiPriority="47"/>
    <w:lsdException w:name="Grid Table 2 Accent 6" w:uiPriority="47"/>
    <w:lsdException w:name="Grid Table 3" w:uiPriority="48"/>
    <w:lsdException w:name="Grid Table 3 Accent 1" w:uiPriority="48"/>
    <w:lsdException w:name="Grid Table 3 Accent 2" w:uiPriority="48"/>
    <w:lsdException w:name="Grid Table 3 Accent 3" w:uiPriority="48"/>
    <w:lsdException w:name="Grid Table 3 Accent 4" w:uiPriority="48"/>
    <w:lsdException w:name="Grid Table 3 Accent 5" w:uiPriority="48"/>
    <w:lsdException w:name="Grid Table 3 Accent 6" w:uiPriority="48"/>
    <w:lsdException w:name="Grid Table 4" w:uiPriority="49"/>
    <w:lsdException w:name="Grid Table 4 Accent 1" w:uiPriority="49"/>
    <w:lsdException w:name="Grid Table 4 Accent 2" w:uiPriority="49"/>
    <w:lsdException w:name="Grid Table 4 Accent 3" w:uiPriority="49"/>
    <w:lsdException w:name="Grid Table 4 Accent 4" w:uiPriority="49"/>
    <w:lsdException w:name="Grid Table 4 Accent 5" w:uiPriority="49"/>
    <w:lsdException w:name="Grid Table 4 Accent 6" w:uiPriority="49"/>
    <w:lsdException w:name="Grid Table 5 Dark" w:uiPriority="50"/>
    <w:lsdException w:name="Grid Table 5 Dark Accent 1" w:uiPriority="50"/>
    <w:lsdException w:name="Grid Table 5 Dark Accent 2" w:uiPriority="50"/>
    <w:lsdException w:name="Grid Table 5 Dark Accent 3" w:uiPriority="50"/>
    <w:lsdException w:name="Grid Table 5 Dark Accent 4" w:uiPriority="50"/>
    <w:lsdException w:name="Grid Table 5 Dark Accent 5" w:uiPriority="50"/>
    <w:lsdException w:name="Grid Table 5 Dark Accent 6" w:uiPriority="50"/>
    <w:lsdException w:name="Grid Table 6 Colorful" w:uiPriority="51"/>
    <w:lsdException w:name="Grid Table 6 Colorful Accent 1" w:uiPriority="51"/>
    <w:lsdException w:name="Grid Table 6 Colorful Accent 2" w:uiPriority="51"/>
    <w:lsdException w:name="Grid Table 6 Colorful Accent 3" w:uiPriority="51"/>
    <w:lsdException w:name="Grid Table 6 Colorful Accent 4" w:uiPriority="51"/>
    <w:lsdException w:name="Grid Table 6 Colorful Accent 5" w:uiPriority="51"/>
    <w:lsdException w:name="Grid Table 6 Colorful Accent 6" w:uiPriority="51"/>
    <w:lsdException w:name="Grid Table 7 Colorful" w:uiPriority="52"/>
    <w:lsdException w:name="Grid Table 7 Colorful Accent 1" w:uiPriority="52"/>
    <w:lsdException w:name="Grid Table 7 Colorful Accent 2" w:uiPriority="52"/>
    <w:lsdException w:name="Grid Table 7 Colorful Accent 3" w:uiPriority="52"/>
    <w:lsdException w:name="Grid Table 7 Colorful Accent 4" w:uiPriority="52"/>
    <w:lsdException w:name="Grid Table 7 Colorful Accent 5" w:uiPriority="52"/>
    <w:lsdException w:name="Grid Table 7 Colorful Accent 6" w:uiPriority="52"/>
    <w:lsdException w:name="Grid Table Light" w:uiPriority="40"/>
    <w:lsdException w:name="Hashtag" w:semiHidden="1" w:unhideWhenUsed="1"/>
    <w:lsdException w:name="header" w:semiHidden="1" w:unhideWhenUsed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HTML Acronym" w:semiHidden="1" w:unhideWhenUsed="1"/>
    <w:lsdException w:name="HTML Address" w:semiHidden="1" w:unhideWhenUsed="1"/>
    <w:lsdException w:name="HTML Bottom of Form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op of Form" w:semiHidden="1" w:unhideWhenUsed="1"/>
    <w:lsdException w:name="HTML Typewriter" w:semiHidden="1" w:unhideWhenUsed="1"/>
    <w:lsdException w:name="HTML Variable" w:semiHidden="1" w:unhideWhenUsed="1"/>
    <w:lsdException w:name="Hyperlink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index heading" w:semiHidden="1" w:unhideWhenUsed="1"/>
    <w:lsdException w:name="Intense Emphasis" w:uiPriority="21" w:qFormat="1"/>
    <w:lsdException w:name="Intense Quote" w:uiPriority="30" w:qFormat="1"/>
    <w:lsdException w:name="Intense Reference" w:uiPriority="32" w:qFormat="1"/>
    <w:lsdException w:name="Light Grid" w:uiPriority="62"/>
    <w:lsdException w:name="Light Grid Accent 1" w:uiPriority="62"/>
    <w:lsdException w:name="Light Grid Accent 2" w:uiPriority="62"/>
    <w:lsdException w:name="Light Grid Accent 3" w:uiPriority="62"/>
    <w:lsdException w:name="Light Grid Accent 4" w:uiPriority="62"/>
    <w:lsdException w:name="Light Grid Accent 5" w:uiPriority="62"/>
    <w:lsdException w:name="Light Grid Accent 6" w:uiPriority="62"/>
    <w:lsdException w:name="Light List" w:uiPriority="61"/>
    <w:lsdException w:name="Light List Accent 1" w:uiPriority="61"/>
    <w:lsdException w:name="Light List Accent 2" w:uiPriority="61"/>
    <w:lsdException w:name="Light List Accent 3" w:uiPriority="61"/>
    <w:lsdException w:name="Light List Accent 4" w:uiPriority="61"/>
    <w:lsdException w:name="Light List Accent 5" w:uiPriority="61"/>
    <w:lsdException w:name="Light List Accent 6" w:uiPriority="61"/>
    <w:lsdException w:name="Light Shading" w:uiPriority="60"/>
    <w:lsdException w:name="Light Shading Accent 1" w:uiPriority="60"/>
    <w:lsdException w:name="Light Shading Accent 2" w:uiPriority="60"/>
    <w:lsdException w:name="Light Shading Accent 3" w:uiPriority="60"/>
    <w:lsdException w:name="Light Shading Accent 4" w:uiPriority="60"/>
    <w:lsdException w:name="Light Shading Accent 5" w:uiPriority="60"/>
    <w:lsdException w:name="Light Shading Accent 6" w:uiPriority="60"/>
    <w:lsdException w:name="line number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List Number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List Paragraph" w:uiPriority="34" w:qFormat="1"/>
    <w:lsdException w:name="List Table 1 Light" w:uiPriority="46"/>
    <w:lsdException w:name="List Table 1 Light Accent 1" w:uiPriority="46"/>
    <w:lsdException w:name="List Table 1 Light Accent 2" w:uiPriority="46"/>
    <w:lsdException w:name="List Table 1 Light Accent 3" w:uiPriority="46"/>
    <w:lsdException w:name="List Table 1 Light Accent 4" w:uiPriority="46"/>
    <w:lsdException w:name="List Table 1 Light Accent 5" w:uiPriority="46"/>
    <w:lsdException w:name="List Table 1 Light Accent 6" w:uiPriority="46"/>
    <w:lsdException w:name="List Table 2" w:uiPriority="47"/>
    <w:lsdException w:name="List Table 2 Accent 1" w:uiPriority="47"/>
    <w:lsdException w:name="List Table 2 Accent 2" w:uiPriority="47"/>
    <w:lsdException w:name="List Table 2 Accent 3" w:uiPriority="47"/>
    <w:lsdException w:name="List Table 2 Accent 4" w:uiPriority="47"/>
    <w:lsdException w:name="List Table 2 Accent 5" w:uiPriority="47"/>
    <w:lsdException w:name="List Table 2 Accent 6" w:uiPriority="47"/>
    <w:lsdException w:name="List Table 3" w:uiPriority="48"/>
    <w:lsdException w:name="List Table 3 Accent 1" w:uiPriority="48"/>
    <w:lsdException w:name="List Table 3 Accent 2" w:uiPriority="48"/>
    <w:lsdException w:name="List Table 3 Accent 3" w:uiPriority="48"/>
    <w:lsdException w:name="List Table 3 Accent 4" w:uiPriority="48"/>
    <w:lsdException w:name="List Table 3 Accent 5" w:uiPriority="48"/>
    <w:lsdException w:name="List Table 3 Accent 6" w:uiPriority="48"/>
    <w:lsdException w:name="List Table 4" w:uiPriority="49"/>
    <w:lsdException w:name="List Table 4 Accent 1" w:uiPriority="49"/>
    <w:lsdException w:name="List Table 4 Accent 2" w:uiPriority="49"/>
    <w:lsdException w:name="List Table 4 Accent 3" w:uiPriority="49"/>
    <w:lsdException w:name="List Table 4 Accent 4" w:uiPriority="49"/>
    <w:lsdException w:name="List Table 4 Accent 5" w:uiPriority="49"/>
    <w:lsdException w:name="List Table 4 Accent 6" w:uiPriority="49"/>
    <w:lsdException w:name="List Table 5 Dark" w:uiPriority="50"/>
    <w:lsdException w:name="List Table 5 Dark Accent 1" w:uiPriority="50"/>
    <w:lsdException w:name="List Table 5 Dark Accent 2" w:uiPriority="50"/>
    <w:lsdException w:name="List Table 5 Dark Accent 3" w:uiPriority="50"/>
    <w:lsdException w:name="List Table 5 Dark Accent 4" w:uiPriority="50"/>
    <w:lsdException w:name="List Table 5 Dark Accent 5" w:uiPriority="50"/>
    <w:lsdException w:name="List Table 5 Dark Accent 6" w:uiPriority="50"/>
    <w:lsdException w:name="List Table 6 Colorful" w:uiPriority="51"/>
    <w:lsdException w:name="List Table 6 Colorful Accent 1" w:uiPriority="51"/>
    <w:lsdException w:name="List Table 6 Colorful Accent 2" w:uiPriority="51"/>
    <w:lsdException w:name="List Table 6 Colorful Accent 3" w:uiPriority="51"/>
    <w:lsdException w:name="List Table 6 Colorful Accent 4" w:uiPriority="51"/>
    <w:lsdException w:name="List Table 6 Colorful Accent 5" w:uiPriority="51"/>
    <w:lsdException w:name="List Table 6 Colorful Accent 6" w:uiPriority="51"/>
    <w:lsdException w:name="List Table 7 Colorful" w:uiPriority="52"/>
    <w:lsdException w:name="List Table 7 Colorful Accent 1" w:uiPriority="52"/>
    <w:lsdException w:name="List Table 7 Colorful Accent 2" w:uiPriority="52"/>
    <w:lsdException w:name="List Table 7 Colorful Accent 3" w:uiPriority="52"/>
    <w:lsdException w:name="List Table 7 Colorful Accent 4" w:uiPriority="52"/>
    <w:lsdException w:name="List Table 7 Colorful Accent 5" w:uiPriority="52"/>
    <w:lsdException w:name="List Table 7 Colorful Accent 6" w:uiPriority="52"/>
    <w:lsdException w:name="macro" w:semiHidden="1" w:unhideWhenUsed="1"/>
    <w:lsdException w:name="Medium Grid 1" w:uiPriority="67"/>
    <w:lsdException w:name="Medium Grid 1 Accent 1" w:uiPriority="67"/>
    <w:lsdException w:name="Medium Grid 1 Accent 2" w:uiPriority="67"/>
    <w:lsdException w:name="Medium Grid 1 Accent 3" w:uiPriority="67"/>
    <w:lsdException w:name="Medium Grid 1 Accent 4" w:uiPriority="67"/>
    <w:lsdException w:name="Medium Grid 1 Accent 5" w:uiPriority="67"/>
    <w:lsdException w:name="Medium Grid 1 Accent 6" w:uiPriority="67"/>
    <w:lsdException w:name="Medium Grid 2" w:uiPriority="68"/>
    <w:lsdException w:name="Medium Grid 2 Accent 1" w:uiPriority="68"/>
    <w:lsdException w:name="Medium Grid 2 Accent 2" w:uiPriority="68"/>
    <w:lsdException w:name="Medium Grid 2 Accent 3" w:uiPriority="68"/>
    <w:lsdException w:name="Medium Grid 2 Accent 4" w:uiPriority="68"/>
    <w:lsdException w:name="Medium Grid 2 Accent 5" w:uiPriority="68"/>
    <w:lsdException w:name="Medium Grid 2 Accent 6" w:uiPriority="68"/>
    <w:lsdException w:name="Medium Grid 3" w:uiPriority="69"/>
    <w:lsdException w:name="Medium Grid 3 Accent 1" w:uiPriority="69"/>
    <w:lsdException w:name="Medium Grid 3 Accent 2" w:uiPriority="69"/>
    <w:lsdException w:name="Medium Grid 3 Accent 3" w:uiPriority="69"/>
    <w:lsdException w:name="Medium Grid 3 Accent 4" w:uiPriority="69"/>
    <w:lsdException w:name="Medium Grid 3 Accent 5" w:uiPriority="69"/>
    <w:lsdException w:name="Medium Grid 3 Accent 6" w:uiPriority="69"/>
    <w:lsdException w:name="Medium List 1" w:uiPriority="65"/>
    <w:lsdException w:name="Medium List 1 Accent 1" w:uiPriority="65"/>
    <w:lsdException w:name="Medium List 1 Accent 2" w:uiPriority="65"/>
    <w:lsdException w:name="Medium List 1 Accent 3" w:uiPriority="65"/>
    <w:lsdException w:name="Medium List 1 Accent 4" w:uiPriority="65"/>
    <w:lsdException w:name="Medium List 1 Accent 5" w:uiPriority="65"/>
    <w:lsdException w:name="Medium List 1 Accent 6" w:uiPriority="65"/>
    <w:lsdException w:name="Medium List 2" w:uiPriority="66"/>
    <w:lsdException w:name="Medium List 2 Accent 1" w:uiPriority="66"/>
    <w:lsdException w:name="Medium List 2 Accent 2" w:uiPriority="66"/>
    <w:lsdException w:name="Medium List 2 Accent 3" w:uiPriority="66"/>
    <w:lsdException w:name="Medium List 2 Accent 4" w:uiPriority="66"/>
    <w:lsdException w:name="Medium List 2 Accent 5" w:uiPriority="66"/>
    <w:lsdException w:name="Medium List 2 Accent 6" w:uiPriority="66"/>
    <w:lsdException w:name="Medium Shading 1" w:uiPriority="63"/>
    <w:lsdException w:name="Medium Shading 1 Accent 1" w:uiPriority="63"/>
    <w:lsdException w:name="Medium Shading 1 Accent 2" w:uiPriority="63"/>
    <w:lsdException w:name="Medium Shading 1 Accent 3" w:uiPriority="63"/>
    <w:lsdException w:name="Medium Shading 1 Accent 4" w:uiPriority="63"/>
    <w:lsdException w:name="Medium Shading 1 Accent 5" w:uiPriority="63"/>
    <w:lsdException w:name="Medium Shading 1 Accent 6" w:uiPriority="63"/>
    <w:lsdException w:name="Medium Shading 2" w:uiPriority="64"/>
    <w:lsdException w:name="Medium Shading 2 Accent 1" w:uiPriority="64"/>
    <w:lsdException w:name="Medium Shading 2 Accent 2" w:uiPriority="64"/>
    <w:lsdException w:name="Medium Shading 2 Accent 3" w:uiPriority="64"/>
    <w:lsdException w:name="Medium Shading 2 Accent 4" w:uiPriority="64"/>
    <w:lsdException w:name="Medium Shading 2 Accent 5" w:uiPriority="64"/>
    <w:lsdException w:name="Medium Shading 2 Accent 6" w:uiPriority="64"/>
    <w:lsdException w:name="Mention" w:semiHidden="1" w:unhideWhenUsed="1"/>
    <w:lsdException w:name="Message Header" w:semiHidden="1" w:unhideWhenUsed="1"/>
    <w:lsdException w:name="No List" w:semiHidden="1" w:unhideWhenUsed="1"/>
    <w:lsdException w:name="No Spacing" w:uiPriority="1" w:qFormat="1"/>
    <w:lsdException w:name="Normal" w:uiPriority="0" w:qFormat="1"/>
    <w:lsdException w:name="Normal (Web)" w:semiHidden="1" w:unhideWhenUsed="1"/>
    <w:lsdException w:name="Normal Indent" w:semiHidden="1" w:unhideWhenUsed="1"/>
    <w:lsdException w:name="Normal Table" w:semiHidden="1" w:unhideWhenUsed="1"/>
    <w:lsdException w:name="Note Heading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page number" w:semiHidden="1" w:unhideWhenUsed="1"/>
    <w:lsdException w:name="Placeholder Text" w:semiHidden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Plain Text" w:semiHidden="1" w:unhideWhenUsed="1"/>
    <w:lsdException w:name="Quote" w:uiPriority="29" w:qFormat="1"/>
    <w:lsdException w:name="Revision" w:semiHidden="1"/>
    <w:lsdException w:name="Salutation" w:semiHidden="1" w:unhideWhenUsed="1"/>
    <w:lsdException w:name="Signature" w:semiHidden="1" w:unhideWhenUsed="1"/>
    <w:lsdException w:name="Smart Hyperlink" w:semiHidden="1" w:unhideWhenUsed="1"/>
    <w:lsdException w:name="Smart Link" w:semiHidden="1" w:unhideWhenUsed="1"/>
    <w:lsdException w:name="Strong" w:uiPriority="22" w:qFormat="1"/>
    <w:lsdException w:name="Subtitle" w:uiPriority="8" w:qFormat="1"/>
    <w:lsdException w:name="Subtle Emphasis" w:uiPriority="19" w:qFormat="1"/>
    <w:lsdException w:name="Subtle Reference" w:uiPriority="31" w:qFormat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Contemporary" w:semiHidden="1" w:unhideWhenUsed="1"/>
    <w:lsdException w:name="Table Elegant" w:semiHidden="1" w:unhideWhenUsed="1"/>
    <w:lsdException w:name="Table Grid" w:uiPriority="39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of authorities" w:semiHidden="1" w:unhideWhenUsed="1"/>
    <w:lsdException w:name="table of figures" w:semiHidden="1" w:unhideWhenUsed="1"/>
    <w:lsdException w:name="Table Professional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Subtle 1" w:semiHidden="1" w:unhideWhenUsed="1"/>
    <w:lsdException w:name="Table Subtle 2" w:semiHidden="1" w:unhideWhenUsed="1"/>
    <w:lsdException w:name="Table Theme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itle" w:uiPriority="7" w:qFormat="1"/>
    <w:lsdException w:name="toa heading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TOC Heading" w:uiPriority="39" w:semiHidden="1" w:unhideWhenUsed="1" w:qFormat="1"/>
    <w:lsdException w:name="Unresolved Mention" w:semiHidden="1" w:unhideWhenUsed="1"/>
  </w:latentStyles>
  <w:style w:type="paragraph" w:styleId="Heading1">
    <w:name w:val="heading 1"/>
    <w:basedOn w:val="a"/>
    <w:next w:val="a"/>
    <w:semiHidden w:val="0"/>
    <w:qFormat w:val="1"/>
    <w:pPr>
      <w:spacing w:beforeAutospacing="1" w:afterAutospacing="1"/>
      <w:outlineLvl w:val="0"/>
    </w:pPr>
    <w:rPr>
      <w:sz w:val="40"/>
    </w:rPr>
  </w:style>
  <w:style w:type="paragraph" w:styleId="Heading2">
    <w:name w:val="heading 2"/>
    <w:basedOn w:val="a"/>
    <w:next w:val="a"/>
    <w:semiHidden w:val="0"/>
    <w:qFormat w:val="1"/>
    <w:pPr>
      <w:spacing w:beforeAutospacing="1" w:afterAutospacing="1"/>
      <w:outlineLvl w:val="1"/>
    </w:pPr>
    <w:rPr>
      <w:sz w:val="32"/>
    </w:rPr>
  </w:style>
  <w:style w:type="paragraph" w:styleId="Heading3">
    <w:name w:val="heading 3"/>
    <w:basedOn w:val="a"/>
    <w:next w:val="a"/>
    <w:semiHidden w:val="0"/>
    <w:qFormat w:val="1"/>
    <w:pPr>
      <w:spacing w:beforeAutospacing="1" w:afterAutospacing="1"/>
      <w:outlineLvl w:val="2"/>
    </w:pPr>
    <w:rPr>
      <w:sz w:val="28"/>
    </w:rPr>
  </w:style>
  <w:style w:type="character" w:styleId="Hyperlink">
    <w:name w:val="Hyperlink"/>
    <w:uiPriority w:val="99"/>
    <w:semiHidden w:val="1"/>
    <w:unhideWhenUsed w:val="1"/>
    <w:rPr>
      <w:color w:val="#2F69C7"/>
      <w:u w:val="single"/>
    </w:rPr>
  </w:style>
  <w:style w:type="table" w:styleId="NormalTable" w:default="1">
    <w:name w:val="Normal Table"/>
    <w:tblPr>
      <w:tblCellMar>
        <w:top w:w="99.78" w:type="dxa"/>
        <w:start w:w="99.78" w:type="dxa"/>
        <w:bottom w:w="99.78" w:type="dxa"/>
        <w:end w:w="99.78" w:type="dxa"/>
      </w:tblCellMar>
    </w:tblPr>
  </w:style>
  <w:style w:type="paragraph" w:styleId="Subtitle">
    <w:name w:val="subtitle"/>
    <w:basedOn w:val="a"/>
    <w:next w:val="a"/>
    <w:qFormat w:val="1"/>
    <w:pPr>
      <w:spacing w:afterAutospacing="1"/>
    </w:pPr>
    <w:rPr>
      <w:sz w:val="30"/>
      <w:color w:val="808080"/>
    </w:rPr>
  </w:style>
  <w:style w:type="table" w:styleId="TableGrid">
    <w:name w:val="Table Grid"/>
    <w:basedOn w:val="NormalTable"/>
    <w:tblPr>
      <w:tblBorders>
        <w:top w:val="single" w:color="#000000" w:sz="6"/>
        <w:left w:val="single" w:color="#000000" w:sz="6"/>
        <w:bottom w:val="single" w:color="#000000" w:sz="6"/>
        <w:right w:val="single" w:color="#000000" w:sz="6"/>
        <w:insideH w:val="single" w:color="#000000" w:sz="6"/>
        <w:insideV w:val="single" w:color="#000000" w:sz="6"/>
      </w:tblBorders>
    </w:tblPr>
  </w:style>
  <w:style w:type="paragraph" w:styleId="Title">
    <w:name w:val="title"/>
    <w:basedOn w:val="a"/>
    <w:next w:val="a"/>
    <w:qFormat w:val="1"/>
    <w:pPr>
      <w:spacing w:afterAutospacing="1"/>
    </w:pPr>
    <w:rPr>
      <w:sz w:val="52"/>
    </w:rPr>
  </w:style>
  <w:style w:type="paragraph" w:styleId="a" w:default="1">
    <w:name w:val="Normal"/>
    <w:qFormat w:val="1"/>
    <w:pPr>
      <w:spacing w:line="276" w:before="0" w:after="0" w:lineRule="auto"/>
    </w:pPr>
    <w:rPr>
      <w:rFonts w:hAnsi="Arimo"/>
      <w:sz w:val="22"/>
      <w:szCs w:val="22"/>
    </w:rPr>
  </w:style>
  <w:style w:type="character" w:styleId="a0" w:default="1">
    <w:name w:val="Default Paragraph Font"/>
    <w:uiPriority w:val="1"/>
    <w:semiHidden w:val="1"/>
    <w:unhideWhenUsed w:val="1"/>
  </w:style>
  <w:style w:type="numbering" w:styleId="a2" w:default="1">
    <w:name w:val="No List"/>
    <w:uiPriority w:val="99"/>
    <w:semiHidden w:val="1"/>
    <w:unhideWhenUsed w:val="1"/>
  </w:style>
</w:styles>
</file>

<file path=word/webSettings.xml><?xml version="1.0" encoding="utf-8"?>
<w:webSettings xmlns:w16sdtdh="http://schemas.microsoft.com/office/word/2020/wordml/sdtdatahash" xmlns:unk1="http://schemas.microsoft.com/office/word/2023/wordml/word16du" xmlns:w16cex="http://schemas.microsoft.com/office/word/2018/wordml/cex" xmlns:w14="http://schemas.microsoft.com/office/word/2010/wordml" xmlns:w15="http://schemas.microsoft.com/office/word/2012/wordml" xmlns:w16="http://schemas.microsoft.com/office/word/2018/wordml" xmlns:w16cid="http://schemas.microsoft.com/office/word/2016/wordml/cid" xmlns:mc="http://schemas.openxmlformats.org/markup-compatibility/2006" xmlns:w="http://schemas.openxmlformats.org/wordprocessingml/2006/main" xmlns:w16se="http://schemas.microsoft.com/office/word/2015/wordml/symex" mc:Ignorable="w14 w15 w16se w16cid w16 w16cex w16sdtdh unk1">
  <w:optimizeForBrowser/>
  <w:allowPNG/>
</w:webSettings>
</file>

<file path=word/_rels/document.xml.rels><?xml version="1.0" ?>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Relationship Type="http://schemas.openxmlformats.org/officeDocument/2006/relationships/numbering" Target="numbering.xml" Id="rId-cb64e55d-b9d1-4ca8-b3f9-e5c8a0ffb965"/></Relationships>
</file>

<file path=word/theme/theme1.xml><?xml version="1.0" encoding="utf-8"?>
<a:theme xmlns:thm15="http://schemas.microsoft.com/office/thememl/2012/main" xmlns:a="http://schemas.openxmlformats.org/drawingml/2006/main">
  <a:themeElements>
    <a:clrScheme name="Стандартная">
      <a:dk1>
        <a:sysClr lastClr="000000" val="windowText"/>
      </a:dk1>
      <a:lt1>
        <a:sysClr lastClr="FFFFFF" val="window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Arimo" panose="020B0604020202020204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mo"/>
        <a:font script="Hebr" typeface="Arimo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mo"/>
        <a:font script="Uigh" typeface="Microsoft Uighur"/>
        <a:font script="Geor" typeface="Sylfaen"/>
      </a:majorFont>
      <a:minorFont>
        <a:latin typeface="Arimo" panose="020B0604020202020204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mo"/>
        <a:font script="Hebr" typeface="Arimo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mo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name="Office Theme" id="{62F939B6-93AF-4DB8-9C6B-D6C7DFDC589F}" vid="{4A3C46E8-61CC-4603-A589-7422A47A8E4A}"/>
    </a:ext>
  </a:extLst>
</a:theme>
</file>

<file path=customXml/_rels/item1.xml.rels><?xml version="1.0" ?>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ibliography:Sources xmlns:bibliography="http://schemas.openxmlformats.org/officeDocument/2006/bibliography" SelectedStyle="/APASixthEditionOfficeOnline.xsl" StyleName="APA" Version="6"/>
</file>

<file path=customXml/itemProps1.xml><?xml version="1.0" encoding="utf-8"?>
<customXml:datastoreItem xmlns:customXml="http://schemas.openxmlformats.org/officeDocument/2006/customXml" customXml:itemID="{18266FF8-31FE-0E4B-8F97-0718C7B8FEEC}">
  <customXml:schemaRefs>
    <customXml:schemaRef customXml:uri="http://schemas.openxmlformats.org/officeDocument/2006/bibliography"/>
  </customXml:schemaRefs>
</customXml:datastoreItem>
</file>

<file path=docProps/app.xml><?xml version="1.0" encoding="utf-8"?>
<ep:Properties xmlns:ep="http://schemas.openxmlformats.org/officeDocument/2006/extended-properties">
  <ep:Template>Normal.dotx</ep:Template>
  <ep:TotalTime>0</ep:TotalTime>
  <ep:Pages>1</ep:Pages>
  <ep:Words>0</ep:Words>
  <ep:Characters>0</ep:Characters>
  <ep:Application>Яндекс Документы</ep:Application>
  <ep:DocSecurity>0</ep:DocSecurity>
  <ep:Lines>0</ep:Lines>
  <ep:Paragraphs>0</ep:Paragraphs>
  <ep:ScaleCrop>false</ep:ScaleCrop>
  <ep:Company/>
  <ep:LinksUpToDate>false</ep:LinksUpToDate>
  <ep:CharactersWithSpaces>0</ep:CharactersWithSpaces>
  <ep:SharedDoc>false</ep:SharedDoc>
  <ep:HyperlinksChanged>false</ep:HyperlinksChanged>
  <ep:AppVersion>1.0000</ep:AppVersion>
</ep:Properties>
</file>

<file path=docProps/core.xml><?xml version="1.0" encoding="utf-8"?>
<cp:coreProperties xmlns:cp="http://schemas.openxmlformats.org/package/2006/metadata/core-properties" xmlns:xsi="http://www.w3.org/2001/XMLSchema-instance" xmlns:dc="http://purl.org/dc/elements/1.1/" xmlns:dcterms="http://purl.org/dc/terms/">
  <dc:title/>
  <dc:subject/>
  <dc:creator/>
  <cp:keywords/>
  <dc:description/>
  <cp:lastModifiedBy/>
  <cp:revision>1</cp:revision>
  <dcterms:created xsi:type="dcterms:W3CDTF">2024-11-06T21:43:00Z</dcterms:created>
  <dcterms:modified xsi:type="dcterms:W3CDTF">2024-11-06T21:43:00Z</dcterms:modified>
</cp:coreProperties>
</file>