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D0C0" w14:textId="38B6BC03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b/>
          <w:bCs/>
          <w:color w:val="2C2D2E"/>
          <w:sz w:val="22"/>
          <w:szCs w:val="22"/>
          <w:shd w:val="clear" w:color="auto" w:fill="FFFFFF"/>
        </w:rPr>
        <w:t xml:space="preserve">ВОПРОС </w:t>
      </w:r>
      <w:r w:rsidRPr="000222BA">
        <w:rPr>
          <w:rFonts w:ascii="Arial" w:hAnsi="Arial" w:cs="Arial"/>
          <w:b/>
          <w:bCs/>
          <w:color w:val="2C2D2E"/>
          <w:sz w:val="22"/>
          <w:szCs w:val="22"/>
          <w:shd w:val="clear" w:color="auto" w:fill="FFFFFF"/>
        </w:rPr>
        <w:t>2. Лариса Борисовна Е</w:t>
      </w:r>
      <w:r w:rsidRPr="000222BA">
        <w:rPr>
          <w:rFonts w:ascii="Arial" w:hAnsi="Arial" w:cs="Arial"/>
          <w:color w:val="2C2D2E"/>
          <w:sz w:val="22"/>
          <w:szCs w:val="22"/>
          <w:shd w:val="clear" w:color="auto" w:fill="FFFFFF"/>
        </w:rPr>
        <w:t>.</w:t>
      </w:r>
    </w:p>
    <w:p w14:paraId="0C32AD04" w14:textId="77777777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222BA">
        <w:rPr>
          <w:rFonts w:ascii="Arial" w:hAnsi="Arial" w:cs="Arial"/>
          <w:b/>
          <w:bCs/>
          <w:sz w:val="22"/>
          <w:szCs w:val="22"/>
        </w:rPr>
        <w:t>1. Формирование сметы доходов и расходов в НКО при ведении ПДД</w:t>
      </w:r>
    </w:p>
    <w:p w14:paraId="0F2427BB" w14:textId="77777777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НКО ведет уставную (некоммерческую) и приносящую доход деятельность (ПДД). Форма финансового плана (сметы) законодательно не утверждена.</w:t>
      </w:r>
    </w:p>
    <w:p w14:paraId="7914EA07" w14:textId="77777777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222BA">
        <w:rPr>
          <w:rFonts w:ascii="Arial" w:hAnsi="Arial" w:cs="Arial"/>
          <w:b/>
          <w:bCs/>
          <w:sz w:val="22"/>
          <w:szCs w:val="22"/>
        </w:rPr>
        <w:t>Вопросы:</w:t>
      </w:r>
    </w:p>
    <w:p w14:paraId="3262F81E" w14:textId="77777777" w:rsidR="00CC391D" w:rsidRPr="000222BA" w:rsidRDefault="00CC391D" w:rsidP="000222BA">
      <w:pPr>
        <w:pStyle w:val="ac"/>
        <w:tabs>
          <w:tab w:val="left" w:pos="72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1. Отражение ПДД в смете: Обязана ли НКО при составлении единой Сметы доходов и расходов учитывать планируемые показатели по ПДД (выручку и себестоимость)? Или Смета должна содержать исключительно целевые поступления и расходы на уставную деятельность?</w:t>
      </w:r>
    </w:p>
    <w:p w14:paraId="19D56E31" w14:textId="705A0DE2" w:rsidR="00CC391D" w:rsidRPr="000222BA" w:rsidRDefault="00CC391D" w:rsidP="000222BA">
      <w:pPr>
        <w:pStyle w:val="ac"/>
        <w:tabs>
          <w:tab w:val="left" w:pos="72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2. Утверждение корректировок</w:t>
      </w:r>
      <w:proofErr w:type="gramStart"/>
      <w:r w:rsidRPr="000222BA">
        <w:rPr>
          <w:rFonts w:ascii="Arial" w:hAnsi="Arial" w:cs="Arial"/>
          <w:sz w:val="22"/>
          <w:szCs w:val="22"/>
        </w:rPr>
        <w:t>:</w:t>
      </w:r>
      <w:r w:rsidRPr="000222BA">
        <w:rPr>
          <w:rFonts w:ascii="Arial" w:hAnsi="Arial" w:cs="Arial"/>
          <w:sz w:val="22"/>
          <w:szCs w:val="22"/>
        </w:rPr>
        <w:t xml:space="preserve"> </w:t>
      </w:r>
      <w:r w:rsidRPr="000222BA">
        <w:rPr>
          <w:rFonts w:ascii="Arial" w:hAnsi="Arial" w:cs="Arial"/>
          <w:sz w:val="22"/>
          <w:szCs w:val="22"/>
        </w:rPr>
        <w:t>Требуется</w:t>
      </w:r>
      <w:proofErr w:type="gramEnd"/>
      <w:r w:rsidRPr="000222BA">
        <w:rPr>
          <w:rFonts w:ascii="Arial" w:hAnsi="Arial" w:cs="Arial"/>
          <w:sz w:val="22"/>
          <w:szCs w:val="22"/>
        </w:rPr>
        <w:t xml:space="preserve"> ли выносить на утверждение высшего органа управления корректировку Сметы, если </w:t>
      </w:r>
      <w:r w:rsidRPr="000222BA">
        <w:rPr>
          <w:rFonts w:ascii="Arial" w:hAnsi="Arial" w:cs="Arial"/>
          <w:b/>
          <w:bCs/>
          <w:sz w:val="22"/>
          <w:szCs w:val="22"/>
        </w:rPr>
        <w:t>фактические расходы</w:t>
      </w:r>
      <w:r w:rsidRPr="000222BA">
        <w:rPr>
          <w:rFonts w:ascii="Arial" w:hAnsi="Arial" w:cs="Arial"/>
          <w:sz w:val="22"/>
          <w:szCs w:val="22"/>
        </w:rPr>
        <w:t xml:space="preserve"> (т е</w:t>
      </w:r>
      <w:r w:rsidRPr="000222BA">
        <w:rPr>
          <w:rFonts w:ascii="Arial" w:hAnsi="Arial" w:cs="Arial"/>
          <w:sz w:val="22"/>
          <w:szCs w:val="22"/>
        </w:rPr>
        <w:t xml:space="preserve"> </w:t>
      </w:r>
      <w:r w:rsidRPr="000222BA">
        <w:rPr>
          <w:rFonts w:ascii="Arial" w:hAnsi="Arial" w:cs="Arial"/>
          <w:sz w:val="22"/>
          <w:szCs w:val="22"/>
        </w:rPr>
        <w:t>себестоимость) по приносящей доход деятельности превысили плановые?</w:t>
      </w:r>
    </w:p>
    <w:p w14:paraId="2BF118BB" w14:textId="77777777" w:rsidR="00CC391D" w:rsidRPr="000222BA" w:rsidRDefault="00CC391D" w:rsidP="000222BA">
      <w:pPr>
        <w:pStyle w:val="ac"/>
        <w:tabs>
          <w:tab w:val="left" w:pos="72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3. Структура формы: Какая структура Сметы является более корректной с точки зрения методологии и требований раздельного учета:</w:t>
      </w:r>
    </w:p>
    <w:p w14:paraId="5B4E89FC" w14:textId="77777777" w:rsidR="00CC391D" w:rsidRPr="000222BA" w:rsidRDefault="00CC391D" w:rsidP="000222BA">
      <w:pPr>
        <w:pStyle w:val="ac"/>
        <w:tabs>
          <w:tab w:val="left" w:pos="144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○ Смета из двух обособленных частей (Часть 1 — целевые средства, Часть 2 — доходы и расходы по ПДД)?</w:t>
      </w:r>
    </w:p>
    <w:p w14:paraId="6F107065" w14:textId="77777777" w:rsidR="00CC391D" w:rsidRPr="0063696D" w:rsidRDefault="00CC391D" w:rsidP="000222BA">
      <w:pPr>
        <w:pStyle w:val="ac"/>
        <w:tabs>
          <w:tab w:val="left" w:pos="144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color w:val="EE0000"/>
          <w:sz w:val="22"/>
          <w:szCs w:val="22"/>
        </w:rPr>
      </w:pPr>
      <w:r w:rsidRPr="0063696D">
        <w:rPr>
          <w:rFonts w:ascii="Arial" w:hAnsi="Arial" w:cs="Arial"/>
          <w:color w:val="EE0000"/>
          <w:sz w:val="22"/>
          <w:szCs w:val="22"/>
        </w:rPr>
        <w:t>○ Единая (сводная) смета с общими суммами по статьям расходов (зарплата, взносы, командировочные и т.д.) без разделения по источникам?</w:t>
      </w:r>
    </w:p>
    <w:p w14:paraId="64B4C973" w14:textId="547A676E" w:rsidR="00CC391D" w:rsidRPr="000222BA" w:rsidRDefault="00CC391D" w:rsidP="000222BA">
      <w:pPr>
        <w:pStyle w:val="ac"/>
        <w:tabs>
          <w:tab w:val="left" w:pos="0"/>
        </w:tabs>
        <w:spacing w:before="0" w:beforeAutospacing="0" w:after="240" w:afterAutospacing="0" w:line="275" w:lineRule="auto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4. Детализация вознаграждений</w:t>
      </w:r>
      <w:proofErr w:type="gramStart"/>
      <w:r w:rsidRPr="000222BA">
        <w:rPr>
          <w:rFonts w:ascii="Arial" w:hAnsi="Arial" w:cs="Arial"/>
          <w:sz w:val="22"/>
          <w:szCs w:val="22"/>
        </w:rPr>
        <w:t>:</w:t>
      </w:r>
      <w:r w:rsidRPr="000222BA">
        <w:rPr>
          <w:rFonts w:ascii="Arial" w:hAnsi="Arial" w:cs="Arial"/>
          <w:sz w:val="22"/>
          <w:szCs w:val="22"/>
        </w:rPr>
        <w:t xml:space="preserve"> </w:t>
      </w:r>
      <w:r w:rsidRPr="000222BA">
        <w:rPr>
          <w:rFonts w:ascii="Arial" w:hAnsi="Arial" w:cs="Arial"/>
          <w:sz w:val="22"/>
          <w:szCs w:val="22"/>
        </w:rPr>
        <w:t>Необходимо</w:t>
      </w:r>
      <w:proofErr w:type="gramEnd"/>
      <w:r w:rsidRPr="000222BA">
        <w:rPr>
          <w:rFonts w:ascii="Arial" w:hAnsi="Arial" w:cs="Arial"/>
          <w:sz w:val="22"/>
          <w:szCs w:val="22"/>
        </w:rPr>
        <w:t xml:space="preserve"> ли в Смете выделять премии руководителю отдельной строкой, либо достаточно включить их в общую статью расходов на оплату труда АУП?</w:t>
      </w:r>
    </w:p>
    <w:p w14:paraId="06A13D3D" w14:textId="77777777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222BA">
        <w:rPr>
          <w:rFonts w:ascii="Arial" w:hAnsi="Arial" w:cs="Arial"/>
          <w:b/>
          <w:bCs/>
          <w:sz w:val="22"/>
          <w:szCs w:val="22"/>
        </w:rPr>
        <w:t>2. Модернизация НМА при применении упрощенных способов бухучета</w:t>
      </w:r>
    </w:p>
    <w:p w14:paraId="72B6F552" w14:textId="77777777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 xml:space="preserve">НКО имеет право на упрощенный бухгалтерский учет. В учетной политике организации закреплен способ учета затрат на НМА по </w:t>
      </w:r>
      <w:proofErr w:type="spellStart"/>
      <w:r w:rsidRPr="000222BA">
        <w:rPr>
          <w:rFonts w:ascii="Arial" w:hAnsi="Arial" w:cs="Arial"/>
          <w:sz w:val="22"/>
          <w:szCs w:val="22"/>
        </w:rPr>
        <w:t>пп</w:t>
      </w:r>
      <w:proofErr w:type="spellEnd"/>
      <w:r w:rsidRPr="000222BA">
        <w:rPr>
          <w:rFonts w:ascii="Arial" w:hAnsi="Arial" w:cs="Arial"/>
          <w:sz w:val="22"/>
          <w:szCs w:val="22"/>
        </w:rPr>
        <w:t>. «б» п. 4 ФСБУ 26/2020: </w:t>
      </w:r>
      <w:r w:rsidRPr="000222BA">
        <w:rPr>
          <w:rFonts w:ascii="Arial" w:hAnsi="Arial" w:cs="Arial"/>
          <w:i/>
          <w:iCs/>
          <w:sz w:val="22"/>
          <w:szCs w:val="22"/>
        </w:rPr>
        <w:t xml:space="preserve">«Затраты на приобретение, создание, </w:t>
      </w:r>
      <w:r w:rsidRPr="00891AB1">
        <w:rPr>
          <w:rFonts w:ascii="Arial" w:hAnsi="Arial" w:cs="Arial"/>
          <w:b/>
          <w:bCs/>
          <w:i/>
          <w:iCs/>
          <w:sz w:val="22"/>
          <w:szCs w:val="22"/>
        </w:rPr>
        <w:t>улучшение объектов</w:t>
      </w:r>
      <w:r w:rsidRPr="000222BA">
        <w:rPr>
          <w:rFonts w:ascii="Arial" w:hAnsi="Arial" w:cs="Arial"/>
          <w:i/>
          <w:iCs/>
          <w:sz w:val="22"/>
          <w:szCs w:val="22"/>
        </w:rPr>
        <w:t>, подлежащих принятию к учету в качестве НМА, включаются в состав расходов по обычным видам деятельности в полной сумме по мере их осуществления»</w:t>
      </w:r>
      <w:r w:rsidRPr="000222BA">
        <w:rPr>
          <w:rFonts w:ascii="Arial" w:hAnsi="Arial" w:cs="Arial"/>
          <w:sz w:val="22"/>
          <w:szCs w:val="22"/>
        </w:rPr>
        <w:t>. На балансе (счет 04) числится объект НМА, по которому с 01.01.2024 начисляется амортизация (</w:t>
      </w:r>
      <w:proofErr w:type="spellStart"/>
      <w:r w:rsidRPr="000222BA">
        <w:rPr>
          <w:rFonts w:ascii="Arial" w:hAnsi="Arial" w:cs="Arial"/>
          <w:sz w:val="22"/>
          <w:szCs w:val="22"/>
        </w:rPr>
        <w:t>Дт</w:t>
      </w:r>
      <w:proofErr w:type="spellEnd"/>
      <w:r w:rsidRPr="000222BA">
        <w:rPr>
          <w:rFonts w:ascii="Arial" w:hAnsi="Arial" w:cs="Arial"/>
          <w:sz w:val="22"/>
          <w:szCs w:val="22"/>
        </w:rPr>
        <w:t xml:space="preserve"> 83 </w:t>
      </w:r>
      <w:proofErr w:type="spellStart"/>
      <w:r w:rsidRPr="000222BA">
        <w:rPr>
          <w:rFonts w:ascii="Arial" w:hAnsi="Arial" w:cs="Arial"/>
          <w:sz w:val="22"/>
          <w:szCs w:val="22"/>
        </w:rPr>
        <w:t>Кт</w:t>
      </w:r>
      <w:proofErr w:type="spellEnd"/>
      <w:r w:rsidRPr="000222BA">
        <w:rPr>
          <w:rFonts w:ascii="Arial" w:hAnsi="Arial" w:cs="Arial"/>
          <w:sz w:val="22"/>
          <w:szCs w:val="22"/>
        </w:rPr>
        <w:t xml:space="preserve"> 05) в связи с установлением конечного СПИ. Планируется модернизация данного объекта.</w:t>
      </w:r>
    </w:p>
    <w:p w14:paraId="6FEE326A" w14:textId="3A6D5EDC" w:rsidR="00CC391D" w:rsidRPr="000222BA" w:rsidRDefault="00CC391D" w:rsidP="000222BA">
      <w:pPr>
        <w:pStyle w:val="ac"/>
        <w:spacing w:before="0" w:beforeAutospacing="0" w:after="240" w:afterAutospacing="0" w:line="275" w:lineRule="auto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Вопросы:</w:t>
      </w:r>
    </w:p>
    <w:p w14:paraId="2010EE71" w14:textId="6277AF50" w:rsidR="00CC391D" w:rsidRPr="000222BA" w:rsidRDefault="00CC391D" w:rsidP="000222BA">
      <w:pPr>
        <w:pStyle w:val="ac"/>
        <w:tabs>
          <w:tab w:val="left" w:pos="72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1. Признание затрат на модернизацию</w:t>
      </w:r>
      <w:proofErr w:type="gramStart"/>
      <w:r w:rsidRPr="000222BA">
        <w:rPr>
          <w:rFonts w:ascii="Arial" w:hAnsi="Arial" w:cs="Arial"/>
          <w:sz w:val="22"/>
          <w:szCs w:val="22"/>
        </w:rPr>
        <w:t>:</w:t>
      </w:r>
      <w:r w:rsidRPr="000222BA">
        <w:rPr>
          <w:rFonts w:ascii="Arial" w:hAnsi="Arial" w:cs="Arial"/>
          <w:sz w:val="22"/>
          <w:szCs w:val="22"/>
        </w:rPr>
        <w:t xml:space="preserve"> </w:t>
      </w:r>
      <w:r w:rsidRPr="000222BA">
        <w:rPr>
          <w:rFonts w:ascii="Arial" w:hAnsi="Arial" w:cs="Arial"/>
          <w:sz w:val="22"/>
          <w:szCs w:val="22"/>
        </w:rPr>
        <w:t>Если</w:t>
      </w:r>
      <w:proofErr w:type="gramEnd"/>
      <w:r w:rsidRPr="000222BA">
        <w:rPr>
          <w:rFonts w:ascii="Arial" w:hAnsi="Arial" w:cs="Arial"/>
          <w:sz w:val="22"/>
          <w:szCs w:val="22"/>
        </w:rPr>
        <w:t xml:space="preserve"> в текущем году организация проводит модернизацию (улучшение) уже существующего и амортизируемого объекта НМА, вправе ли она списывать текущие затраты на модернизацию сразу в расходы отчетного периода (на основании выбранного в учетной политике упрощенного способа)?</w:t>
      </w:r>
    </w:p>
    <w:p w14:paraId="65A05A9A" w14:textId="0414B66A" w:rsidR="000222BA" w:rsidRPr="000222BA" w:rsidRDefault="00CC391D" w:rsidP="000222BA">
      <w:pPr>
        <w:pStyle w:val="ac"/>
        <w:tabs>
          <w:tab w:val="left" w:pos="720"/>
        </w:tabs>
        <w:spacing w:before="0" w:beforeAutospacing="0" w:after="240" w:afterAutospacing="0" w:line="275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0222BA">
        <w:rPr>
          <w:rFonts w:ascii="Arial" w:hAnsi="Arial" w:cs="Arial"/>
          <w:sz w:val="22"/>
          <w:szCs w:val="22"/>
        </w:rPr>
        <w:t>2. Капитализация</w:t>
      </w:r>
      <w:proofErr w:type="gramStart"/>
      <w:r w:rsidRPr="000222BA">
        <w:rPr>
          <w:rFonts w:ascii="Arial" w:hAnsi="Arial" w:cs="Arial"/>
          <w:sz w:val="22"/>
          <w:szCs w:val="22"/>
        </w:rPr>
        <w:t>:</w:t>
      </w:r>
      <w:r w:rsidRPr="000222BA">
        <w:rPr>
          <w:rFonts w:ascii="Arial" w:hAnsi="Arial" w:cs="Arial"/>
          <w:sz w:val="22"/>
          <w:szCs w:val="22"/>
        </w:rPr>
        <w:t xml:space="preserve"> </w:t>
      </w:r>
      <w:r w:rsidRPr="000222BA">
        <w:rPr>
          <w:rFonts w:ascii="Arial" w:hAnsi="Arial" w:cs="Arial"/>
          <w:sz w:val="22"/>
          <w:szCs w:val="22"/>
        </w:rPr>
        <w:t>Не</w:t>
      </w:r>
      <w:proofErr w:type="gramEnd"/>
      <w:r w:rsidRPr="000222BA">
        <w:rPr>
          <w:rFonts w:ascii="Arial" w:hAnsi="Arial" w:cs="Arial"/>
          <w:sz w:val="22"/>
          <w:szCs w:val="22"/>
        </w:rPr>
        <w:t xml:space="preserve"> возникает ли у НКО обязанности капитализировать эти затраты и увеличивать первоначальную стоимость объекта на счете 04, учитывая, что сам актив уже сформирован, числится на балансе и по нему начисляется амортизация?</w:t>
      </w:r>
      <w:r w:rsidR="000222BA" w:rsidRPr="000222BA">
        <w:rPr>
          <w:rFonts w:ascii="Arial" w:hAnsi="Arial" w:cs="Arial"/>
          <w:sz w:val="22"/>
          <w:szCs w:val="22"/>
        </w:rPr>
        <w:br w:type="page"/>
      </w:r>
    </w:p>
    <w:p w14:paraId="4AC35E09" w14:textId="6DE5026A" w:rsidR="004138FE" w:rsidRPr="004138FE" w:rsidRDefault="004138FE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4138FE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lastRenderedPageBreak/>
        <w:t>ФСБУ 14/2022 «Нематериальные активы»</w:t>
      </w:r>
    </w:p>
    <w:p w14:paraId="29CDD451" w14:textId="43FB6BEA" w:rsidR="000222BA" w:rsidRPr="000222BA" w:rsidRDefault="000222BA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Организации, которые имеют право вести упрощенный бухгалтерский учет и составлять упрощенную бухгалтерскую</w:t>
      </w:r>
      <w:r w:rsidR="004138FE">
        <w:rPr>
          <w:rFonts w:ascii="Arial" w:eastAsia="Times New Roman" w:hAnsi="Arial" w:cs="Arial"/>
          <w:kern w:val="0"/>
          <w:lang w:eastAsia="ru-RU"/>
          <w14:ligatures w14:val="none"/>
        </w:rPr>
        <w:t xml:space="preserve"> отчетность</w:t>
      </w:r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 xml:space="preserve">: </w:t>
      </w:r>
    </w:p>
    <w:p w14:paraId="5856E218" w14:textId="5FFA6B63" w:rsidR="000222BA" w:rsidRPr="000222BA" w:rsidRDefault="000222BA" w:rsidP="00022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могут учитывать капитальные вложения в нематериальные активы и сами НМА в упрощенном порядке (</w:t>
      </w:r>
      <w:proofErr w:type="spellStart"/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пп</w:t>
      </w:r>
      <w:proofErr w:type="spellEnd"/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ru-RU"/>
          <w14:ligatures w14:val="none"/>
        </w:rPr>
        <w:t xml:space="preserve"> </w:t>
      </w:r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 xml:space="preserve">«а» п.4 ФСБУ 26/2020, п.3 ФСБУ 14/2022); </w:t>
      </w:r>
    </w:p>
    <w:p w14:paraId="182C952D" w14:textId="24F6904E" w:rsidR="000222BA" w:rsidRPr="000222BA" w:rsidRDefault="000222BA" w:rsidP="000222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могут отказаться от ведения учета капитальных вложений в нематериальные активы, а также самих таких активов (в этом случае затраты на приобретение, создание, улучшение объектов, которые подлежат принятию к бухучету в качестве НМА, признаются в составе расходов по обычным видам деятельности в полной сумме по мере их осуществления согласно </w:t>
      </w:r>
      <w:proofErr w:type="spellStart"/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пп</w:t>
      </w:r>
      <w:proofErr w:type="spellEnd"/>
      <w:r w:rsidRPr="000222BA">
        <w:rPr>
          <w:rFonts w:ascii="Arial" w:eastAsia="Times New Roman" w:hAnsi="Arial" w:cs="Arial"/>
          <w:kern w:val="0"/>
          <w:lang w:eastAsia="ru-RU"/>
          <w14:ligatures w14:val="none"/>
        </w:rPr>
        <w:t>.«б» п.4 ФСБУ 26/2020).</w:t>
      </w:r>
    </w:p>
    <w:p w14:paraId="5A82041E" w14:textId="488CB8B4" w:rsidR="00CA1D95" w:rsidRPr="00AF6A88" w:rsidRDefault="00CA1D95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AF6A88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Переходный период</w:t>
      </w:r>
      <w:r w:rsidR="00DD1E87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 xml:space="preserve"> (с начала 2024)</w:t>
      </w:r>
      <w:r w:rsidRPr="00AF6A88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:</w:t>
      </w:r>
    </w:p>
    <w:p w14:paraId="665C4CBA" w14:textId="6A669D7C" w:rsidR="00CA1D95" w:rsidRDefault="00CA1D95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lang w:eastAsia="ru-RU"/>
          <w14:ligatures w14:val="none"/>
        </w:rPr>
        <w:t xml:space="preserve">ФСБУ 14/2022 «Нематериальные активы» </w:t>
      </w:r>
      <w:r w:rsidRPr="00CA1D95">
        <w:rPr>
          <w:rFonts w:ascii="Arial" w:eastAsia="Times New Roman" w:hAnsi="Arial" w:cs="Arial"/>
          <w:kern w:val="0"/>
          <w:lang w:eastAsia="ru-RU"/>
          <w14:ligatures w14:val="none"/>
        </w:rPr>
        <w:t>VI. Изменение учетной политики</w:t>
      </w:r>
    </w:p>
    <w:p w14:paraId="56B3CCD4" w14:textId="793CBB2B" w:rsidR="00CA1D95" w:rsidRDefault="00CA1D95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CA1D95">
        <w:rPr>
          <w:rFonts w:ascii="Arial" w:eastAsia="Times New Roman" w:hAnsi="Arial" w:cs="Arial"/>
          <w:kern w:val="0"/>
          <w:lang w:eastAsia="ru-RU"/>
          <w14:ligatures w14:val="none"/>
        </w:rPr>
        <w:t>55. Организация, которая вправе применять упрощенные способы ведения бухгалтерского учета, включая упрощенную бухгалтерскую (финансовую) отчетность, может начать применять настоящий Стандарт перспективно (только в отношении фактов хозяйственной жизни, имевших место после начала применения настоящего Стандарта, без изменения сформированных ранее данных бухгалтерского учета).</w:t>
      </w:r>
    </w:p>
    <w:p w14:paraId="21CBB0A2" w14:textId="77777777" w:rsidR="00CA1D95" w:rsidRDefault="00CA1D95" w:rsidP="000222B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</w:p>
    <w:sectPr w:rsidR="00CA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5837"/>
    <w:multiLevelType w:val="multilevel"/>
    <w:tmpl w:val="5C08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29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BE"/>
    <w:rsid w:val="0000650F"/>
    <w:rsid w:val="000222BA"/>
    <w:rsid w:val="00157283"/>
    <w:rsid w:val="00160B4D"/>
    <w:rsid w:val="001D22B0"/>
    <w:rsid w:val="003F2691"/>
    <w:rsid w:val="004138FE"/>
    <w:rsid w:val="005321FC"/>
    <w:rsid w:val="0063696D"/>
    <w:rsid w:val="006627BE"/>
    <w:rsid w:val="006F5A50"/>
    <w:rsid w:val="00891AB1"/>
    <w:rsid w:val="0096638E"/>
    <w:rsid w:val="009C5940"/>
    <w:rsid w:val="00AD2126"/>
    <w:rsid w:val="00AF6A88"/>
    <w:rsid w:val="00CA1D95"/>
    <w:rsid w:val="00CC391D"/>
    <w:rsid w:val="00D2287A"/>
    <w:rsid w:val="00DD1E87"/>
    <w:rsid w:val="00F5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0289"/>
  <w15:chartTrackingRefBased/>
  <w15:docId w15:val="{4191D506-AABC-45C2-9893-BC09F808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7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7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7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7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7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7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7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7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7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7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7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7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7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7B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3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532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Савкова</dc:creator>
  <cp:keywords/>
  <dc:description/>
  <cp:lastModifiedBy>Людмила Савкова</cp:lastModifiedBy>
  <cp:revision>17</cp:revision>
  <dcterms:created xsi:type="dcterms:W3CDTF">2026-06-16T06:01:00Z</dcterms:created>
  <dcterms:modified xsi:type="dcterms:W3CDTF">2026-08-25T07:44:00Z</dcterms:modified>
</cp:coreProperties>
</file>