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963" w:rsidRDefault="00E61E20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Вопрос</w:t>
      </w:r>
    </w:p>
    <w:p w:rsidR="00D04963" w:rsidRDefault="00D04963">
      <w:pPr>
        <w:jc w:val="both"/>
        <w:rPr>
          <w:rFonts w:ascii="Times New Roman" w:hAnsi="Times New Roman"/>
          <w:sz w:val="24"/>
          <w:szCs w:val="32"/>
        </w:rPr>
      </w:pPr>
    </w:p>
    <w:p w:rsidR="00565A4F" w:rsidRPr="00565A4F" w:rsidRDefault="00565A4F" w:rsidP="00565A4F">
      <w:pPr>
        <w:rPr>
          <w:rFonts w:ascii="Times New Roman" w:hAnsi="Times New Roman"/>
          <w:sz w:val="24"/>
          <w:szCs w:val="32"/>
        </w:rPr>
      </w:pPr>
      <w:r w:rsidRPr="00565A4F">
        <w:rPr>
          <w:rFonts w:ascii="Times New Roman" w:hAnsi="Times New Roman"/>
          <w:sz w:val="24"/>
          <w:szCs w:val="32"/>
        </w:rPr>
        <w:br/>
        <w:t xml:space="preserve">Подскажите пожалуйста, </w:t>
      </w:r>
      <w:r w:rsidRPr="00247520">
        <w:rPr>
          <w:rFonts w:ascii="Times New Roman" w:hAnsi="Times New Roman"/>
          <w:b/>
          <w:bCs/>
          <w:sz w:val="24"/>
          <w:szCs w:val="32"/>
        </w:rPr>
        <w:t>отражение страховых взносов и налогов на едином налоговом счете</w:t>
      </w:r>
      <w:r w:rsidRPr="00565A4F">
        <w:rPr>
          <w:rFonts w:ascii="Times New Roman" w:hAnsi="Times New Roman"/>
          <w:sz w:val="24"/>
          <w:szCs w:val="32"/>
        </w:rPr>
        <w:t xml:space="preserve"> бухучета </w:t>
      </w:r>
      <w:proofErr w:type="gramStart"/>
      <w:r w:rsidRPr="00565A4F">
        <w:rPr>
          <w:rFonts w:ascii="Times New Roman" w:hAnsi="Times New Roman"/>
          <w:sz w:val="24"/>
          <w:szCs w:val="32"/>
        </w:rPr>
        <w:t>- это</w:t>
      </w:r>
      <w:proofErr w:type="gramEnd"/>
      <w:r w:rsidRPr="00565A4F">
        <w:rPr>
          <w:rFonts w:ascii="Times New Roman" w:hAnsi="Times New Roman"/>
          <w:sz w:val="24"/>
          <w:szCs w:val="32"/>
        </w:rPr>
        <w:t xml:space="preserve"> право или обязанность?</w:t>
      </w:r>
    </w:p>
    <w:p w:rsidR="00737D9C" w:rsidRDefault="00737D9C" w:rsidP="003A1FC7">
      <w:pPr>
        <w:rPr>
          <w:rFonts w:ascii="Times New Roman" w:hAnsi="Times New Roman"/>
          <w:sz w:val="24"/>
          <w:szCs w:val="32"/>
        </w:rPr>
      </w:pPr>
    </w:p>
    <w:p w:rsidR="00771F71" w:rsidRPr="006E238D" w:rsidRDefault="00E61E20" w:rsidP="006E238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Ответ</w:t>
      </w:r>
      <w:hyperlink r:id="rId7" w:tgtFrame="_blank" w:history="1">
        <w:r w:rsidR="004955A4" w:rsidRPr="00116B09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br/>
        </w:r>
      </w:hyperlink>
    </w:p>
    <w:p w:rsidR="004C6B51" w:rsidRPr="00AD1910" w:rsidRDefault="00565A4F" w:rsidP="00565A4F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AD1910">
        <w:rPr>
          <w:rFonts w:ascii="Times New Roman" w:hAnsi="Times New Roman"/>
          <w:b/>
          <w:bCs/>
          <w:color w:val="222222"/>
          <w:sz w:val="24"/>
          <w:szCs w:val="24"/>
        </w:rPr>
        <w:t>По нашему мнению, отражение страховых взносов и налогов на едином налоговом счёте</w:t>
      </w:r>
      <w:r w:rsidRPr="00565A4F">
        <w:rPr>
          <w:rFonts w:ascii="Times New Roman" w:hAnsi="Times New Roman"/>
          <w:color w:val="222222"/>
          <w:sz w:val="24"/>
          <w:szCs w:val="24"/>
        </w:rPr>
        <w:t xml:space="preserve"> (</w:t>
      </w:r>
      <w:r w:rsidRPr="00247520">
        <w:rPr>
          <w:rFonts w:ascii="Times New Roman" w:hAnsi="Times New Roman"/>
          <w:b/>
          <w:bCs/>
          <w:color w:val="222222"/>
          <w:sz w:val="24"/>
          <w:szCs w:val="24"/>
        </w:rPr>
        <w:t>ЕНС</w:t>
      </w:r>
      <w:r w:rsidRPr="00565A4F">
        <w:rPr>
          <w:rFonts w:ascii="Times New Roman" w:hAnsi="Times New Roman"/>
          <w:color w:val="222222"/>
          <w:sz w:val="24"/>
          <w:szCs w:val="24"/>
        </w:rPr>
        <w:t xml:space="preserve">) </w:t>
      </w:r>
      <w:r w:rsidRPr="00247520">
        <w:rPr>
          <w:rFonts w:ascii="Times New Roman" w:hAnsi="Times New Roman"/>
          <w:b/>
          <w:bCs/>
          <w:color w:val="222222"/>
          <w:sz w:val="24"/>
          <w:szCs w:val="24"/>
          <w:highlight w:val="yellow"/>
        </w:rPr>
        <w:t>— обязанность компаний и ИП</w:t>
      </w:r>
      <w:r w:rsidRPr="00565A4F">
        <w:rPr>
          <w:rFonts w:ascii="Times New Roman" w:hAnsi="Times New Roman"/>
          <w:color w:val="222222"/>
          <w:sz w:val="24"/>
          <w:szCs w:val="24"/>
        </w:rPr>
        <w:t>. </w:t>
      </w:r>
      <w:hyperlink r:id="rId8" w:tgtFrame="_blank" w:history="1">
        <w:r w:rsidRPr="00565A4F">
          <w:rPr>
            <w:rStyle w:val="af2"/>
            <w:rFonts w:ascii="Times New Roman" w:hAnsi="Times New Roman"/>
            <w:sz w:val="24"/>
            <w:szCs w:val="24"/>
          </w:rPr>
          <w:br/>
        </w:r>
      </w:hyperlink>
      <w:r w:rsidRPr="00AD1910">
        <w:rPr>
          <w:rFonts w:ascii="Times New Roman" w:hAnsi="Times New Roman"/>
          <w:b/>
          <w:bCs/>
          <w:color w:val="222222"/>
          <w:sz w:val="24"/>
          <w:szCs w:val="24"/>
        </w:rPr>
        <w:t>Уплата страховых взносов и налогов посредством ЕНП отражается на отдельном субсчете к счету 68.</w:t>
      </w:r>
    </w:p>
    <w:p w:rsidR="00565A4F" w:rsidRDefault="00565A4F" w:rsidP="00565A4F">
      <w:pPr>
        <w:rPr>
          <w:rFonts w:ascii="Times New Roman" w:hAnsi="Times New Roman"/>
          <w:color w:val="222222"/>
          <w:sz w:val="24"/>
          <w:szCs w:val="24"/>
        </w:rPr>
      </w:pP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Подробнее в подборке. </w:t>
      </w: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Для Вашего удобства в тексте ответа предусмотрены активные ссылки.</w:t>
      </w: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Цветом выделена информация, которая поможет Вам принять правильное решение.</w:t>
      </w: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Если ответ не соответствует Вашим ожиданиям, пожалуйста, до оценки направьте нам в обратном письме комментарии или уточнения.  </w:t>
      </w:r>
    </w:p>
    <w:p w:rsidR="004C6B51" w:rsidRDefault="004C6B51" w:rsidP="004C6B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Мы подготовим уточнения, чтобы Вы остались довольны качеством ответа</w:t>
      </w:r>
    </w:p>
    <w:p w:rsidR="004C6B51" w:rsidRDefault="004C6B51" w:rsidP="004C6B51">
      <w:pPr>
        <w:spacing w:after="160" w:line="254" w:lineRule="auto"/>
        <w:rPr>
          <w:rStyle w:val="af2"/>
          <w:rFonts w:ascii="Times New Roman" w:hAnsi="Times New Roman"/>
          <w:color w:val="000000"/>
          <w:sz w:val="24"/>
          <w:szCs w:val="24"/>
          <w:u w:val="none"/>
        </w:rPr>
      </w:pPr>
      <w:r>
        <w:rPr>
          <w:rStyle w:val="af2"/>
          <w:rFonts w:ascii="Times New Roman" w:hAnsi="Times New Roman"/>
          <w:color w:val="000000"/>
          <w:sz w:val="24"/>
          <w:szCs w:val="24"/>
          <w:u w:val="none"/>
        </w:rPr>
        <w:t>__________________________________________________________________________________</w:t>
      </w:r>
    </w:p>
    <w:p w:rsidR="004C6B51" w:rsidRDefault="004C6B51" w:rsidP="004C6B51">
      <w:pPr>
        <w:rPr>
          <w:rFonts w:ascii="Times New Roman" w:hAnsi="Times New Roman"/>
          <w:b/>
          <w:color w:val="222222"/>
          <w:sz w:val="21"/>
          <w:szCs w:val="21"/>
          <w:u w:val="single"/>
        </w:rPr>
      </w:pPr>
      <w:r>
        <w:rPr>
          <w:rFonts w:ascii="Times New Roman" w:hAnsi="Times New Roman"/>
          <w:b/>
          <w:color w:val="222222"/>
          <w:sz w:val="21"/>
          <w:szCs w:val="21"/>
          <w:u w:val="single"/>
        </w:rPr>
        <w:t>ПОДБОРКА:</w:t>
      </w:r>
    </w:p>
    <w:p w:rsidR="004C6B51" w:rsidRDefault="004C6B51" w:rsidP="004C6B51">
      <w:pPr>
        <w:jc w:val="both"/>
        <w:rPr>
          <w:rFonts w:ascii="Times New Roman" w:hAnsi="Times New Roman"/>
          <w:b/>
          <w:color w:val="222222"/>
          <w:sz w:val="21"/>
          <w:szCs w:val="21"/>
          <w:u w:val="single"/>
        </w:rPr>
      </w:pPr>
    </w:p>
    <w:p w:rsidR="00565A4F" w:rsidRPr="00247520" w:rsidRDefault="00565A4F" w:rsidP="00565A4F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4752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В бухгалтерском учете налоги и взносы отдельно отражаются по каждому обязательству на соответствующих субсчетах. Это правило с переходом на ЕНП не изменилось. </w:t>
      </w:r>
    </w:p>
    <w:p w:rsidR="00565A4F" w:rsidRPr="00247520" w:rsidRDefault="00565A4F" w:rsidP="00565A4F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65A4F" w:rsidRDefault="00AD1910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565A4F"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Для отражения информации по исчислению и уплате налогов используют счет 68 «Расчеты по налогам и сборам», расчет страховых взносов фиксируют на счете 69 «Расчеты по социальному страхованию и обеспечению». </w:t>
      </w:r>
    </w:p>
    <w:p w:rsidR="00565A4F" w:rsidRDefault="00AD1910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565A4F"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синтетическим счетам учета открывают аналитические. Их перечень компания определяет самостоятельно и закрепляет в учетной политике. </w:t>
      </w:r>
    </w:p>
    <w:p w:rsidR="00565A4F" w:rsidRDefault="00AD1910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565A4F"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Обычно используют данные базовой версии программы 1С8, где такой аналитический учет внедрен разработчиками.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 примеру,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68.01 – НДФЛ;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68.02 – НДС;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68.03 –акцизы;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68.04 – налог на прибыль;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68.06 – земельный налог;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68.07 – транспортный налог;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68.08 – налог на имущество;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68.12 – налог при применении УСН; </w:t>
      </w:r>
    </w:p>
    <w:p w:rsidR="00565A4F" w:rsidRDefault="00565A4F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        69.09 – страховые взносы по единому тарифу и пр. </w:t>
      </w:r>
    </w:p>
    <w:p w:rsidR="00565A4F" w:rsidRPr="00247520" w:rsidRDefault="00AD1910" w:rsidP="00565A4F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565A4F" w:rsidRPr="0024752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Единый налоговый счет в бухгалтерском учета отражается на счете 68.90 «ЕНС».</w:t>
      </w:r>
      <w:r w:rsidR="00565A4F"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65A4F" w:rsidRPr="0024752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Он корреспондирует со счетами учета налогов и взносов и аккумулирует сведения о расчетах по налоговым обязательствам. </w:t>
      </w:r>
    </w:p>
    <w:p w:rsidR="00565A4F" w:rsidRPr="00565A4F" w:rsidRDefault="00AD1910" w:rsidP="00565A4F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565A4F" w:rsidRPr="0024752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 течение года бухгалтерия делает проводки по начислению каждого налога и взноса, их уплате на ЕНС, зачету в счет обязательств, а также возврату положительного сальдо на ЕНС</w:t>
      </w:r>
      <w:r w:rsidR="00565A4F" w:rsidRPr="00565A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C6B51" w:rsidRDefault="004C6B51" w:rsidP="004C6B5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D1910" w:rsidRDefault="00AD1910" w:rsidP="002E38C2">
      <w:pPr>
        <w:jc w:val="both"/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</w:pPr>
      <w:bookmarkStart w:id="0" w:name="_Hlk216737231"/>
      <w:r w:rsidRPr="00AD1910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      </w:t>
      </w:r>
      <w:r w:rsidR="002E38C2" w:rsidRPr="00AD1910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Единый налоговый счёт </w:t>
      </w:r>
      <w:r w:rsidR="002E38C2" w:rsidRPr="00AD1910">
        <w:rPr>
          <w:rFonts w:ascii="Times New Roman" w:hAnsi="Times New Roman"/>
          <w:b/>
          <w:bCs/>
          <w:color w:val="000000"/>
          <w:sz w:val="24"/>
          <w:szCs w:val="24"/>
          <w:highlight w:val="yellow"/>
          <w:u w:val="single"/>
          <w:shd w:val="clear" w:color="auto" w:fill="FFFFFF"/>
        </w:rPr>
        <w:t>введен с целью упрощения порядка уплаты</w:t>
      </w:r>
      <w:r w:rsidR="002E38C2" w:rsidRPr="00AD1910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обязательных платежей</w:t>
      </w:r>
      <w:r w:rsidR="002E38C2" w:rsidRPr="002E38C2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 xml:space="preserve"> организациями и индивидуальными предпринимателями. </w:t>
      </w:r>
    </w:p>
    <w:p w:rsidR="002E38C2" w:rsidRPr="002E38C2" w:rsidRDefault="00AD1910" w:rsidP="002E38C2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     </w:t>
      </w:r>
      <w:r w:rsidR="002E38C2" w:rsidRPr="00AD1910">
        <w:rPr>
          <w:rFonts w:ascii="Times New Roman" w:hAnsi="Times New Roman"/>
          <w:b/>
          <w:bCs/>
          <w:color w:val="000000"/>
          <w:sz w:val="24"/>
          <w:szCs w:val="24"/>
          <w:highlight w:val="yellow"/>
          <w:u w:val="single"/>
          <w:shd w:val="clear" w:color="auto" w:fill="FFFFFF"/>
        </w:rPr>
        <w:t>Основная цель ЕНС</w:t>
      </w:r>
      <w:r w:rsidR="002E38C2" w:rsidRPr="00247520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заключается в централизованном учёте поступающих платежей, контроле своевременности уплаты налогов и социальных взносов, минимизации количества счетов и отчётности</w:t>
      </w:r>
      <w:r w:rsidR="002E38C2" w:rsidRPr="002E38C2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.</w:t>
      </w:r>
    </w:p>
    <w:bookmarkEnd w:id="0"/>
    <w:p w:rsidR="002E38C2" w:rsidRPr="002E38C2" w:rsidRDefault="002E38C2" w:rsidP="00AD1910">
      <w:pPr>
        <w:spacing w:before="24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47520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Обязанность ведения учёта</w:t>
      </w:r>
      <w:r w:rsidRPr="002E38C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2E38C2" w:rsidRDefault="002E38C2" w:rsidP="002E38C2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E3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Организации обязаны регулярно формировать расчеты по страховым взносам и налогам, подавать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декларации</w:t>
      </w:r>
      <w:r w:rsidRPr="002E3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отслеживать состояние своего единого налогового счёта. </w:t>
      </w:r>
    </w:p>
    <w:p w:rsidR="002E38C2" w:rsidRPr="000433FC" w:rsidRDefault="002E38C2" w:rsidP="002E38C2">
      <w:pPr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  <w:r w:rsidRPr="002E38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Таким образом, отражение страховых взносов и налогов на едином налоговом счёте в бухгалтерском учёте является обязательной процедурой, </w:t>
      </w:r>
      <w:r w:rsidRPr="000433FC">
        <w:rPr>
          <w:rFonts w:ascii="Times New Roman" w:hAnsi="Times New Roman"/>
          <w:color w:val="C00000"/>
          <w:sz w:val="24"/>
          <w:szCs w:val="24"/>
          <w:shd w:val="clear" w:color="auto" w:fill="FFFFFF"/>
        </w:rPr>
        <w:t>предусмотренной российским законодательством.</w:t>
      </w:r>
    </w:p>
    <w:p w:rsidR="002E38C2" w:rsidRPr="000433FC" w:rsidRDefault="002E38C2" w:rsidP="004C6B51">
      <w:pPr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</w:rPr>
      </w:pPr>
      <w:bookmarkStart w:id="1" w:name="_GoBack"/>
      <w:bookmarkEnd w:id="1"/>
    </w:p>
    <w:p w:rsidR="004C6B51" w:rsidRPr="00B6433B" w:rsidRDefault="004C6B51" w:rsidP="004C6B51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04963" w:rsidRDefault="00D04963">
      <w:pPr>
        <w:rPr>
          <w:rFonts w:ascii="Arial" w:hAnsi="Arial" w:cs="Arial"/>
          <w:color w:val="000000"/>
          <w:sz w:val="21"/>
          <w:shd w:val="clear" w:color="auto" w:fill="FFFFFF"/>
        </w:rPr>
      </w:pPr>
    </w:p>
    <w:p w:rsidR="00D04963" w:rsidRDefault="00D04963">
      <w:pPr>
        <w:rPr>
          <w:rFonts w:ascii="Arial" w:hAnsi="Arial" w:cs="Arial"/>
          <w:color w:val="000000"/>
          <w:sz w:val="21"/>
          <w:shd w:val="clear" w:color="auto" w:fill="FFFFFF"/>
        </w:rPr>
      </w:pPr>
    </w:p>
    <w:p w:rsidR="00D04963" w:rsidRDefault="00E61E20">
      <w:pPr>
        <w:spacing w:after="160" w:line="254" w:lineRule="auto"/>
        <w:rPr>
          <w:rStyle w:val="af2"/>
          <w:rFonts w:ascii="Times New Roman" w:hAnsi="Times New Roman"/>
          <w:color w:val="000000"/>
          <w:sz w:val="24"/>
          <w:szCs w:val="24"/>
          <w:u w:val="none"/>
        </w:rPr>
      </w:pPr>
      <w:r>
        <w:rPr>
          <w:rFonts w:ascii="Arial" w:hAnsi="Arial" w:cs="Arial"/>
          <w:noProof/>
          <w:sz w:val="21"/>
          <w:szCs w:val="24"/>
        </w:rPr>
        <mc:AlternateContent>
          <mc:Choice Requires="wps">
            <w:drawing>
              <wp:inline distT="0" distB="0" distL="0" distR="0">
                <wp:extent cx="6299835" cy="19050"/>
                <wp:effectExtent l="0" t="0" r="0" b="0"/>
                <wp:docPr id="2" name="_x0000_s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9983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4016D" id="_x0000_s1025" o:spid="_x0000_s1026" style="width:496.0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" fillcolor="#a0a0a0" stroked="f">
                <w10:anchorlock/>
              </v:rect>
            </w:pict>
          </mc:Fallback>
        </mc:AlternateContent>
      </w:r>
      <w:r>
        <w:rPr>
          <w:rStyle w:val="af2"/>
          <w:rFonts w:ascii="Times New Roman" w:hAnsi="Times New Roman"/>
          <w:color w:val="000000"/>
          <w:sz w:val="24"/>
          <w:szCs w:val="24"/>
          <w:u w:val="none"/>
        </w:rPr>
        <w:t>Благодарим Вас за обращение на Линию Консультации КГ ЕРМАК!</w:t>
      </w:r>
    </w:p>
    <w:sectPr w:rsidR="00D04963">
      <w:headerReference w:type="default" r:id="rId9"/>
      <w:footerReference w:type="default" r:id="rId10"/>
      <w:pgSz w:w="11906" w:h="16838"/>
      <w:pgMar w:top="851" w:right="851" w:bottom="181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6E0B" w:rsidRDefault="00A26E0B">
      <w:r>
        <w:separator/>
      </w:r>
    </w:p>
  </w:endnote>
  <w:endnote w:type="continuationSeparator" w:id="0">
    <w:p w:rsidR="00A26E0B" w:rsidRDefault="00A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957"/>
      <w:gridCol w:w="4964"/>
    </w:tblGrid>
    <w:tr w:rsidR="00D04963">
      <w:tc>
        <w:tcPr>
          <w:tcW w:w="506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D04963" w:rsidRDefault="00E61E20">
          <w:pPr>
            <w:pStyle w:val="ad"/>
          </w:pPr>
          <w:r>
            <w:rPr>
              <w:rFonts w:ascii="Times New Roman" w:hAnsi="Times New Roman"/>
              <w:sz w:val="20"/>
              <w:szCs w:val="20"/>
            </w:rPr>
            <w:t>Консалтинговая Группа «ЕРМАК»</w:t>
          </w:r>
        </w:p>
      </w:tc>
      <w:tc>
        <w:tcPr>
          <w:tcW w:w="506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D04963" w:rsidRDefault="00E61E20">
          <w:pPr>
            <w:pStyle w:val="ad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Специалист Линии Консультации </w:t>
          </w:r>
        </w:p>
        <w:p w:rsidR="00D04963" w:rsidRDefault="00E61E20">
          <w:pPr>
            <w:pStyle w:val="ad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Сергачева Татьяна Викторовна</w:t>
          </w:r>
        </w:p>
      </w:tc>
    </w:tr>
    <w:tr w:rsidR="00D04963" w:rsidRPr="00AD1910">
      <w:tc>
        <w:tcPr>
          <w:tcW w:w="506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D04963" w:rsidRDefault="00E61E20">
          <w:pPr>
            <w:pStyle w:val="ad"/>
            <w:tabs>
              <w:tab w:val="left" w:pos="540"/>
            </w:tabs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Тел.: (495) 135-49-49 (в автоматическом меню цифра 1)</w:t>
          </w:r>
        </w:p>
        <w:p w:rsidR="00D04963" w:rsidRDefault="00E61E20">
          <w:pPr>
            <w:pStyle w:val="ad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Тел.: (495) 363-20-84 </w:t>
          </w:r>
        </w:p>
      </w:tc>
      <w:tc>
        <w:tcPr>
          <w:tcW w:w="506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D04963" w:rsidRDefault="00E61E20">
          <w:pPr>
            <w:pStyle w:val="ad"/>
            <w:rPr>
              <w:lang w:val="en-US"/>
            </w:rPr>
          </w:pPr>
          <w:r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E-mail: help1@kgermak.ru</w:t>
          </w:r>
        </w:p>
      </w:tc>
    </w:tr>
  </w:tbl>
  <w:p w:rsidR="00D04963" w:rsidRDefault="00D04963">
    <w:pPr>
      <w:pStyle w:val="a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6E0B" w:rsidRDefault="00A26E0B">
      <w:r>
        <w:separator/>
      </w:r>
    </w:p>
  </w:footnote>
  <w:footnote w:type="continuationSeparator" w:id="0">
    <w:p w:rsidR="00A26E0B" w:rsidRDefault="00A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963" w:rsidRDefault="00E61E20">
    <w:pPr>
      <w:pStyle w:val="ab"/>
      <w:ind w:hanging="567"/>
    </w:pPr>
    <w:r>
      <w:rPr>
        <w:noProof/>
      </w:rPr>
      <w:drawing>
        <wp:inline distT="0" distB="0" distL="0" distR="0">
          <wp:extent cx="6144895" cy="737870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144894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BBD"/>
    <w:multiLevelType w:val="multilevel"/>
    <w:tmpl w:val="775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F1F64"/>
    <w:multiLevelType w:val="hybridMultilevel"/>
    <w:tmpl w:val="C7B612E6"/>
    <w:lvl w:ilvl="0" w:tplc="6930F8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FF643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57A0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3F4C0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5483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3F06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FDCAC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3421A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B2879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BA256E"/>
    <w:multiLevelType w:val="multilevel"/>
    <w:tmpl w:val="4C5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F62E8"/>
    <w:multiLevelType w:val="multilevel"/>
    <w:tmpl w:val="3F9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AE7624"/>
    <w:multiLevelType w:val="hybridMultilevel"/>
    <w:tmpl w:val="2760132A"/>
    <w:lvl w:ilvl="0" w:tplc="8214B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47E64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AF6B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6CA96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7DE40D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D3CA3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BCE97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356E9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34CB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3010EE6"/>
    <w:multiLevelType w:val="multilevel"/>
    <w:tmpl w:val="902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582A5F"/>
    <w:multiLevelType w:val="multilevel"/>
    <w:tmpl w:val="53C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A5294C"/>
    <w:multiLevelType w:val="hybridMultilevel"/>
    <w:tmpl w:val="E544EFD0"/>
    <w:lvl w:ilvl="0" w:tplc="B2B41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EE46C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CFE5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13E1A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C6AC4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6BABD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45278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9B6F3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62F48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5F73763"/>
    <w:multiLevelType w:val="hybridMultilevel"/>
    <w:tmpl w:val="21BA2CA4"/>
    <w:lvl w:ilvl="0" w:tplc="F2ECE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4348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9842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AF2E2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30006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A7A35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7160C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BA4B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219A99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9107B2F"/>
    <w:multiLevelType w:val="hybridMultilevel"/>
    <w:tmpl w:val="3BD0EBF6"/>
    <w:lvl w:ilvl="0" w:tplc="DC4C00CE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 w:tplc="1F6E49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C815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EBF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8C92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5664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E4B7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F4D0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4F678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A635827"/>
    <w:multiLevelType w:val="multilevel"/>
    <w:tmpl w:val="4B52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140B8"/>
    <w:multiLevelType w:val="hybridMultilevel"/>
    <w:tmpl w:val="307ED794"/>
    <w:lvl w:ilvl="0" w:tplc="F7F66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E3A9E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B94F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22083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90830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B0226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B14B9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32C08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97C4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B692239"/>
    <w:multiLevelType w:val="multilevel"/>
    <w:tmpl w:val="2086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387499"/>
    <w:multiLevelType w:val="hybridMultilevel"/>
    <w:tmpl w:val="D12AF1DC"/>
    <w:lvl w:ilvl="0" w:tplc="28BC1F76">
      <w:start w:val="1"/>
      <w:numFmt w:val="decimal"/>
      <w:lvlText w:val="%1."/>
      <w:lvlJc w:val="left"/>
      <w:pPr>
        <w:ind w:left="673" w:hanging="360"/>
      </w:pPr>
    </w:lvl>
    <w:lvl w:ilvl="1" w:tplc="4614EE2E">
      <w:start w:val="1"/>
      <w:numFmt w:val="lowerLetter"/>
      <w:lvlText w:val="%2."/>
      <w:lvlJc w:val="left"/>
      <w:pPr>
        <w:ind w:left="1393" w:hanging="360"/>
      </w:pPr>
    </w:lvl>
    <w:lvl w:ilvl="2" w:tplc="092C3B4C">
      <w:start w:val="1"/>
      <w:numFmt w:val="lowerRoman"/>
      <w:lvlText w:val="%3."/>
      <w:lvlJc w:val="right"/>
      <w:pPr>
        <w:ind w:left="2113" w:hanging="180"/>
      </w:pPr>
    </w:lvl>
    <w:lvl w:ilvl="3" w:tplc="275A1578">
      <w:start w:val="1"/>
      <w:numFmt w:val="decimal"/>
      <w:lvlText w:val="%4."/>
      <w:lvlJc w:val="left"/>
      <w:pPr>
        <w:ind w:left="2833" w:hanging="360"/>
      </w:pPr>
    </w:lvl>
    <w:lvl w:ilvl="4" w:tplc="DCCE5C70">
      <w:start w:val="1"/>
      <w:numFmt w:val="lowerLetter"/>
      <w:lvlText w:val="%5."/>
      <w:lvlJc w:val="left"/>
      <w:pPr>
        <w:ind w:left="3553" w:hanging="360"/>
      </w:pPr>
    </w:lvl>
    <w:lvl w:ilvl="5" w:tplc="B6DA4F74">
      <w:start w:val="1"/>
      <w:numFmt w:val="lowerRoman"/>
      <w:lvlText w:val="%6."/>
      <w:lvlJc w:val="right"/>
      <w:pPr>
        <w:ind w:left="4273" w:hanging="180"/>
      </w:pPr>
    </w:lvl>
    <w:lvl w:ilvl="6" w:tplc="996EA842">
      <w:start w:val="1"/>
      <w:numFmt w:val="decimal"/>
      <w:lvlText w:val="%7."/>
      <w:lvlJc w:val="left"/>
      <w:pPr>
        <w:ind w:left="4993" w:hanging="360"/>
      </w:pPr>
    </w:lvl>
    <w:lvl w:ilvl="7" w:tplc="684A5268">
      <w:start w:val="1"/>
      <w:numFmt w:val="lowerLetter"/>
      <w:lvlText w:val="%8."/>
      <w:lvlJc w:val="left"/>
      <w:pPr>
        <w:ind w:left="5713" w:hanging="360"/>
      </w:pPr>
    </w:lvl>
    <w:lvl w:ilvl="8" w:tplc="CC707990">
      <w:start w:val="1"/>
      <w:numFmt w:val="lowerRoman"/>
      <w:lvlText w:val="%9."/>
      <w:lvlJc w:val="right"/>
      <w:pPr>
        <w:ind w:left="6433" w:hanging="180"/>
      </w:pPr>
    </w:lvl>
  </w:abstractNum>
  <w:abstractNum w:abstractNumId="14" w15:restartNumberingAfterBreak="0">
    <w:nsid w:val="376A2A9D"/>
    <w:multiLevelType w:val="hybridMultilevel"/>
    <w:tmpl w:val="0EA89F5A"/>
    <w:lvl w:ilvl="0" w:tplc="DB500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3A07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EA49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1C2E6C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2385B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C5C1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BE8AB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1E0A9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FF88D3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A365F0A"/>
    <w:multiLevelType w:val="multilevel"/>
    <w:tmpl w:val="AB0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2664ED"/>
    <w:multiLevelType w:val="hybridMultilevel"/>
    <w:tmpl w:val="55725C4A"/>
    <w:lvl w:ilvl="0" w:tplc="E362D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4306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E443E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54862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C1849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B263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E4209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7EAACE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08C1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C87572E"/>
    <w:multiLevelType w:val="multilevel"/>
    <w:tmpl w:val="913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8E3A3C"/>
    <w:multiLevelType w:val="hybridMultilevel"/>
    <w:tmpl w:val="8B2EE088"/>
    <w:lvl w:ilvl="0" w:tplc="7C74EA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E2000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DC827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FD4C1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16C3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64AD8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032AE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C58C6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C2282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AB30A5C"/>
    <w:multiLevelType w:val="hybridMultilevel"/>
    <w:tmpl w:val="43CA17D4"/>
    <w:lvl w:ilvl="0" w:tplc="A7E0B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9FA2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4CA8A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8C80C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06E94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64860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FDED1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504D7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16B2F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AC8284E"/>
    <w:multiLevelType w:val="multilevel"/>
    <w:tmpl w:val="F284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9F0DF9"/>
    <w:multiLevelType w:val="hybridMultilevel"/>
    <w:tmpl w:val="9090866A"/>
    <w:lvl w:ilvl="0" w:tplc="317CE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C9EF3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9089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37281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C8AC6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F09632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946E0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194CA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7703E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66D6D91"/>
    <w:multiLevelType w:val="hybridMultilevel"/>
    <w:tmpl w:val="20AE2BFA"/>
    <w:lvl w:ilvl="0" w:tplc="6C6E3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E46C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19344B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E8471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4E4E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EA49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1B235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A8825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B10B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58D07CD7"/>
    <w:multiLevelType w:val="hybridMultilevel"/>
    <w:tmpl w:val="35B032DE"/>
    <w:lvl w:ilvl="0" w:tplc="E51AD7E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556AE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79A37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C66E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FC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D0FB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3C4E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7E0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50E0A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F36BBF"/>
    <w:multiLevelType w:val="hybridMultilevel"/>
    <w:tmpl w:val="95D8FB8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18321F"/>
    <w:multiLevelType w:val="multilevel"/>
    <w:tmpl w:val="FF42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E67F23"/>
    <w:multiLevelType w:val="multilevel"/>
    <w:tmpl w:val="892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A83A40"/>
    <w:multiLevelType w:val="multilevel"/>
    <w:tmpl w:val="BAEA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F16635"/>
    <w:multiLevelType w:val="multilevel"/>
    <w:tmpl w:val="B8E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6EE6C26"/>
    <w:multiLevelType w:val="hybridMultilevel"/>
    <w:tmpl w:val="9C001B3A"/>
    <w:lvl w:ilvl="0" w:tplc="DB5E6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BD07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732C8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D3A00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F32AF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AB28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6C8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DFADB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0EC35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77927009"/>
    <w:multiLevelType w:val="hybridMultilevel"/>
    <w:tmpl w:val="A96AF0CE"/>
    <w:lvl w:ilvl="0" w:tplc="C10A2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560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F0EAED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5460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42AB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9E413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347C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0A6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55E29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1"/>
  </w:num>
  <w:num w:numId="3">
    <w:abstractNumId w:val="29"/>
  </w:num>
  <w:num w:numId="4">
    <w:abstractNumId w:val="7"/>
  </w:num>
  <w:num w:numId="5">
    <w:abstractNumId w:val="21"/>
  </w:num>
  <w:num w:numId="6">
    <w:abstractNumId w:val="1"/>
  </w:num>
  <w:num w:numId="7">
    <w:abstractNumId w:val="30"/>
  </w:num>
  <w:num w:numId="8">
    <w:abstractNumId w:val="23"/>
  </w:num>
  <w:num w:numId="9">
    <w:abstractNumId w:val="9"/>
  </w:num>
  <w:num w:numId="10">
    <w:abstractNumId w:val="22"/>
  </w:num>
  <w:num w:numId="11">
    <w:abstractNumId w:val="19"/>
  </w:num>
  <w:num w:numId="12">
    <w:abstractNumId w:val="16"/>
  </w:num>
  <w:num w:numId="13">
    <w:abstractNumId w:val="18"/>
  </w:num>
  <w:num w:numId="14">
    <w:abstractNumId w:val="4"/>
  </w:num>
  <w:num w:numId="15">
    <w:abstractNumId w:val="13"/>
  </w:num>
  <w:num w:numId="16">
    <w:abstractNumId w:val="14"/>
  </w:num>
  <w:num w:numId="17">
    <w:abstractNumId w:val="2"/>
  </w:num>
  <w:num w:numId="18">
    <w:abstractNumId w:val="12"/>
  </w:num>
  <w:num w:numId="19">
    <w:abstractNumId w:val="26"/>
  </w:num>
  <w:num w:numId="20">
    <w:abstractNumId w:val="24"/>
  </w:num>
  <w:num w:numId="21">
    <w:abstractNumId w:val="10"/>
  </w:num>
  <w:num w:numId="22">
    <w:abstractNumId w:val="5"/>
  </w:num>
  <w:num w:numId="23">
    <w:abstractNumId w:val="3"/>
  </w:num>
  <w:num w:numId="24">
    <w:abstractNumId w:val="25"/>
  </w:num>
  <w:num w:numId="25">
    <w:abstractNumId w:val="17"/>
  </w:num>
  <w:num w:numId="26">
    <w:abstractNumId w:val="15"/>
  </w:num>
  <w:num w:numId="27">
    <w:abstractNumId w:val="28"/>
  </w:num>
  <w:num w:numId="28">
    <w:abstractNumId w:val="0"/>
  </w:num>
  <w:num w:numId="29">
    <w:abstractNumId w:val="6"/>
  </w:num>
  <w:num w:numId="30">
    <w:abstractNumId w:val="2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20"/>
    <w:rsid w:val="000367D0"/>
    <w:rsid w:val="000433FC"/>
    <w:rsid w:val="0008320A"/>
    <w:rsid w:val="00116B09"/>
    <w:rsid w:val="001258E5"/>
    <w:rsid w:val="00156B97"/>
    <w:rsid w:val="00180EC6"/>
    <w:rsid w:val="001E44CF"/>
    <w:rsid w:val="002326F4"/>
    <w:rsid w:val="00247520"/>
    <w:rsid w:val="002E38C2"/>
    <w:rsid w:val="003136BD"/>
    <w:rsid w:val="003A1FC7"/>
    <w:rsid w:val="004113E8"/>
    <w:rsid w:val="004955A4"/>
    <w:rsid w:val="004C6B51"/>
    <w:rsid w:val="005365D2"/>
    <w:rsid w:val="00565A4F"/>
    <w:rsid w:val="00621621"/>
    <w:rsid w:val="006E238D"/>
    <w:rsid w:val="006F5EFF"/>
    <w:rsid w:val="00711087"/>
    <w:rsid w:val="00737D9C"/>
    <w:rsid w:val="00771F71"/>
    <w:rsid w:val="007F08D5"/>
    <w:rsid w:val="00802F30"/>
    <w:rsid w:val="00843378"/>
    <w:rsid w:val="008D5756"/>
    <w:rsid w:val="009845D8"/>
    <w:rsid w:val="009E0220"/>
    <w:rsid w:val="00A26E0B"/>
    <w:rsid w:val="00A5060D"/>
    <w:rsid w:val="00A66C2B"/>
    <w:rsid w:val="00AC2054"/>
    <w:rsid w:val="00AD1910"/>
    <w:rsid w:val="00C76E7E"/>
    <w:rsid w:val="00CD70C3"/>
    <w:rsid w:val="00D04963"/>
    <w:rsid w:val="00E51956"/>
    <w:rsid w:val="00E61E20"/>
    <w:rsid w:val="00EA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1758"/>
  <w15:docId w15:val="{F679EC40-5435-42DC-918C-FC3EA033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imes New Roman" w:hAnsi="Tahoma"/>
      <w:szCs w:val="22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Arial" w:hAnsi="Arial"/>
      <w:sz w:val="16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rPr>
      <w:rFonts w:ascii="Tahoma" w:eastAsia="Times New Roman" w:hAnsi="Tahoma" w:cs="Times New Roman"/>
      <w:sz w:val="20"/>
      <w:lang w:eastAsia="ru-RU"/>
    </w:rPr>
  </w:style>
  <w:style w:type="character" w:customStyle="1" w:styleId="ae">
    <w:name w:val="Нижний колонтитул Знак"/>
    <w:link w:val="ad"/>
    <w:rPr>
      <w:rFonts w:ascii="Arial" w:eastAsia="Times New Roman" w:hAnsi="Arial" w:cs="Times New Roman"/>
      <w:sz w:val="16"/>
      <w:lang w:eastAsia="ru-RU"/>
    </w:rPr>
  </w:style>
  <w:style w:type="paragraph" w:styleId="25">
    <w:name w:val="Body Text Indent 2"/>
    <w:basedOn w:val="a"/>
    <w:link w:val="26"/>
    <w:pPr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pPr>
      <w:ind w:right="-1" w:firstLine="851"/>
    </w:pPr>
    <w:rPr>
      <w:rFonts w:ascii="Times New Roman" w:hAnsi="Times New Roman"/>
      <w:sz w:val="24"/>
      <w:szCs w:val="24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link w:val="afe"/>
    <w:uiPriority w:val="99"/>
    <w:semiHidden/>
    <w:rPr>
      <w:rFonts w:ascii="Tahoma" w:eastAsia="Times New Roman" w:hAnsi="Tahoma"/>
      <w:szCs w:val="22"/>
    </w:rPr>
  </w:style>
  <w:style w:type="paragraph" w:styleId="aff0">
    <w:name w:val="Body Text First Indent"/>
    <w:basedOn w:val="afe"/>
    <w:link w:val="aff1"/>
    <w:pPr>
      <w:ind w:firstLine="210"/>
    </w:pPr>
  </w:style>
  <w:style w:type="character" w:customStyle="1" w:styleId="aff1">
    <w:name w:val="Красная строка Знак"/>
    <w:basedOn w:val="aff"/>
    <w:link w:val="aff0"/>
    <w:rPr>
      <w:rFonts w:ascii="Tahoma" w:eastAsia="Times New Roman" w:hAnsi="Tahoma"/>
      <w:szCs w:val="22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40">
    <w:name w:val="Заголовок 4 Знак"/>
    <w:link w:val="4"/>
    <w:uiPriority w:val="9"/>
    <w:semiHidden/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character" w:customStyle="1" w:styleId="e-name">
    <w:name w:val="e-name"/>
  </w:style>
  <w:style w:type="character" w:customStyle="1" w:styleId="20">
    <w:name w:val="Заголовок 2 Знак"/>
    <w:link w:val="2"/>
    <w:uiPriority w:val="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f3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character" w:customStyle="1" w:styleId="auto-matches">
    <w:name w:val="auto-matches"/>
  </w:style>
  <w:style w:type="paragraph" w:customStyle="1" w:styleId="copyright-info">
    <w:name w:val="copyright-info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withphoto">
    <w:name w:val="withphoto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-highlighted">
    <w:name w:val="e-highlighted"/>
  </w:style>
  <w:style w:type="paragraph" w:customStyle="1" w:styleId="e-nwtext">
    <w:name w:val="e-nw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-red">
    <w:name w:val="e-red"/>
  </w:style>
  <w:style w:type="character" w:customStyle="1" w:styleId="incut-head-control">
    <w:name w:val="incut-head-control"/>
  </w:style>
  <w:style w:type="character" w:customStyle="1" w:styleId="incut-head-sub">
    <w:name w:val="incut-head-sub"/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icker-p">
    <w:name w:val="sticker-p"/>
    <w:basedOn w:val="a"/>
    <w:pPr>
      <w:spacing w:line="300" w:lineRule="atLeast"/>
    </w:pPr>
    <w:rPr>
      <w:rFonts w:ascii="Times New Roman" w:hAnsi="Times New Roman"/>
      <w:i/>
      <w:iCs/>
      <w:sz w:val="19"/>
      <w:szCs w:val="19"/>
    </w:rPr>
  </w:style>
  <w:style w:type="paragraph" w:customStyle="1" w:styleId="remark-p">
    <w:name w:val="remark-p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electron-p">
    <w:name w:val="electron-p"/>
    <w:basedOn w:val="a"/>
    <w:pPr>
      <w:spacing w:line="300" w:lineRule="atLeast"/>
    </w:pPr>
    <w:rPr>
      <w:rFonts w:ascii="Times New Roman" w:hAnsi="Times New Roman"/>
      <w:sz w:val="24"/>
      <w:szCs w:val="24"/>
    </w:rPr>
  </w:style>
  <w:style w:type="paragraph" w:customStyle="1" w:styleId="newsmaker-p">
    <w:name w:val="newsmaker-p"/>
    <w:basedOn w:val="a"/>
    <w:pPr>
      <w:spacing w:line="300" w:lineRule="atLeast"/>
    </w:pPr>
    <w:rPr>
      <w:rFonts w:ascii="Times New Roman" w:hAnsi="Times New Roman"/>
      <w:sz w:val="25"/>
      <w:szCs w:val="25"/>
    </w:rPr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hAnsi="Times New Roman"/>
      <w:b/>
      <w:bCs/>
      <w:color w:val="000000"/>
      <w:sz w:val="25"/>
      <w:szCs w:val="25"/>
    </w:rPr>
  </w:style>
  <w:style w:type="paragraph" w:customStyle="1" w:styleId="cbody-h3">
    <w:name w:val="cbody-h3"/>
    <w:basedOn w:val="a"/>
    <w:pPr>
      <w:spacing w:line="300" w:lineRule="atLeast"/>
    </w:pPr>
    <w:rPr>
      <w:rFonts w:ascii="Arial" w:eastAsia="Arial" w:hAnsi="Arial" w:cs="Arial"/>
      <w:b/>
      <w:bCs/>
      <w:sz w:val="24"/>
      <w:szCs w:val="24"/>
    </w:rPr>
  </w:style>
  <w:style w:type="paragraph" w:customStyle="1" w:styleId="newsmaker-info">
    <w:name w:val="newsmaker-info"/>
    <w:basedOn w:val="a"/>
    <w:pPr>
      <w:spacing w:line="300" w:lineRule="atLeast"/>
    </w:pPr>
    <w:rPr>
      <w:rFonts w:ascii="Times New Roman" w:hAnsi="Times New Roman"/>
      <w:sz w:val="25"/>
      <w:szCs w:val="25"/>
    </w:rPr>
  </w:style>
  <w:style w:type="character" w:customStyle="1" w:styleId="Spanhighlighted">
    <w:name w:val="Span_highlighted"/>
    <w:rPr>
      <w:shd w:val="clear" w:color="auto" w:fill="FFECB5"/>
    </w:rPr>
  </w:style>
  <w:style w:type="character" w:customStyle="1" w:styleId="Spanlink">
    <w:name w:val="Span_link"/>
    <w:rPr>
      <w:color w:val="008200"/>
    </w:rPr>
  </w:style>
  <w:style w:type="character" w:customStyle="1" w:styleId="Spansticker-a">
    <w:name w:val="Span_sticker-a"/>
    <w:rPr>
      <w:color w:val="C20102"/>
    </w:rPr>
  </w:style>
  <w:style w:type="paragraph" w:customStyle="1" w:styleId="H3remark-h3">
    <w:name w:val="H3_remark-h3"/>
    <w:basedOn w:val="3"/>
    <w:pPr>
      <w:shd w:val="clear" w:color="auto" w:fill="99142F"/>
      <w:spacing w:before="0" w:after="0" w:line="200" w:lineRule="atLeast"/>
    </w:pPr>
    <w:rPr>
      <w:rFonts w:ascii="Arial" w:eastAsia="Arial" w:hAnsi="Arial" w:cs="Arial"/>
      <w:color w:val="FFFFFF"/>
      <w:sz w:val="18"/>
      <w:szCs w:val="18"/>
      <w:shd w:val="clear" w:color="auto" w:fill="99142F"/>
    </w:rPr>
  </w:style>
  <w:style w:type="character" w:customStyle="1" w:styleId="Spanred">
    <w:name w:val="Span_red"/>
    <w:rPr>
      <w:color w:val="F47000"/>
    </w:rPr>
  </w:style>
  <w:style w:type="paragraph" w:customStyle="1" w:styleId="Tdtable-td">
    <w:name w:val="Td_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Bcbody-b">
    <w:name w:val="B_cbody-b"/>
    <w:rPr>
      <w:color w:val="000000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000000"/>
      <w:sz w:val="18"/>
      <w:szCs w:val="18"/>
    </w:rPr>
  </w:style>
  <w:style w:type="character" w:styleId="aff4">
    <w:name w:val="Strong"/>
    <w:uiPriority w:val="22"/>
    <w:qFormat/>
    <w:rPr>
      <w:b/>
      <w:bCs/>
    </w:rPr>
  </w:style>
  <w:style w:type="paragraph" w:customStyle="1" w:styleId="from-link">
    <w:name w:val="from-link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c-source">
    <w:name w:val="doc-source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ocnote-number">
    <w:name w:val="doc__note-number"/>
  </w:style>
  <w:style w:type="character" w:customStyle="1" w:styleId="docnote-text">
    <w:name w:val="doc__note-text"/>
  </w:style>
  <w:style w:type="character" w:customStyle="1" w:styleId="sfwc">
    <w:name w:val="sfwc"/>
  </w:style>
  <w:style w:type="character" w:customStyle="1" w:styleId="fill">
    <w:name w:val="fill"/>
  </w:style>
  <w:style w:type="paragraph" w:customStyle="1" w:styleId="incut-v4title">
    <w:name w:val="incut-v4__title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textviewtypehighlight">
    <w:name w:val="doc__text_viewtype_highlight"/>
  </w:style>
  <w:style w:type="character" w:customStyle="1" w:styleId="claimant">
    <w:name w:val="claimant"/>
  </w:style>
  <w:style w:type="paragraph" w:styleId="aff5">
    <w:name w:val="Plain Text"/>
    <w:basedOn w:val="a"/>
    <w:link w:val="aff6"/>
    <w:uiPriority w:val="99"/>
    <w:semiHidden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6">
    <w:name w:val="Текст Знак"/>
    <w:link w:val="aff5"/>
    <w:uiPriority w:val="99"/>
    <w:semiHidden/>
    <w:rPr>
      <w:sz w:val="22"/>
      <w:szCs w:val="21"/>
      <w:lang w:eastAsia="en-US"/>
    </w:rPr>
  </w:style>
  <w:style w:type="character" w:customStyle="1" w:styleId="authorname">
    <w:name w:val="author__name"/>
  </w:style>
  <w:style w:type="character" w:customStyle="1" w:styleId="authorprops">
    <w:name w:val="author__props"/>
  </w:style>
  <w:style w:type="character" w:customStyle="1" w:styleId="blank-referencetitle">
    <w:name w:val="blank-reference__title"/>
  </w:style>
  <w:style w:type="character" w:customStyle="1" w:styleId="sp-left">
    <w:name w:val="sp-left"/>
  </w:style>
  <w:style w:type="character" w:customStyle="1" w:styleId="comment">
    <w:name w:val="comment"/>
  </w:style>
  <w:style w:type="paragraph" w:customStyle="1" w:styleId="ql-align-justify">
    <w:name w:val="ql-align-justify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Pr>
      <w:rFonts w:ascii="Arial" w:eastAsia="Times New Roman" w:hAnsi="Arial" w:cs="Arial"/>
      <w:vanish/>
      <w:sz w:val="16"/>
      <w:szCs w:val="16"/>
    </w:rPr>
  </w:style>
  <w:style w:type="character" w:customStyle="1" w:styleId="small">
    <w:name w:val="small"/>
  </w:style>
  <w:style w:type="character" w:customStyle="1" w:styleId="matches">
    <w:name w:val="matches"/>
  </w:style>
  <w:style w:type="character" w:customStyle="1" w:styleId="tagstag">
    <w:name w:val="tags__tag"/>
  </w:style>
  <w:style w:type="character" w:customStyle="1" w:styleId="article-authorsappointment">
    <w:name w:val="article-authors__appointment"/>
  </w:style>
  <w:style w:type="character" w:customStyle="1" w:styleId="article-toolsbookmark-text">
    <w:name w:val="article-tools__bookmark-text"/>
  </w:style>
  <w:style w:type="paragraph" w:customStyle="1" w:styleId="box-paragraphtext">
    <w:name w:val="box-paragraph__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ocexpired">
    <w:name w:val="doc__expired"/>
  </w:style>
  <w:style w:type="character" w:customStyle="1" w:styleId="feeds-pagenavigationicon">
    <w:name w:val="feeds-page__navigation_icon"/>
  </w:style>
  <w:style w:type="character" w:customStyle="1" w:styleId="feeds-pagenavigationtooltip">
    <w:name w:val="feeds-page__navigation_tooltip"/>
  </w:style>
  <w:style w:type="character" w:customStyle="1" w:styleId="docsupplement-name">
    <w:name w:val="doc__supplement-name"/>
  </w:style>
  <w:style w:type="character" w:customStyle="1" w:styleId="crm-task-list-form-field">
    <w:name w:val="crm-task-list-form-field"/>
  </w:style>
  <w:style w:type="character" w:customStyle="1" w:styleId="crm-task-list-form-name">
    <w:name w:val="crm-task-list-form-name"/>
  </w:style>
  <w:style w:type="character" w:customStyle="1" w:styleId="base-lead-text">
    <w:name w:val="base-lead-text"/>
  </w:style>
  <w:style w:type="character" w:customStyle="1" w:styleId="sc-kddrlx">
    <w:name w:val="sc-kddrlx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2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31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886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5877287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2503530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0974431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54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6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vbukh.ru/art/388091-provodki-po-enp-i-ens-v-buhgalterskom-uchete-2025-schet-6890-nachisleniya-i-uplata-nalo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mag.ru/articles/poryadok-zapolneniya-stroki-170-v-6-ndf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acheva\Downloads\&#1073;&#1083;&#1072;&#1085;&#1082;%201%20(1)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1 (1).dotx</Template>
  <TotalTime>14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Сергачева Татьяна Викторовна</dc:creator>
  <cp:lastModifiedBy>Марго</cp:lastModifiedBy>
  <cp:revision>4</cp:revision>
  <dcterms:created xsi:type="dcterms:W3CDTF">2025-12-15T13:00:00Z</dcterms:created>
  <dcterms:modified xsi:type="dcterms:W3CDTF">2025-12-15T21:29:00Z</dcterms:modified>
  <cp:version>983040</cp:version>
</cp:coreProperties>
</file>