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1B6" w:rsidRPr="007A3B62" w:rsidRDefault="006531B6" w:rsidP="00A350CE">
      <w:pPr>
        <w:jc w:val="center"/>
        <w:rPr>
          <w:rFonts w:ascii="Times New Roman" w:hAnsi="Times New Roman" w:cs="Times New Roman"/>
          <w:b/>
          <w:sz w:val="36"/>
        </w:rPr>
      </w:pPr>
    </w:p>
    <w:p w:rsidR="009C0E74" w:rsidRDefault="009C0E74" w:rsidP="00A350CE">
      <w:pPr>
        <w:jc w:val="center"/>
        <w:rPr>
          <w:rFonts w:ascii="Times New Roman" w:hAnsi="Times New Roman" w:cs="Times New Roman"/>
          <w:b/>
          <w:sz w:val="36"/>
        </w:rPr>
      </w:pPr>
      <w:r w:rsidRPr="009C0E74">
        <w:rPr>
          <w:rFonts w:ascii="Times New Roman" w:hAnsi="Times New Roman" w:cs="Times New Roman"/>
          <w:b/>
          <w:sz w:val="36"/>
        </w:rPr>
        <w:t xml:space="preserve">Материалы П.Ю. Гамольского </w:t>
      </w:r>
    </w:p>
    <w:p w:rsidR="006531B6" w:rsidRPr="007A3B62" w:rsidRDefault="009C0E74" w:rsidP="00A350CE">
      <w:pPr>
        <w:jc w:val="center"/>
        <w:rPr>
          <w:rFonts w:ascii="Calibri" w:eastAsia="Calibri" w:hAnsi="Calibri" w:cs="Calibri"/>
        </w:rPr>
      </w:pPr>
      <w:r w:rsidRPr="009C0E74">
        <w:rPr>
          <w:rFonts w:ascii="Times New Roman" w:hAnsi="Times New Roman" w:cs="Times New Roman"/>
          <w:b/>
          <w:sz w:val="36"/>
        </w:rPr>
        <w:t xml:space="preserve">к вебинару </w:t>
      </w:r>
      <w:r w:rsidR="006531B6">
        <w:rPr>
          <w:rFonts w:ascii="Times New Roman" w:hAnsi="Times New Roman" w:cs="Times New Roman"/>
          <w:b/>
          <w:sz w:val="36"/>
        </w:rPr>
        <w:t>11 ноября 2025 г.</w:t>
      </w:r>
    </w:p>
    <w:p w:rsidR="006531B6" w:rsidRPr="007A3B62" w:rsidRDefault="006531B6" w:rsidP="00A350CE">
      <w:pPr>
        <w:ind w:firstLine="708"/>
        <w:jc w:val="both"/>
        <w:rPr>
          <w:rFonts w:ascii="Times New Roman" w:hAnsi="Times New Roman" w:cs="Times New Roman"/>
          <w:b/>
          <w:sz w:val="36"/>
        </w:rPr>
      </w:pPr>
    </w:p>
    <w:p w:rsidR="006531B6" w:rsidRPr="007A3B62" w:rsidRDefault="006531B6" w:rsidP="00A350CE">
      <w:pPr>
        <w:ind w:firstLine="708"/>
        <w:jc w:val="both"/>
        <w:rPr>
          <w:rFonts w:ascii="Calibri" w:eastAsia="Calibri" w:hAnsi="Calibri" w:cs="Calibri"/>
        </w:rPr>
      </w:pPr>
      <w:r>
        <w:rPr>
          <w:rFonts w:ascii="Times New Roman" w:hAnsi="Times New Roman" w:cs="Times New Roman"/>
          <w:b/>
          <w:sz w:val="36"/>
        </w:rPr>
        <w:t>4. Надежда Владимировна С.</w:t>
      </w:r>
    </w:p>
    <w:p w:rsidR="006531B6" w:rsidRPr="007A3B62" w:rsidRDefault="006531B6" w:rsidP="00A350CE">
      <w:pPr>
        <w:pBdr>
          <w:top w:val="none" w:sz="4" w:space="0" w:color="000000"/>
          <w:left w:val="none" w:sz="4" w:space="0" w:color="000000"/>
          <w:bottom w:val="none" w:sz="4" w:space="0" w:color="000000"/>
          <w:right w:val="none" w:sz="4" w:space="0" w:color="000000"/>
        </w:pBdr>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6E18B3" w:rsidRDefault="006E18B3" w:rsidP="00A350CE">
      <w:pPr>
        <w:ind w:firstLine="708"/>
        <w:jc w:val="both"/>
        <w:rPr>
          <w:rFonts w:ascii="Times New Roman" w:hAnsi="Times New Roman" w:cs="Times New Roman"/>
          <w:sz w:val="36"/>
        </w:rPr>
      </w:pP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1. Вопрос про коды ОКВЭД НКО</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есть коды ОКВЭД — 94.12,</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и есть коммерческая деятельность, которая ведется (реализация наградной атрибутики) - но этого ОКВЭД нет в документах – предполагаем, что это 91.11</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Как его добавить? актуализировать данные. И какие последствия ведения данной деятельности без указания соответствующих ОКВЭД в документах?</w:t>
      </w:r>
    </w:p>
    <w:p w:rsidR="006E18B3" w:rsidRDefault="006E18B3" w:rsidP="00A350CE">
      <w:pPr>
        <w:ind w:firstLine="708"/>
        <w:jc w:val="both"/>
        <w:rPr>
          <w:rFonts w:ascii="Times New Roman" w:hAnsi="Times New Roman" w:cs="Times New Roman"/>
          <w:sz w:val="36"/>
        </w:rPr>
      </w:pPr>
    </w:p>
    <w:p w:rsidR="006E18B3" w:rsidRPr="006E18B3" w:rsidRDefault="006E18B3" w:rsidP="006E18B3">
      <w:pPr>
        <w:ind w:firstLine="708"/>
        <w:jc w:val="center"/>
        <w:rPr>
          <w:rFonts w:ascii="Times New Roman" w:hAnsi="Times New Roman" w:cs="Times New Roman"/>
          <w:b/>
          <w:bCs/>
          <w:sz w:val="28"/>
          <w:szCs w:val="28"/>
        </w:rPr>
      </w:pPr>
      <w:r w:rsidRPr="006E18B3">
        <w:rPr>
          <w:rFonts w:ascii="Times New Roman" w:hAnsi="Times New Roman" w:cs="Times New Roman"/>
          <w:b/>
          <w:bCs/>
          <w:sz w:val="28"/>
          <w:szCs w:val="28"/>
        </w:rPr>
        <w:t>"ОК 029-2014 (КДЕС Ред. 2). Общероссийский классификатор видов экономической деятельности"</w:t>
      </w:r>
    </w:p>
    <w:p w:rsidR="006E18B3" w:rsidRPr="006E18B3" w:rsidRDefault="006E18B3" w:rsidP="006E18B3">
      <w:pPr>
        <w:ind w:firstLine="708"/>
        <w:jc w:val="center"/>
        <w:rPr>
          <w:rFonts w:ascii="Times New Roman" w:hAnsi="Times New Roman" w:cs="Times New Roman"/>
          <w:b/>
          <w:bCs/>
          <w:sz w:val="28"/>
          <w:szCs w:val="28"/>
        </w:rPr>
      </w:pPr>
      <w:r w:rsidRPr="006E18B3">
        <w:rPr>
          <w:rFonts w:ascii="Times New Roman" w:hAnsi="Times New Roman" w:cs="Times New Roman"/>
          <w:b/>
          <w:bCs/>
          <w:sz w:val="28"/>
          <w:szCs w:val="28"/>
        </w:rPr>
        <w:t xml:space="preserve">(утв. Приказом Росстандарта от 31.01.2014 </w:t>
      </w:r>
      <w:r w:rsidR="00672533">
        <w:rPr>
          <w:rFonts w:ascii="Times New Roman" w:hAnsi="Times New Roman" w:cs="Times New Roman"/>
          <w:b/>
          <w:bCs/>
          <w:sz w:val="28"/>
          <w:szCs w:val="28"/>
        </w:rPr>
        <w:t>№</w:t>
      </w:r>
      <w:r w:rsidRPr="006E18B3">
        <w:rPr>
          <w:rFonts w:ascii="Times New Roman" w:hAnsi="Times New Roman" w:cs="Times New Roman"/>
          <w:b/>
          <w:bCs/>
          <w:sz w:val="28"/>
          <w:szCs w:val="28"/>
        </w:rPr>
        <w:t xml:space="preserve"> 14-ст)</w:t>
      </w:r>
    </w:p>
    <w:p w:rsidR="006E18B3" w:rsidRDefault="006E18B3" w:rsidP="006E18B3">
      <w:pPr>
        <w:ind w:firstLine="708"/>
        <w:jc w:val="both"/>
        <w:rPr>
          <w:rFonts w:ascii="Times New Roman" w:hAnsi="Times New Roman" w:cs="Times New Roman"/>
          <w:sz w:val="28"/>
          <w:szCs w:val="28"/>
        </w:rPr>
      </w:pPr>
    </w:p>
    <w:p w:rsidR="006E18B3" w:rsidRDefault="006E18B3" w:rsidP="006E18B3">
      <w:pPr>
        <w:ind w:firstLine="708"/>
        <w:jc w:val="both"/>
        <w:rPr>
          <w:rFonts w:ascii="Times New Roman" w:hAnsi="Times New Roman" w:cs="Times New Roman"/>
          <w:sz w:val="28"/>
          <w:szCs w:val="28"/>
        </w:rPr>
      </w:pPr>
      <w:r w:rsidRPr="006E18B3">
        <w:rPr>
          <w:rFonts w:ascii="Times New Roman" w:hAnsi="Times New Roman" w:cs="Times New Roman"/>
          <w:sz w:val="28"/>
          <w:szCs w:val="28"/>
        </w:rPr>
        <w:t>94.1</w:t>
      </w:r>
      <w:r>
        <w:rPr>
          <w:rFonts w:ascii="Times New Roman" w:hAnsi="Times New Roman" w:cs="Times New Roman"/>
          <w:sz w:val="28"/>
          <w:szCs w:val="28"/>
        </w:rPr>
        <w:t xml:space="preserve"> "</w:t>
      </w:r>
      <w:r w:rsidRPr="006E18B3">
        <w:rPr>
          <w:rFonts w:ascii="Times New Roman" w:hAnsi="Times New Roman" w:cs="Times New Roman"/>
          <w:sz w:val="28"/>
          <w:szCs w:val="28"/>
        </w:rPr>
        <w:t>Деятельность предпринимательских и профессиональных членских некоммерческих организаций</w:t>
      </w:r>
      <w:r>
        <w:rPr>
          <w:rFonts w:ascii="Times New Roman" w:hAnsi="Times New Roman" w:cs="Times New Roman"/>
          <w:sz w:val="28"/>
          <w:szCs w:val="28"/>
        </w:rPr>
        <w:t>"</w:t>
      </w:r>
    </w:p>
    <w:p w:rsidR="00672533" w:rsidRDefault="00672533" w:rsidP="006E18B3">
      <w:pPr>
        <w:ind w:firstLine="708"/>
        <w:jc w:val="both"/>
        <w:rPr>
          <w:rFonts w:ascii="Times New Roman" w:hAnsi="Times New Roman" w:cs="Times New Roman"/>
          <w:sz w:val="28"/>
          <w:szCs w:val="28"/>
        </w:rPr>
      </w:pPr>
    </w:p>
    <w:p w:rsidR="00672533" w:rsidRPr="00672533" w:rsidRDefault="00672533" w:rsidP="00672533">
      <w:pPr>
        <w:ind w:firstLine="708"/>
        <w:jc w:val="center"/>
        <w:rPr>
          <w:rFonts w:ascii="Times New Roman" w:hAnsi="Times New Roman" w:cs="Times New Roman"/>
          <w:b/>
          <w:bCs/>
          <w:sz w:val="28"/>
          <w:szCs w:val="28"/>
        </w:rPr>
      </w:pPr>
      <w:r w:rsidRPr="00672533">
        <w:rPr>
          <w:rFonts w:ascii="Times New Roman" w:hAnsi="Times New Roman" w:cs="Times New Roman"/>
          <w:b/>
          <w:bCs/>
          <w:sz w:val="28"/>
          <w:szCs w:val="28"/>
        </w:rPr>
        <w:t xml:space="preserve">Федеральный закон от 12.01.1996 </w:t>
      </w:r>
      <w:r>
        <w:rPr>
          <w:rFonts w:ascii="Times New Roman" w:hAnsi="Times New Roman" w:cs="Times New Roman"/>
          <w:b/>
          <w:bCs/>
          <w:sz w:val="28"/>
          <w:szCs w:val="28"/>
        </w:rPr>
        <w:t>№</w:t>
      </w:r>
      <w:r w:rsidRPr="00672533">
        <w:rPr>
          <w:rFonts w:ascii="Times New Roman" w:hAnsi="Times New Roman" w:cs="Times New Roman"/>
          <w:b/>
          <w:bCs/>
          <w:sz w:val="28"/>
          <w:szCs w:val="28"/>
        </w:rPr>
        <w:t xml:space="preserve"> 7-ФЗ</w:t>
      </w:r>
    </w:p>
    <w:p w:rsidR="00672533" w:rsidRPr="00672533" w:rsidRDefault="00672533" w:rsidP="00672533">
      <w:pPr>
        <w:ind w:firstLine="708"/>
        <w:jc w:val="center"/>
        <w:rPr>
          <w:rFonts w:ascii="Times New Roman" w:hAnsi="Times New Roman" w:cs="Times New Roman"/>
          <w:b/>
          <w:bCs/>
          <w:sz w:val="28"/>
          <w:szCs w:val="28"/>
        </w:rPr>
      </w:pPr>
      <w:r w:rsidRPr="00672533">
        <w:rPr>
          <w:rFonts w:ascii="Times New Roman" w:hAnsi="Times New Roman" w:cs="Times New Roman"/>
          <w:b/>
          <w:bCs/>
          <w:sz w:val="28"/>
          <w:szCs w:val="28"/>
        </w:rPr>
        <w:t>"О некоммерческих организациях"</w:t>
      </w:r>
    </w:p>
    <w:p w:rsidR="00672533" w:rsidRDefault="00672533" w:rsidP="00672533">
      <w:pPr>
        <w:ind w:firstLine="708"/>
        <w:jc w:val="both"/>
        <w:rPr>
          <w:rFonts w:ascii="Times New Roman" w:hAnsi="Times New Roman" w:cs="Times New Roman"/>
          <w:sz w:val="28"/>
          <w:szCs w:val="28"/>
        </w:rPr>
      </w:pPr>
    </w:p>
    <w:p w:rsidR="00672533" w:rsidRPr="00672533" w:rsidRDefault="00672533" w:rsidP="00672533">
      <w:pPr>
        <w:ind w:firstLine="708"/>
        <w:jc w:val="both"/>
        <w:rPr>
          <w:rFonts w:ascii="Times New Roman" w:hAnsi="Times New Roman" w:cs="Times New Roman"/>
          <w:sz w:val="28"/>
          <w:szCs w:val="28"/>
        </w:rPr>
      </w:pPr>
      <w:r w:rsidRPr="00672533">
        <w:rPr>
          <w:rFonts w:ascii="Times New Roman" w:hAnsi="Times New Roman" w:cs="Times New Roman"/>
          <w:sz w:val="28"/>
          <w:szCs w:val="28"/>
        </w:rPr>
        <w:t>Статья 24. Виды деятельности некоммерческой организации</w:t>
      </w:r>
    </w:p>
    <w:p w:rsidR="00672533" w:rsidRPr="00672533" w:rsidRDefault="00672533" w:rsidP="00672533">
      <w:pPr>
        <w:ind w:firstLine="708"/>
        <w:jc w:val="both"/>
        <w:rPr>
          <w:rFonts w:ascii="Times New Roman" w:hAnsi="Times New Roman" w:cs="Times New Roman"/>
          <w:sz w:val="28"/>
          <w:szCs w:val="28"/>
        </w:rPr>
      </w:pPr>
    </w:p>
    <w:p w:rsidR="00672533" w:rsidRPr="00672533" w:rsidRDefault="00672533" w:rsidP="00672533">
      <w:pPr>
        <w:ind w:firstLine="708"/>
        <w:jc w:val="both"/>
        <w:rPr>
          <w:rFonts w:ascii="Times New Roman" w:hAnsi="Times New Roman" w:cs="Times New Roman"/>
          <w:sz w:val="28"/>
          <w:szCs w:val="28"/>
        </w:rPr>
      </w:pPr>
      <w:r w:rsidRPr="00672533">
        <w:rPr>
          <w:rFonts w:ascii="Times New Roman" w:hAnsi="Times New Roman" w:cs="Times New Roman"/>
          <w:sz w:val="28"/>
          <w:szCs w:val="28"/>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672533" w:rsidRPr="00672533" w:rsidRDefault="00672533" w:rsidP="00672533">
      <w:pPr>
        <w:ind w:firstLine="708"/>
        <w:jc w:val="both"/>
        <w:rPr>
          <w:rFonts w:ascii="Times New Roman" w:hAnsi="Times New Roman" w:cs="Times New Roman"/>
          <w:sz w:val="28"/>
          <w:szCs w:val="28"/>
        </w:rPr>
      </w:pPr>
      <w:r w:rsidRPr="00672533">
        <w:rPr>
          <w:rFonts w:ascii="Times New Roman" w:hAnsi="Times New Roman" w:cs="Times New Roman"/>
          <w:sz w:val="28"/>
          <w:szCs w:val="28"/>
        </w:rPr>
        <w:lastRenderedPageBreak/>
        <w:t xml:space="preserve">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w:t>
      </w:r>
      <w:r w:rsidRPr="00672533">
        <w:rPr>
          <w:rFonts w:ascii="Times New Roman" w:hAnsi="Times New Roman" w:cs="Times New Roman"/>
          <w:b/>
          <w:bCs/>
          <w:sz w:val="28"/>
          <w:szCs w:val="28"/>
        </w:rPr>
        <w:t>при условии, что такая деятельность указана в его учредительных документах</w:t>
      </w:r>
      <w:r w:rsidRPr="00672533">
        <w:rPr>
          <w:rFonts w:ascii="Times New Roman" w:hAnsi="Times New Roman" w:cs="Times New Roman"/>
          <w:sz w:val="28"/>
          <w:szCs w:val="28"/>
        </w:rPr>
        <w:t>.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6E18B3" w:rsidRDefault="006E18B3" w:rsidP="006E18B3">
      <w:pPr>
        <w:ind w:firstLine="708"/>
        <w:jc w:val="both"/>
        <w:rPr>
          <w:rFonts w:ascii="Times New Roman" w:hAnsi="Times New Roman" w:cs="Times New Roman"/>
          <w:sz w:val="36"/>
        </w:rPr>
      </w:pPr>
    </w:p>
    <w:p w:rsidR="006531B6" w:rsidRDefault="006531B6" w:rsidP="00A350CE">
      <w:pPr>
        <w:ind w:firstLine="708"/>
        <w:jc w:val="both"/>
        <w:rPr>
          <w:rFonts w:ascii="Times New Roman" w:hAnsi="Times New Roman" w:cs="Times New Roman"/>
          <w:sz w:val="36"/>
        </w:rPr>
      </w:pPr>
      <w:r>
        <w:rPr>
          <w:rFonts w:ascii="Times New Roman" w:hAnsi="Times New Roman" w:cs="Times New Roman"/>
          <w:sz w:val="36"/>
        </w:rPr>
        <w:t>2. Нужно ли в 2026 г. регистрировать коды ОКВЭД при условии, что там приняты какие-то изменения – коды отч</w:t>
      </w:r>
      <w:r w:rsidR="006231E2">
        <w:rPr>
          <w:rFonts w:ascii="Times New Roman" w:hAnsi="Times New Roman" w:cs="Times New Roman"/>
          <w:sz w:val="36"/>
        </w:rPr>
        <w:t>ё</w:t>
      </w:r>
      <w:r>
        <w:rPr>
          <w:rFonts w:ascii="Times New Roman" w:hAnsi="Times New Roman" w:cs="Times New Roman"/>
          <w:sz w:val="36"/>
        </w:rPr>
        <w:t>тного типа – как в 2026 году вносить изменения по ОКВЭД и в какой орган – если это уже работающая организация</w:t>
      </w:r>
      <w:r w:rsidR="00672533">
        <w:rPr>
          <w:rFonts w:ascii="Times New Roman" w:hAnsi="Times New Roman" w:cs="Times New Roman"/>
          <w:sz w:val="36"/>
        </w:rPr>
        <w:t>.</w:t>
      </w:r>
    </w:p>
    <w:p w:rsidR="00672533" w:rsidRDefault="00672533" w:rsidP="00A350CE">
      <w:pPr>
        <w:ind w:firstLine="708"/>
        <w:jc w:val="both"/>
        <w:rPr>
          <w:rFonts w:ascii="Times New Roman" w:hAnsi="Times New Roman" w:cs="Times New Roman"/>
          <w:sz w:val="36"/>
        </w:rPr>
      </w:pPr>
    </w:p>
    <w:p w:rsidR="00672533" w:rsidRPr="00CA3BF1" w:rsidRDefault="00672533" w:rsidP="00CA3BF1">
      <w:pPr>
        <w:ind w:firstLine="708"/>
        <w:jc w:val="center"/>
        <w:rPr>
          <w:rFonts w:ascii="Times New Roman" w:hAnsi="Times New Roman" w:cs="Times New Roman"/>
          <w:b/>
          <w:bCs/>
          <w:sz w:val="28"/>
          <w:szCs w:val="28"/>
        </w:rPr>
      </w:pPr>
      <w:r w:rsidRPr="00CA3BF1">
        <w:rPr>
          <w:rFonts w:ascii="Times New Roman" w:hAnsi="Times New Roman" w:cs="Times New Roman"/>
          <w:b/>
          <w:bCs/>
          <w:sz w:val="28"/>
          <w:szCs w:val="28"/>
        </w:rPr>
        <w:t>Постановление Правительства Российской Федерации от 27.05.2025 № 728 "Об утверждении Правил определения кодов по Общероссийскому классификатору видов экономической деятельности отчетного типа и процентных долей основного вида экономической деятельности и дополнительных видов экономической деятельности (при наличии)"</w:t>
      </w:r>
    </w:p>
    <w:p w:rsidR="00CA3BF1" w:rsidRPr="00CA3BF1" w:rsidRDefault="00CA3BF1" w:rsidP="00CA3BF1">
      <w:pPr>
        <w:ind w:firstLine="708"/>
        <w:jc w:val="both"/>
        <w:rPr>
          <w:rFonts w:ascii="Times New Roman" w:hAnsi="Times New Roman" w:cs="Times New Roman"/>
          <w:sz w:val="28"/>
          <w:szCs w:val="28"/>
        </w:rPr>
      </w:pPr>
      <w:r w:rsidRPr="00CA3BF1">
        <w:rPr>
          <w:rFonts w:ascii="Times New Roman" w:hAnsi="Times New Roman" w:cs="Times New Roman"/>
          <w:sz w:val="28"/>
          <w:szCs w:val="28"/>
        </w:rPr>
        <w:t>4. Для определения основного кода отчетного типа и дополнительных кодов отчетного типа хозяйствующего субъекта учитываются все осуществляемые хозяйствующим субъектом виды экономической деятельности за календарный год с детализацией не менее 4 цифровых знаков кода по Общероссийскому классификатору, а также показатели, указанные в пункте 5 настоящих Правил.</w:t>
      </w:r>
    </w:p>
    <w:p w:rsidR="00CA3BF1" w:rsidRPr="00CA3BF1" w:rsidRDefault="00CA3BF1" w:rsidP="00CA3BF1">
      <w:pPr>
        <w:ind w:firstLine="708"/>
        <w:jc w:val="both"/>
        <w:rPr>
          <w:rFonts w:ascii="Times New Roman" w:hAnsi="Times New Roman" w:cs="Times New Roman"/>
          <w:sz w:val="28"/>
          <w:szCs w:val="28"/>
        </w:rPr>
      </w:pPr>
      <w:r w:rsidRPr="00CA3BF1">
        <w:rPr>
          <w:rFonts w:ascii="Times New Roman" w:hAnsi="Times New Roman" w:cs="Times New Roman"/>
          <w:sz w:val="28"/>
          <w:szCs w:val="28"/>
        </w:rPr>
        <w:t>5. Основной код отчетного типа и дополнительные коды отчетного типа хозяйствующего субъекта определяются в целом по итогам отчетного года по следующим показателям:</w:t>
      </w:r>
    </w:p>
    <w:p w:rsidR="00672533" w:rsidRPr="00CA3BF1" w:rsidRDefault="00CA3BF1" w:rsidP="00CA3BF1">
      <w:pPr>
        <w:ind w:firstLine="708"/>
        <w:jc w:val="both"/>
        <w:rPr>
          <w:rFonts w:ascii="Times New Roman" w:hAnsi="Times New Roman" w:cs="Times New Roman"/>
          <w:sz w:val="28"/>
          <w:szCs w:val="28"/>
        </w:rPr>
      </w:pPr>
      <w:r w:rsidRPr="00CA3BF1">
        <w:rPr>
          <w:rFonts w:ascii="Times New Roman" w:hAnsi="Times New Roman" w:cs="Times New Roman"/>
          <w:sz w:val="28"/>
          <w:szCs w:val="28"/>
        </w:rPr>
        <w:t>г) для некоммерческих организаций - средняя численность работников (сумма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которая имеет наибольший удельный вес в общей численности работников указанных организаций (для основного кода отчетного типа), средняя численность работников по видам экономической деятельности (для дополнительного кода отчетного типа).</w:t>
      </w:r>
    </w:p>
    <w:p w:rsidR="009C0E74" w:rsidRDefault="009C0E74" w:rsidP="00A350CE">
      <w:pPr>
        <w:ind w:firstLine="708"/>
        <w:jc w:val="both"/>
        <w:rPr>
          <w:rFonts w:ascii="Times New Roman" w:hAnsi="Times New Roman" w:cs="Times New Roman"/>
          <w:sz w:val="36"/>
        </w:rPr>
      </w:pPr>
    </w:p>
    <w:p w:rsidR="006531B6" w:rsidRPr="007A3B62" w:rsidRDefault="00672533" w:rsidP="00A350CE">
      <w:pPr>
        <w:ind w:firstLine="708"/>
        <w:jc w:val="both"/>
        <w:rPr>
          <w:rFonts w:ascii="Calibri" w:eastAsia="Calibri" w:hAnsi="Calibri" w:cs="Calibri"/>
        </w:rPr>
      </w:pPr>
      <w:r>
        <w:rPr>
          <w:rFonts w:ascii="Times New Roman" w:hAnsi="Times New Roman" w:cs="Times New Roman"/>
          <w:sz w:val="36"/>
        </w:rPr>
        <w:t>3</w:t>
      </w:r>
      <w:r w:rsidR="006531B6">
        <w:rPr>
          <w:rFonts w:ascii="Times New Roman" w:hAnsi="Times New Roman" w:cs="Times New Roman"/>
          <w:sz w:val="36"/>
        </w:rPr>
        <w:t>. Есть представительства у организации в других федеральных округах. Были положения о представительствах 2000 годов. На настоящий момент в выписке из ЕГРЮЛ эти представительства не внесены и налоговая поменяла им коды КПП на иные обособленные подразделения.</w:t>
      </w:r>
    </w:p>
    <w:p w:rsidR="006531B6" w:rsidRDefault="006531B6" w:rsidP="00A350CE">
      <w:pPr>
        <w:ind w:firstLine="708"/>
        <w:jc w:val="both"/>
        <w:rPr>
          <w:rFonts w:ascii="Times New Roman" w:hAnsi="Times New Roman" w:cs="Times New Roman"/>
          <w:sz w:val="36"/>
        </w:rPr>
      </w:pPr>
      <w:r>
        <w:rPr>
          <w:rFonts w:ascii="Times New Roman" w:hAnsi="Times New Roman" w:cs="Times New Roman"/>
          <w:sz w:val="36"/>
        </w:rPr>
        <w:t>Потеряли ли эти представительства свой статус и могут ли они иметь отдельный баланс, расчетный счет?</w:t>
      </w:r>
    </w:p>
    <w:p w:rsidR="006231E2" w:rsidRDefault="006231E2" w:rsidP="00A350CE">
      <w:pPr>
        <w:ind w:firstLine="708"/>
        <w:jc w:val="both"/>
        <w:rPr>
          <w:rFonts w:ascii="Times New Roman" w:hAnsi="Times New Roman" w:cs="Times New Roman"/>
          <w:sz w:val="36"/>
        </w:rPr>
      </w:pPr>
    </w:p>
    <w:p w:rsidR="006231E2" w:rsidRPr="006231E2" w:rsidRDefault="006231E2" w:rsidP="006231E2">
      <w:pPr>
        <w:ind w:firstLine="708"/>
        <w:jc w:val="center"/>
        <w:rPr>
          <w:rFonts w:ascii="Times New Roman" w:hAnsi="Times New Roman" w:cs="Times New Roman"/>
          <w:b/>
          <w:bCs/>
          <w:sz w:val="28"/>
          <w:szCs w:val="28"/>
        </w:rPr>
      </w:pPr>
      <w:r w:rsidRPr="006231E2">
        <w:rPr>
          <w:rFonts w:ascii="Times New Roman" w:hAnsi="Times New Roman" w:cs="Times New Roman"/>
          <w:b/>
          <w:bCs/>
          <w:sz w:val="28"/>
          <w:szCs w:val="28"/>
        </w:rPr>
        <w:t xml:space="preserve">"Гражданский кодекс Российской Федерации (часть первая)" от 30.11.1994 </w:t>
      </w:r>
      <w:r>
        <w:rPr>
          <w:rFonts w:ascii="Times New Roman" w:hAnsi="Times New Roman" w:cs="Times New Roman"/>
          <w:b/>
          <w:bCs/>
          <w:sz w:val="28"/>
          <w:szCs w:val="28"/>
        </w:rPr>
        <w:t>№</w:t>
      </w:r>
      <w:r w:rsidRPr="006231E2">
        <w:rPr>
          <w:rFonts w:ascii="Times New Roman" w:hAnsi="Times New Roman" w:cs="Times New Roman"/>
          <w:b/>
          <w:bCs/>
          <w:sz w:val="28"/>
          <w:szCs w:val="28"/>
        </w:rPr>
        <w:t xml:space="preserve"> 51-ФЗ</w:t>
      </w:r>
    </w:p>
    <w:p w:rsidR="006231E2" w:rsidRPr="006231E2" w:rsidRDefault="006231E2" w:rsidP="006231E2">
      <w:pPr>
        <w:ind w:firstLine="708"/>
        <w:jc w:val="both"/>
        <w:rPr>
          <w:rFonts w:ascii="Times New Roman" w:hAnsi="Times New Roman" w:cs="Times New Roman"/>
          <w:sz w:val="28"/>
          <w:szCs w:val="28"/>
        </w:rPr>
      </w:pPr>
    </w:p>
    <w:p w:rsidR="006231E2" w:rsidRPr="006231E2" w:rsidRDefault="006231E2" w:rsidP="006231E2">
      <w:pPr>
        <w:ind w:firstLine="708"/>
        <w:jc w:val="both"/>
        <w:rPr>
          <w:rFonts w:ascii="Times New Roman" w:hAnsi="Times New Roman" w:cs="Times New Roman"/>
          <w:sz w:val="28"/>
          <w:szCs w:val="28"/>
        </w:rPr>
      </w:pPr>
      <w:r w:rsidRPr="006231E2">
        <w:rPr>
          <w:rFonts w:ascii="Times New Roman" w:hAnsi="Times New Roman" w:cs="Times New Roman"/>
          <w:sz w:val="28"/>
          <w:szCs w:val="28"/>
        </w:rPr>
        <w:t>Статья 55. Представительства и филиалы юридического лица</w:t>
      </w:r>
    </w:p>
    <w:p w:rsidR="006231E2" w:rsidRPr="006231E2" w:rsidRDefault="006231E2" w:rsidP="006231E2">
      <w:pPr>
        <w:ind w:firstLine="708"/>
        <w:jc w:val="both"/>
        <w:rPr>
          <w:rFonts w:ascii="Times New Roman" w:hAnsi="Times New Roman" w:cs="Times New Roman"/>
          <w:sz w:val="28"/>
          <w:szCs w:val="28"/>
        </w:rPr>
      </w:pPr>
      <w:r w:rsidRPr="006231E2">
        <w:rPr>
          <w:rFonts w:ascii="Times New Roman" w:hAnsi="Times New Roman" w:cs="Times New Roman"/>
          <w:sz w:val="28"/>
          <w:szCs w:val="28"/>
        </w:rPr>
        <w:t xml:space="preserve">(в ред. Федерального закона от 05.05.2014 </w:t>
      </w:r>
      <w:r>
        <w:rPr>
          <w:rFonts w:ascii="Times New Roman" w:hAnsi="Times New Roman" w:cs="Times New Roman"/>
          <w:sz w:val="28"/>
          <w:szCs w:val="28"/>
        </w:rPr>
        <w:t>№</w:t>
      </w:r>
      <w:r w:rsidRPr="006231E2">
        <w:rPr>
          <w:rFonts w:ascii="Times New Roman" w:hAnsi="Times New Roman" w:cs="Times New Roman"/>
          <w:sz w:val="28"/>
          <w:szCs w:val="28"/>
        </w:rPr>
        <w:t xml:space="preserve"> 99-ФЗ)</w:t>
      </w:r>
    </w:p>
    <w:p w:rsidR="006231E2" w:rsidRPr="006231E2" w:rsidRDefault="006231E2" w:rsidP="006231E2">
      <w:pPr>
        <w:ind w:firstLine="708"/>
        <w:jc w:val="both"/>
        <w:rPr>
          <w:rFonts w:ascii="Times New Roman" w:hAnsi="Times New Roman" w:cs="Times New Roman"/>
          <w:sz w:val="28"/>
          <w:szCs w:val="28"/>
        </w:rPr>
      </w:pPr>
    </w:p>
    <w:p w:rsidR="006231E2" w:rsidRPr="006231E2" w:rsidRDefault="006231E2" w:rsidP="006231E2">
      <w:pPr>
        <w:ind w:firstLine="708"/>
        <w:jc w:val="both"/>
        <w:rPr>
          <w:rFonts w:ascii="Times New Roman" w:hAnsi="Times New Roman" w:cs="Times New Roman"/>
          <w:sz w:val="28"/>
          <w:szCs w:val="28"/>
        </w:rPr>
      </w:pPr>
      <w:r w:rsidRPr="006231E2">
        <w:rPr>
          <w:rFonts w:ascii="Times New Roman" w:hAnsi="Times New Roman" w:cs="Times New Roman"/>
          <w:sz w:val="28"/>
          <w:szCs w:val="28"/>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6231E2" w:rsidRPr="006231E2" w:rsidRDefault="006231E2" w:rsidP="006231E2">
      <w:pPr>
        <w:ind w:firstLine="708"/>
        <w:jc w:val="both"/>
        <w:rPr>
          <w:rFonts w:ascii="Times New Roman" w:hAnsi="Times New Roman" w:cs="Times New Roman"/>
          <w:sz w:val="28"/>
          <w:szCs w:val="28"/>
        </w:rPr>
      </w:pPr>
      <w:r w:rsidRPr="006231E2">
        <w:rPr>
          <w:rFonts w:ascii="Times New Roman" w:hAnsi="Times New Roman" w:cs="Times New Roman"/>
          <w:sz w:val="28"/>
          <w:szCs w:val="28"/>
        </w:rP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6231E2" w:rsidRPr="006231E2" w:rsidRDefault="006231E2" w:rsidP="006231E2">
      <w:pPr>
        <w:ind w:firstLine="708"/>
        <w:jc w:val="both"/>
        <w:rPr>
          <w:rFonts w:ascii="Times New Roman" w:hAnsi="Times New Roman" w:cs="Times New Roman"/>
          <w:sz w:val="28"/>
          <w:szCs w:val="28"/>
        </w:rPr>
      </w:pPr>
      <w:r w:rsidRPr="006231E2">
        <w:rPr>
          <w:rFonts w:ascii="Times New Roman" w:hAnsi="Times New Roman" w:cs="Times New Roman"/>
          <w:sz w:val="28"/>
          <w:szCs w:val="28"/>
        </w:rPr>
        <w:t>Руководители представительств и филиалов назначаются юридическим лицом и действуют на основании его доверенности.</w:t>
      </w:r>
    </w:p>
    <w:p w:rsidR="006231E2" w:rsidRPr="006231E2" w:rsidRDefault="006231E2" w:rsidP="006231E2">
      <w:pPr>
        <w:ind w:firstLine="708"/>
        <w:jc w:val="both"/>
        <w:rPr>
          <w:rFonts w:ascii="Times New Roman" w:hAnsi="Times New Roman" w:cs="Times New Roman"/>
          <w:sz w:val="28"/>
          <w:szCs w:val="28"/>
        </w:rPr>
      </w:pPr>
      <w:r w:rsidRPr="006231E2">
        <w:rPr>
          <w:rFonts w:ascii="Times New Roman" w:hAnsi="Times New Roman" w:cs="Times New Roman"/>
          <w:sz w:val="28"/>
          <w:szCs w:val="28"/>
        </w:rPr>
        <w:t>Представительства и филиалы должны быть указаны в едином государственном реестре юридических лиц.</w:t>
      </w:r>
    </w:p>
    <w:p w:rsidR="009C0E74" w:rsidRDefault="009C0E74" w:rsidP="00A350CE">
      <w:pPr>
        <w:ind w:firstLine="708"/>
        <w:jc w:val="both"/>
        <w:rPr>
          <w:rFonts w:ascii="Times New Roman" w:hAnsi="Times New Roman" w:cs="Times New Roman"/>
          <w:sz w:val="36"/>
        </w:rPr>
      </w:pPr>
    </w:p>
    <w:p w:rsidR="006531B6" w:rsidRPr="007A3B62" w:rsidRDefault="00672533" w:rsidP="00A350CE">
      <w:pPr>
        <w:ind w:firstLine="708"/>
        <w:jc w:val="both"/>
        <w:rPr>
          <w:rFonts w:ascii="Calibri" w:eastAsia="Calibri" w:hAnsi="Calibri" w:cs="Calibri"/>
        </w:rPr>
      </w:pPr>
      <w:r>
        <w:rPr>
          <w:rFonts w:ascii="Times New Roman" w:hAnsi="Times New Roman" w:cs="Times New Roman"/>
          <w:sz w:val="36"/>
        </w:rPr>
        <w:t>4</w:t>
      </w:r>
      <w:r w:rsidR="006531B6">
        <w:rPr>
          <w:rFonts w:ascii="Times New Roman" w:hAnsi="Times New Roman" w:cs="Times New Roman"/>
          <w:sz w:val="36"/>
        </w:rPr>
        <w:t>. У организации сменилось наименование с некоммерческого партнёрства на ассоциацию, представительства продолжают называться по-старому – в наименовании нет слова ассоциация, т.е. нет идентичности наименования с головной организацией – является ли это нарушением и как актуализировать регистрационные данные?</w:t>
      </w:r>
    </w:p>
    <w:p w:rsidR="009C0E74" w:rsidRDefault="009C0E74" w:rsidP="00A350CE">
      <w:pPr>
        <w:ind w:firstLine="708"/>
        <w:jc w:val="both"/>
        <w:rPr>
          <w:rFonts w:ascii="Times New Roman" w:hAnsi="Times New Roman" w:cs="Times New Roman"/>
          <w:sz w:val="36"/>
        </w:rPr>
      </w:pPr>
    </w:p>
    <w:p w:rsidR="006531B6" w:rsidRPr="007A3B62" w:rsidRDefault="00672533" w:rsidP="00A350CE">
      <w:pPr>
        <w:ind w:firstLine="708"/>
        <w:jc w:val="both"/>
        <w:rPr>
          <w:rFonts w:ascii="Times New Roman" w:hAnsi="Times New Roman" w:cs="Times New Roman"/>
          <w:sz w:val="36"/>
        </w:rPr>
      </w:pPr>
      <w:r>
        <w:rPr>
          <w:rFonts w:ascii="Times New Roman" w:hAnsi="Times New Roman" w:cs="Times New Roman"/>
          <w:sz w:val="36"/>
        </w:rPr>
        <w:t>5</w:t>
      </w:r>
      <w:r w:rsidR="006531B6">
        <w:rPr>
          <w:rFonts w:ascii="Times New Roman" w:hAnsi="Times New Roman" w:cs="Times New Roman"/>
          <w:sz w:val="36"/>
        </w:rPr>
        <w:t>. Может ли ассоциация применять УСН при наличии представительств в других федеральных округах – одно представительство указано в выписке из ЕГРЮЛ, остальные там не поименованы и ИФНС сменила им КПП на иные обособленные подразделения – но они имеют свои расчетные счета, получают на них членские взносы, некоторые имеют сотрудников и выплачивают зарплату, коммерческую деятельность не ведут, з/п руководитель, бухгалтер, и текущие расходы необходимые для их существования?</w:t>
      </w:r>
    </w:p>
    <w:p w:rsidR="006531B6" w:rsidRDefault="006531B6" w:rsidP="00A350CE">
      <w:pPr>
        <w:ind w:firstLine="708"/>
        <w:jc w:val="both"/>
        <w:rPr>
          <w:rFonts w:ascii="Times New Roman" w:hAnsi="Times New Roman" w:cs="Times New Roman"/>
          <w:sz w:val="36"/>
        </w:rPr>
      </w:pPr>
    </w:p>
    <w:p w:rsidR="006E18B3" w:rsidRPr="006E18B3" w:rsidRDefault="006E18B3" w:rsidP="006E18B3">
      <w:pPr>
        <w:ind w:firstLine="708"/>
        <w:jc w:val="center"/>
        <w:rPr>
          <w:rFonts w:ascii="Times New Roman" w:hAnsi="Times New Roman" w:cs="Times New Roman"/>
          <w:b/>
          <w:bCs/>
          <w:sz w:val="28"/>
          <w:szCs w:val="28"/>
        </w:rPr>
      </w:pPr>
      <w:r w:rsidRPr="006E18B3">
        <w:rPr>
          <w:rFonts w:ascii="Times New Roman" w:hAnsi="Times New Roman" w:cs="Times New Roman"/>
          <w:b/>
          <w:bCs/>
          <w:sz w:val="28"/>
          <w:szCs w:val="28"/>
        </w:rPr>
        <w:t>"Налоговый кодекс Российской Федерации (часть вторая)" от 05.08.2000 № 117-ФЗ</w:t>
      </w:r>
    </w:p>
    <w:p w:rsidR="006E18B3" w:rsidRPr="006E18B3" w:rsidRDefault="006E18B3" w:rsidP="006E18B3">
      <w:pPr>
        <w:ind w:firstLine="708"/>
        <w:jc w:val="both"/>
        <w:rPr>
          <w:rFonts w:ascii="Times New Roman" w:hAnsi="Times New Roman" w:cs="Times New Roman"/>
          <w:sz w:val="28"/>
          <w:szCs w:val="28"/>
        </w:rPr>
      </w:pPr>
    </w:p>
    <w:p w:rsidR="006E18B3" w:rsidRPr="006E18B3" w:rsidRDefault="006E18B3" w:rsidP="006E18B3">
      <w:pPr>
        <w:ind w:firstLine="708"/>
        <w:jc w:val="both"/>
        <w:rPr>
          <w:rFonts w:ascii="Times New Roman" w:hAnsi="Times New Roman" w:cs="Times New Roman"/>
          <w:sz w:val="28"/>
          <w:szCs w:val="28"/>
        </w:rPr>
      </w:pPr>
      <w:r w:rsidRPr="006E18B3">
        <w:rPr>
          <w:rFonts w:ascii="Times New Roman" w:hAnsi="Times New Roman" w:cs="Times New Roman"/>
          <w:sz w:val="28"/>
          <w:szCs w:val="28"/>
        </w:rPr>
        <w:t>Глава 26.2. УПРОЩЕННАЯ СИСТЕМА НАЛОГООБЛОЖЕНИЯ</w:t>
      </w:r>
    </w:p>
    <w:p w:rsidR="006E18B3" w:rsidRPr="006E18B3" w:rsidRDefault="006E18B3" w:rsidP="006E18B3">
      <w:pPr>
        <w:ind w:firstLine="708"/>
        <w:jc w:val="both"/>
        <w:rPr>
          <w:rFonts w:ascii="Times New Roman" w:hAnsi="Times New Roman" w:cs="Times New Roman"/>
          <w:sz w:val="28"/>
          <w:szCs w:val="28"/>
        </w:rPr>
      </w:pPr>
    </w:p>
    <w:p w:rsidR="006E18B3" w:rsidRPr="006E18B3" w:rsidRDefault="006E18B3" w:rsidP="006E18B3">
      <w:pPr>
        <w:ind w:firstLine="708"/>
        <w:jc w:val="both"/>
        <w:rPr>
          <w:rFonts w:ascii="Times New Roman" w:hAnsi="Times New Roman" w:cs="Times New Roman"/>
          <w:sz w:val="28"/>
          <w:szCs w:val="28"/>
        </w:rPr>
      </w:pPr>
      <w:r w:rsidRPr="006E18B3">
        <w:rPr>
          <w:rFonts w:ascii="Times New Roman" w:hAnsi="Times New Roman" w:cs="Times New Roman"/>
          <w:sz w:val="28"/>
          <w:szCs w:val="28"/>
        </w:rPr>
        <w:t>Статья 346.12. Налогоплательщики</w:t>
      </w:r>
    </w:p>
    <w:p w:rsidR="006E18B3" w:rsidRPr="006E18B3" w:rsidRDefault="006E18B3" w:rsidP="006E18B3">
      <w:pPr>
        <w:ind w:firstLine="708"/>
        <w:jc w:val="both"/>
        <w:rPr>
          <w:rFonts w:ascii="Times New Roman" w:hAnsi="Times New Roman" w:cs="Times New Roman"/>
          <w:sz w:val="28"/>
          <w:szCs w:val="28"/>
        </w:rPr>
      </w:pPr>
    </w:p>
    <w:p w:rsidR="006E18B3" w:rsidRPr="006E18B3" w:rsidRDefault="006E18B3" w:rsidP="006E18B3">
      <w:pPr>
        <w:ind w:firstLine="708"/>
        <w:jc w:val="both"/>
        <w:rPr>
          <w:rFonts w:ascii="Times New Roman" w:hAnsi="Times New Roman" w:cs="Times New Roman"/>
          <w:sz w:val="28"/>
          <w:szCs w:val="28"/>
        </w:rPr>
      </w:pPr>
      <w:r w:rsidRPr="006E18B3">
        <w:rPr>
          <w:rFonts w:ascii="Times New Roman" w:hAnsi="Times New Roman" w:cs="Times New Roman"/>
          <w:sz w:val="28"/>
          <w:szCs w:val="28"/>
        </w:rPr>
        <w:t>3. Не вправе применять упрощенную систему налогообложения:</w:t>
      </w:r>
    </w:p>
    <w:p w:rsidR="006E18B3" w:rsidRPr="006E18B3" w:rsidRDefault="006E18B3" w:rsidP="006E18B3">
      <w:pPr>
        <w:ind w:firstLine="708"/>
        <w:jc w:val="both"/>
        <w:rPr>
          <w:rFonts w:ascii="Times New Roman" w:hAnsi="Times New Roman" w:cs="Times New Roman"/>
          <w:sz w:val="28"/>
          <w:szCs w:val="28"/>
        </w:rPr>
      </w:pPr>
      <w:r w:rsidRPr="006E18B3">
        <w:rPr>
          <w:rFonts w:ascii="Times New Roman" w:hAnsi="Times New Roman" w:cs="Times New Roman"/>
          <w:sz w:val="28"/>
          <w:szCs w:val="28"/>
        </w:rPr>
        <w:t>1) организации, имеющие филиалы;</w:t>
      </w:r>
    </w:p>
    <w:p w:rsidR="006E18B3" w:rsidRPr="006E18B3" w:rsidRDefault="006E18B3" w:rsidP="006E18B3">
      <w:pPr>
        <w:ind w:firstLine="708"/>
        <w:jc w:val="both"/>
        <w:rPr>
          <w:rFonts w:ascii="Times New Roman" w:hAnsi="Times New Roman" w:cs="Times New Roman"/>
          <w:sz w:val="28"/>
          <w:szCs w:val="28"/>
        </w:rPr>
      </w:pPr>
    </w:p>
    <w:p w:rsidR="006E18B3" w:rsidRPr="006E18B3" w:rsidRDefault="006E18B3" w:rsidP="006E18B3">
      <w:pPr>
        <w:ind w:firstLine="708"/>
        <w:jc w:val="both"/>
        <w:rPr>
          <w:rFonts w:ascii="Times New Roman" w:hAnsi="Times New Roman" w:cs="Times New Roman"/>
          <w:i/>
          <w:iCs/>
          <w:sz w:val="28"/>
          <w:szCs w:val="28"/>
        </w:rPr>
      </w:pPr>
      <w:r w:rsidRPr="006E18B3">
        <w:rPr>
          <w:rFonts w:ascii="Times New Roman" w:hAnsi="Times New Roman" w:cs="Times New Roman"/>
          <w:i/>
          <w:iCs/>
          <w:sz w:val="28"/>
          <w:szCs w:val="28"/>
        </w:rPr>
        <w:t xml:space="preserve">Ранее: </w:t>
      </w:r>
    </w:p>
    <w:p w:rsidR="006E18B3" w:rsidRPr="006E18B3" w:rsidRDefault="006E18B3" w:rsidP="006E18B3">
      <w:pPr>
        <w:ind w:firstLine="708"/>
        <w:jc w:val="both"/>
        <w:rPr>
          <w:rFonts w:ascii="Times New Roman" w:hAnsi="Times New Roman" w:cs="Times New Roman"/>
          <w:i/>
          <w:iCs/>
          <w:sz w:val="28"/>
          <w:szCs w:val="28"/>
        </w:rPr>
      </w:pPr>
      <w:r w:rsidRPr="006E18B3">
        <w:rPr>
          <w:rFonts w:ascii="Times New Roman" w:hAnsi="Times New Roman" w:cs="Times New Roman"/>
          <w:i/>
          <w:iCs/>
          <w:sz w:val="28"/>
          <w:szCs w:val="28"/>
        </w:rPr>
        <w:t>1) организации, имеющие филиалы и (или) представительства;</w:t>
      </w:r>
    </w:p>
    <w:p w:rsidR="006E18B3" w:rsidRPr="006E18B3" w:rsidRDefault="006E18B3" w:rsidP="006E18B3">
      <w:pPr>
        <w:ind w:firstLine="708"/>
        <w:jc w:val="both"/>
        <w:rPr>
          <w:rFonts w:ascii="Times New Roman" w:hAnsi="Times New Roman" w:cs="Times New Roman"/>
          <w:sz w:val="28"/>
          <w:szCs w:val="28"/>
        </w:rPr>
      </w:pPr>
    </w:p>
    <w:p w:rsidR="006E18B3" w:rsidRPr="006E18B3" w:rsidRDefault="006E18B3" w:rsidP="006E18B3">
      <w:pPr>
        <w:ind w:firstLine="708"/>
        <w:jc w:val="both"/>
        <w:rPr>
          <w:rFonts w:ascii="Times New Roman" w:hAnsi="Times New Roman" w:cs="Times New Roman"/>
          <w:sz w:val="28"/>
          <w:szCs w:val="28"/>
        </w:rPr>
      </w:pPr>
      <w:r w:rsidRPr="006E18B3">
        <w:rPr>
          <w:rFonts w:ascii="Times New Roman" w:hAnsi="Times New Roman" w:cs="Times New Roman"/>
          <w:sz w:val="28"/>
          <w:szCs w:val="28"/>
        </w:rPr>
        <w:t>Запрет на применение УСН организациями, имеющими представительства, отменён с 01.01.2016. Федеральным законом от 06.04.2015 N 84-ФЗ "О внесении изменений в часть вторую Налогового кодекса Российской Федерации"</w:t>
      </w:r>
    </w:p>
    <w:p w:rsidR="009C0E74" w:rsidRPr="007A3B62" w:rsidRDefault="009C0E74" w:rsidP="00A350CE">
      <w:pPr>
        <w:ind w:firstLine="708"/>
        <w:jc w:val="both"/>
        <w:rPr>
          <w:rFonts w:ascii="Times New Roman" w:hAnsi="Times New Roman" w:cs="Times New Roman"/>
          <w:b/>
          <w:sz w:val="36"/>
        </w:rPr>
      </w:pPr>
    </w:p>
    <w:p w:rsidR="006531B6" w:rsidRPr="007A3B62" w:rsidRDefault="006531B6" w:rsidP="00A350CE">
      <w:pPr>
        <w:ind w:firstLine="708"/>
        <w:jc w:val="both"/>
        <w:rPr>
          <w:rFonts w:ascii="Calibri" w:eastAsia="Calibri" w:hAnsi="Calibri" w:cs="Calibri"/>
        </w:rPr>
      </w:pPr>
      <w:r>
        <w:rPr>
          <w:rFonts w:ascii="Times New Roman" w:hAnsi="Times New Roman" w:cs="Times New Roman"/>
          <w:b/>
          <w:sz w:val="36"/>
        </w:rPr>
        <w:t>7. Надежда Владимировна С.</w:t>
      </w:r>
    </w:p>
    <w:p w:rsidR="006531B6" w:rsidRPr="007A3B62" w:rsidRDefault="006531B6" w:rsidP="00A350CE">
      <w:pPr>
        <w:pBdr>
          <w:top w:val="none" w:sz="4" w:space="0" w:color="000000"/>
          <w:left w:val="none" w:sz="4" w:space="0" w:color="000000"/>
          <w:bottom w:val="none" w:sz="4" w:space="0" w:color="000000"/>
          <w:right w:val="none" w:sz="4" w:space="0" w:color="000000"/>
        </w:pBdr>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1. Организация проводит награждение почётным знаком на мероприятии (выставке) физических лиц по ходатайству Руководства компании.</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Подготовлена Ведомость для передачи этих наград физическим лицам.</w:t>
      </w:r>
    </w:p>
    <w:p w:rsidR="006531B6" w:rsidRPr="007A3B62" w:rsidRDefault="006531B6" w:rsidP="00A350CE">
      <w:pPr>
        <w:ind w:firstLine="708"/>
        <w:jc w:val="both"/>
        <w:rPr>
          <w:rFonts w:ascii="Times New Roman" w:hAnsi="Times New Roman" w:cs="Times New Roman"/>
          <w:sz w:val="36"/>
        </w:rPr>
      </w:pPr>
      <w:r>
        <w:rPr>
          <w:rFonts w:ascii="Times New Roman" w:hAnsi="Times New Roman" w:cs="Times New Roman"/>
          <w:sz w:val="36"/>
        </w:rPr>
        <w:t>Это не спортивное мероприятие или конкурс, это поч</w:t>
      </w:r>
      <w:r w:rsidR="006231E2">
        <w:rPr>
          <w:rFonts w:ascii="Times New Roman" w:hAnsi="Times New Roman" w:cs="Times New Roman"/>
          <w:sz w:val="36"/>
        </w:rPr>
        <w:t>ё</w:t>
      </w:r>
      <w:r>
        <w:rPr>
          <w:rFonts w:ascii="Times New Roman" w:hAnsi="Times New Roman" w:cs="Times New Roman"/>
          <w:sz w:val="36"/>
        </w:rPr>
        <w:t>тный знак за вклад и заслуги в развитии отрасли</w:t>
      </w:r>
    </w:p>
    <w:p w:rsidR="006531B6" w:rsidRPr="007A3B62" w:rsidRDefault="006531B6" w:rsidP="00A350CE">
      <w:pPr>
        <w:ind w:firstLine="708"/>
        <w:jc w:val="both"/>
        <w:rPr>
          <w:rFonts w:ascii="Times New Roman" w:hAnsi="Times New Roman" w:cs="Times New Roman"/>
          <w:sz w:val="36"/>
        </w:rPr>
      </w:pPr>
    </w:p>
    <w:tbl>
      <w:tblPr>
        <w:tblStyle w:val="a5"/>
        <w:tblW w:w="9355" w:type="dxa"/>
        <w:tblLayout w:type="fixed"/>
        <w:tblLook w:val="04A0" w:firstRow="1" w:lastRow="0" w:firstColumn="1" w:lastColumn="0" w:noHBand="0" w:noVBand="1"/>
      </w:tblPr>
      <w:tblGrid>
        <w:gridCol w:w="450"/>
        <w:gridCol w:w="2191"/>
        <w:gridCol w:w="2556"/>
        <w:gridCol w:w="1335"/>
        <w:gridCol w:w="1306"/>
        <w:gridCol w:w="1517"/>
      </w:tblGrid>
      <w:tr w:rsidR="000706F7">
        <w:tc>
          <w:tcPr>
            <w:tcW w:w="465" w:type="dxa"/>
            <w:tcMar>
              <w:top w:w="0" w:type="dxa"/>
              <w:left w:w="105" w:type="dxa"/>
              <w:bottom w:w="0" w:type="dxa"/>
              <w:right w:w="105" w:type="dxa"/>
            </w:tcMar>
          </w:tcPr>
          <w:p w:rsidR="000706F7" w:rsidRDefault="00000000">
            <w:pPr>
              <w:ind w:firstLine="708"/>
              <w:jc w:val="center"/>
              <w:rPr>
                <w:rFonts w:ascii="Calibri" w:eastAsia="Calibri" w:hAnsi="Calibri" w:cs="Calibri"/>
              </w:rPr>
            </w:pPr>
            <w:r>
              <w:rPr>
                <w:rFonts w:ascii="Times New Roman" w:hAnsi="Times New Roman" w:cs="Times New Roman"/>
                <w:sz w:val="32"/>
              </w:rPr>
              <w:t>№</w:t>
            </w:r>
          </w:p>
        </w:tc>
        <w:tc>
          <w:tcPr>
            <w:tcW w:w="2325" w:type="dxa"/>
            <w:tcMar>
              <w:top w:w="0" w:type="dxa"/>
              <w:left w:w="105" w:type="dxa"/>
              <w:bottom w:w="0" w:type="dxa"/>
              <w:right w:w="105" w:type="dxa"/>
            </w:tcMar>
          </w:tcPr>
          <w:p w:rsidR="000706F7" w:rsidRDefault="00000000">
            <w:pPr>
              <w:rPr>
                <w:rFonts w:ascii="Calibri" w:eastAsia="Calibri" w:hAnsi="Calibri" w:cs="Calibri"/>
              </w:rPr>
            </w:pPr>
            <w:r>
              <w:rPr>
                <w:rFonts w:ascii="Times New Roman" w:hAnsi="Times New Roman" w:cs="Times New Roman"/>
                <w:sz w:val="32"/>
              </w:rPr>
              <w:t>Ф.И.О.</w:t>
            </w:r>
          </w:p>
          <w:p w:rsidR="000706F7" w:rsidRDefault="00000000">
            <w:pPr>
              <w:rPr>
                <w:rFonts w:ascii="Calibri" w:eastAsia="Calibri" w:hAnsi="Calibri" w:cs="Calibri"/>
              </w:rPr>
            </w:pPr>
            <w:r>
              <w:rPr>
                <w:rFonts w:ascii="Times New Roman" w:hAnsi="Times New Roman" w:cs="Times New Roman"/>
                <w:sz w:val="32"/>
              </w:rPr>
              <w:t>полностью</w:t>
            </w:r>
          </w:p>
        </w:tc>
        <w:tc>
          <w:tcPr>
            <w:tcW w:w="2715" w:type="dxa"/>
            <w:tcMar>
              <w:top w:w="0" w:type="dxa"/>
              <w:left w:w="105" w:type="dxa"/>
              <w:bottom w:w="0" w:type="dxa"/>
              <w:right w:w="105" w:type="dxa"/>
            </w:tcMar>
          </w:tcPr>
          <w:p w:rsidR="000706F7" w:rsidRDefault="00000000">
            <w:pPr>
              <w:rPr>
                <w:rFonts w:ascii="Calibri" w:eastAsia="Calibri" w:hAnsi="Calibri" w:cs="Calibri"/>
              </w:rPr>
            </w:pPr>
            <w:r>
              <w:rPr>
                <w:rFonts w:ascii="Times New Roman" w:hAnsi="Times New Roman" w:cs="Times New Roman"/>
                <w:sz w:val="32"/>
              </w:rPr>
              <w:t>Наименование наград</w:t>
            </w:r>
          </w:p>
        </w:tc>
        <w:tc>
          <w:tcPr>
            <w:tcW w:w="1410" w:type="dxa"/>
            <w:tcMar>
              <w:top w:w="0" w:type="dxa"/>
              <w:left w:w="105" w:type="dxa"/>
              <w:bottom w:w="0" w:type="dxa"/>
              <w:right w:w="105" w:type="dxa"/>
            </w:tcMar>
          </w:tcPr>
          <w:p w:rsidR="000706F7" w:rsidRDefault="00000000">
            <w:pPr>
              <w:rPr>
                <w:rFonts w:ascii="Calibri" w:eastAsia="Calibri" w:hAnsi="Calibri" w:cs="Calibri"/>
              </w:rPr>
            </w:pPr>
            <w:r>
              <w:rPr>
                <w:rFonts w:ascii="Times New Roman" w:hAnsi="Times New Roman" w:cs="Times New Roman"/>
                <w:sz w:val="32"/>
              </w:rPr>
              <w:t>Количество</w:t>
            </w:r>
          </w:p>
        </w:tc>
        <w:tc>
          <w:tcPr>
            <w:tcW w:w="1380" w:type="dxa"/>
            <w:tcMar>
              <w:top w:w="0" w:type="dxa"/>
              <w:left w:w="105" w:type="dxa"/>
              <w:bottom w:w="0" w:type="dxa"/>
              <w:right w:w="105" w:type="dxa"/>
            </w:tcMar>
          </w:tcPr>
          <w:p w:rsidR="000706F7" w:rsidRDefault="00000000">
            <w:pPr>
              <w:rPr>
                <w:rFonts w:ascii="Calibri" w:eastAsia="Calibri" w:hAnsi="Calibri" w:cs="Calibri"/>
              </w:rPr>
            </w:pPr>
            <w:r>
              <w:rPr>
                <w:rFonts w:ascii="Times New Roman" w:hAnsi="Times New Roman" w:cs="Times New Roman"/>
                <w:sz w:val="32"/>
              </w:rPr>
              <w:t>Стоимость, руб.</w:t>
            </w:r>
          </w:p>
        </w:tc>
        <w:tc>
          <w:tcPr>
            <w:tcW w:w="1605" w:type="dxa"/>
            <w:tcMar>
              <w:top w:w="0" w:type="dxa"/>
              <w:left w:w="105" w:type="dxa"/>
              <w:bottom w:w="0" w:type="dxa"/>
              <w:right w:w="105" w:type="dxa"/>
            </w:tcMar>
          </w:tcPr>
          <w:p w:rsidR="000706F7" w:rsidRDefault="00000000">
            <w:pPr>
              <w:rPr>
                <w:rFonts w:ascii="Calibri" w:eastAsia="Calibri" w:hAnsi="Calibri" w:cs="Calibri"/>
              </w:rPr>
            </w:pPr>
            <w:r>
              <w:rPr>
                <w:rFonts w:ascii="Times New Roman" w:hAnsi="Times New Roman" w:cs="Times New Roman"/>
                <w:sz w:val="32"/>
              </w:rPr>
              <w:t>Расписка в получении</w:t>
            </w:r>
          </w:p>
        </w:tc>
      </w:tr>
      <w:tr w:rsidR="000706F7">
        <w:tc>
          <w:tcPr>
            <w:tcW w:w="465" w:type="dxa"/>
            <w:tcMar>
              <w:top w:w="0" w:type="dxa"/>
              <w:left w:w="105" w:type="dxa"/>
              <w:bottom w:w="0" w:type="dxa"/>
              <w:right w:w="105" w:type="dxa"/>
            </w:tcMar>
          </w:tcPr>
          <w:p w:rsidR="000706F7" w:rsidRDefault="00000000">
            <w:pPr>
              <w:ind w:firstLine="708"/>
              <w:jc w:val="both"/>
              <w:rPr>
                <w:rFonts w:ascii="Calibri" w:eastAsia="Calibri" w:hAnsi="Calibri" w:cs="Calibri"/>
              </w:rPr>
            </w:pPr>
            <w:r>
              <w:rPr>
                <w:rFonts w:ascii="Times New Roman" w:hAnsi="Times New Roman" w:cs="Times New Roman"/>
                <w:sz w:val="32"/>
              </w:rPr>
              <w:t>1</w:t>
            </w:r>
          </w:p>
        </w:tc>
        <w:tc>
          <w:tcPr>
            <w:tcW w:w="2325" w:type="dxa"/>
            <w:tcMar>
              <w:top w:w="0" w:type="dxa"/>
              <w:left w:w="105" w:type="dxa"/>
              <w:bottom w:w="0" w:type="dxa"/>
              <w:right w:w="105" w:type="dxa"/>
            </w:tcMar>
          </w:tcPr>
          <w:p w:rsidR="000706F7" w:rsidRDefault="00000000">
            <w:pPr>
              <w:jc w:val="both"/>
              <w:rPr>
                <w:rFonts w:ascii="Calibri" w:eastAsia="Calibri" w:hAnsi="Calibri" w:cs="Calibri"/>
              </w:rPr>
            </w:pPr>
            <w:r>
              <w:rPr>
                <w:rFonts w:ascii="Times New Roman" w:hAnsi="Times New Roman" w:cs="Times New Roman"/>
                <w:sz w:val="32"/>
              </w:rPr>
              <w:t>Иванов</w:t>
            </w:r>
          </w:p>
          <w:p w:rsidR="000706F7" w:rsidRDefault="00000000">
            <w:pPr>
              <w:jc w:val="both"/>
              <w:rPr>
                <w:rFonts w:ascii="Calibri" w:eastAsia="Calibri" w:hAnsi="Calibri" w:cs="Calibri"/>
              </w:rPr>
            </w:pPr>
            <w:r>
              <w:rPr>
                <w:rFonts w:ascii="Times New Roman" w:hAnsi="Times New Roman" w:cs="Times New Roman"/>
                <w:sz w:val="32"/>
              </w:rPr>
              <w:t>Иван</w:t>
            </w:r>
          </w:p>
          <w:p w:rsidR="000706F7" w:rsidRDefault="00000000">
            <w:pPr>
              <w:jc w:val="both"/>
              <w:rPr>
                <w:rFonts w:ascii="Calibri" w:eastAsia="Calibri" w:hAnsi="Calibri" w:cs="Calibri"/>
              </w:rPr>
            </w:pPr>
            <w:r>
              <w:rPr>
                <w:rFonts w:ascii="Times New Roman" w:hAnsi="Times New Roman" w:cs="Times New Roman"/>
                <w:sz w:val="32"/>
              </w:rPr>
              <w:t>Иванович</w:t>
            </w:r>
          </w:p>
        </w:tc>
        <w:tc>
          <w:tcPr>
            <w:tcW w:w="2715" w:type="dxa"/>
            <w:tcMar>
              <w:top w:w="0" w:type="dxa"/>
              <w:left w:w="105" w:type="dxa"/>
              <w:bottom w:w="0" w:type="dxa"/>
              <w:right w:w="105" w:type="dxa"/>
            </w:tcMar>
          </w:tcPr>
          <w:p w:rsidR="000706F7" w:rsidRDefault="00000000">
            <w:pPr>
              <w:jc w:val="both"/>
              <w:rPr>
                <w:rFonts w:ascii="Calibri" w:eastAsia="Calibri" w:hAnsi="Calibri" w:cs="Calibri"/>
              </w:rPr>
            </w:pPr>
            <w:r>
              <w:rPr>
                <w:rFonts w:ascii="Times New Roman" w:hAnsi="Times New Roman" w:cs="Times New Roman"/>
                <w:sz w:val="32"/>
              </w:rPr>
              <w:t>Комплект награды: наименование (в комплект входит: почетный знак, удостоверение, вкладыш, футляр)</w:t>
            </w:r>
          </w:p>
        </w:tc>
        <w:tc>
          <w:tcPr>
            <w:tcW w:w="1410" w:type="dxa"/>
            <w:tcMar>
              <w:top w:w="0" w:type="dxa"/>
              <w:left w:w="105" w:type="dxa"/>
              <w:bottom w:w="0" w:type="dxa"/>
              <w:right w:w="105" w:type="dxa"/>
            </w:tcMar>
          </w:tcPr>
          <w:p w:rsidR="000706F7" w:rsidRDefault="00000000">
            <w:pPr>
              <w:ind w:firstLine="708"/>
              <w:jc w:val="both"/>
              <w:rPr>
                <w:rFonts w:ascii="Calibri" w:eastAsia="Calibri" w:hAnsi="Calibri" w:cs="Calibri"/>
              </w:rPr>
            </w:pPr>
            <w:r>
              <w:rPr>
                <w:rFonts w:ascii="Times New Roman" w:hAnsi="Times New Roman" w:cs="Times New Roman"/>
                <w:sz w:val="32"/>
              </w:rPr>
              <w:t>1</w:t>
            </w:r>
          </w:p>
        </w:tc>
        <w:tc>
          <w:tcPr>
            <w:tcW w:w="1380" w:type="dxa"/>
            <w:tcMar>
              <w:top w:w="0" w:type="dxa"/>
              <w:left w:w="105" w:type="dxa"/>
              <w:bottom w:w="0" w:type="dxa"/>
              <w:right w:w="105" w:type="dxa"/>
            </w:tcMar>
          </w:tcPr>
          <w:p w:rsidR="000706F7" w:rsidRDefault="00000000">
            <w:pPr>
              <w:jc w:val="both"/>
              <w:rPr>
                <w:rFonts w:ascii="Calibri" w:eastAsia="Calibri" w:hAnsi="Calibri" w:cs="Calibri"/>
              </w:rPr>
            </w:pPr>
            <w:r>
              <w:rPr>
                <w:rFonts w:ascii="Times New Roman" w:hAnsi="Times New Roman" w:cs="Times New Roman"/>
                <w:sz w:val="32"/>
              </w:rPr>
              <w:t>2119,34</w:t>
            </w:r>
          </w:p>
        </w:tc>
        <w:tc>
          <w:tcPr>
            <w:tcW w:w="1605" w:type="dxa"/>
            <w:tcMar>
              <w:top w:w="0" w:type="dxa"/>
              <w:left w:w="105" w:type="dxa"/>
              <w:bottom w:w="0" w:type="dxa"/>
              <w:right w:w="105" w:type="dxa"/>
            </w:tcMar>
          </w:tcPr>
          <w:p w:rsidR="000706F7" w:rsidRDefault="00000000">
            <w:pPr>
              <w:ind w:firstLine="708"/>
              <w:jc w:val="both"/>
              <w:rPr>
                <w:rFonts w:ascii="Calibri" w:eastAsia="Calibri" w:hAnsi="Calibri" w:cs="Calibri"/>
              </w:rPr>
            </w:pPr>
            <w:r>
              <w:rPr>
                <w:rFonts w:ascii="Times New Roman" w:hAnsi="Times New Roman" w:cs="Times New Roman"/>
                <w:sz w:val="32"/>
              </w:rPr>
              <w:t> </w:t>
            </w:r>
          </w:p>
        </w:tc>
      </w:tr>
    </w:tbl>
    <w:p w:rsidR="006531B6" w:rsidRPr="007A3B62" w:rsidRDefault="006531B6" w:rsidP="00A350CE">
      <w:pPr>
        <w:ind w:firstLine="708"/>
        <w:jc w:val="both"/>
        <w:rPr>
          <w:rFonts w:ascii="Times New Roman" w:hAnsi="Times New Roman" w:cs="Times New Roman"/>
          <w:sz w:val="36"/>
        </w:rPr>
      </w:pPr>
      <w:r>
        <w:rPr>
          <w:rFonts w:ascii="Times New Roman" w:hAnsi="Times New Roman" w:cs="Times New Roman"/>
          <w:sz w:val="36"/>
        </w:rPr>
        <w:t> </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Руководству не понравилась графа стоимость. </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Я там понимаю, что графа стоимость нужна для налога НДФЛ – возникает он или нет и указывать эту графу нужно.</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Возможна ли передача наград под роспись без графы стоимость, а стоимость наград прописать в соответствующем приказе или смете.</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Или же графа стоимость обязательна.</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Ещ</w:t>
      </w:r>
      <w:r w:rsidR="006231E2">
        <w:rPr>
          <w:rFonts w:ascii="Times New Roman" w:hAnsi="Times New Roman" w:cs="Times New Roman"/>
          <w:sz w:val="36"/>
        </w:rPr>
        <w:t>ё</w:t>
      </w:r>
      <w:r>
        <w:rPr>
          <w:rFonts w:ascii="Times New Roman" w:hAnsi="Times New Roman" w:cs="Times New Roman"/>
          <w:sz w:val="36"/>
        </w:rPr>
        <w:t xml:space="preserve"> как вариант оставить графу стоимость пустой и заполнить ее уже после того, как подписи награждаемых собраны.</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Что скажут эксперты и как практика оформления подобных бесплатных передач наград или иных материалом физическим лицам не сотрудникам организации.</w:t>
      </w:r>
    </w:p>
    <w:p w:rsidR="006531B6" w:rsidRPr="007A3B62" w:rsidRDefault="006531B6" w:rsidP="00A350CE">
      <w:pPr>
        <w:ind w:firstLine="708"/>
        <w:jc w:val="both"/>
        <w:rPr>
          <w:rFonts w:ascii="Times New Roman" w:hAnsi="Times New Roman" w:cs="Times New Roman"/>
          <w:sz w:val="36"/>
        </w:rPr>
      </w:pP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2. Наградили дорогим нагрудным знаком физ. лицо, не бывшего сотрудника, договор дарения не заключили, актов передачи нет.</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Какими документами возможно оформить такую передачу без подписи награждаемого? Подойдет ли Протокол решения о награждении и приказ руководителя о проведении награждения с назначаемым ответственным лицом, которое отвечает за награждение, составление акта приемки-передачи этому ответственному лицу награды для торжественного вручения и отчет этого лица о произведенном награждении.</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Поскольку получивший награду (награждённый) отказывается от подписания договора, то полагаю направить ему справку 2-НДФЛ за 2025 г. (данные есть, т.к. бывший сотрудник) и в налоговую уведомление о невозможности удержать НДФЛ.</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Как быть в такой ситуации и какими внутренними документами возможно закрывать передачу дорогих наград, стоимостью свыше 3 тыс. свыше 4 тыс. руб.</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Как будет рассчитываться налог?</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Покупная стоимость комплекта награды 260 тыс. руб. – если нет договора дарения будет ли применяться вычет 4000 (необлагаемые подарки до 4 тыс. руб.)?</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Налог 13 %</w:t>
      </w:r>
    </w:p>
    <w:p w:rsidR="006531B6" w:rsidRDefault="006531B6" w:rsidP="00A350CE">
      <w:pPr>
        <w:ind w:firstLine="708"/>
        <w:jc w:val="both"/>
        <w:rPr>
          <w:rFonts w:ascii="Times New Roman" w:hAnsi="Times New Roman" w:cs="Times New Roman"/>
          <w:sz w:val="36"/>
        </w:rPr>
      </w:pPr>
      <w:r>
        <w:rPr>
          <w:rFonts w:ascii="Times New Roman" w:hAnsi="Times New Roman" w:cs="Times New Roman"/>
          <w:sz w:val="36"/>
        </w:rPr>
        <w:t>Налог к уплате (260 тыс. руб. – 4 тыс. руб.) х 13% или же всю сумму т.к. нет договора дарения – 260 тыс. руб. х 13%.</w:t>
      </w:r>
    </w:p>
    <w:p w:rsidR="006231E2" w:rsidRDefault="006231E2" w:rsidP="00A350CE">
      <w:pPr>
        <w:ind w:firstLine="708"/>
        <w:jc w:val="both"/>
        <w:rPr>
          <w:rFonts w:ascii="Times New Roman" w:hAnsi="Times New Roman" w:cs="Times New Roman"/>
          <w:sz w:val="36"/>
        </w:rPr>
      </w:pPr>
    </w:p>
    <w:p w:rsidR="006231E2" w:rsidRPr="006231E2" w:rsidRDefault="006231E2" w:rsidP="006231E2">
      <w:pPr>
        <w:ind w:firstLine="708"/>
        <w:jc w:val="center"/>
        <w:rPr>
          <w:rFonts w:ascii="Times New Roman" w:hAnsi="Times New Roman" w:cs="Times New Roman"/>
          <w:b/>
          <w:bCs/>
          <w:sz w:val="28"/>
          <w:szCs w:val="28"/>
        </w:rPr>
      </w:pPr>
      <w:r w:rsidRPr="006231E2">
        <w:rPr>
          <w:rFonts w:ascii="Times New Roman" w:hAnsi="Times New Roman" w:cs="Times New Roman"/>
          <w:b/>
          <w:bCs/>
          <w:sz w:val="28"/>
          <w:szCs w:val="28"/>
        </w:rPr>
        <w:t xml:space="preserve">"Гражданский кодекс Российской Федерации (часть вторая)" от 26.01.1996 </w:t>
      </w:r>
      <w:r>
        <w:rPr>
          <w:rFonts w:ascii="Times New Roman" w:hAnsi="Times New Roman" w:cs="Times New Roman"/>
          <w:b/>
          <w:bCs/>
          <w:sz w:val="28"/>
          <w:szCs w:val="28"/>
        </w:rPr>
        <w:t>№</w:t>
      </w:r>
      <w:r w:rsidRPr="006231E2">
        <w:rPr>
          <w:rFonts w:ascii="Times New Roman" w:hAnsi="Times New Roman" w:cs="Times New Roman"/>
          <w:b/>
          <w:bCs/>
          <w:sz w:val="28"/>
          <w:szCs w:val="28"/>
        </w:rPr>
        <w:t xml:space="preserve"> 14-ФЗ</w:t>
      </w:r>
    </w:p>
    <w:p w:rsidR="006231E2" w:rsidRDefault="006231E2" w:rsidP="006231E2">
      <w:pPr>
        <w:ind w:firstLine="708"/>
        <w:jc w:val="both"/>
        <w:rPr>
          <w:rFonts w:ascii="Times New Roman" w:hAnsi="Times New Roman" w:cs="Times New Roman"/>
          <w:sz w:val="28"/>
          <w:szCs w:val="28"/>
        </w:rPr>
      </w:pPr>
    </w:p>
    <w:p w:rsidR="006231E2" w:rsidRPr="006231E2" w:rsidRDefault="006231E2" w:rsidP="006231E2">
      <w:pPr>
        <w:ind w:firstLine="708"/>
        <w:jc w:val="both"/>
        <w:rPr>
          <w:rFonts w:ascii="Times New Roman" w:hAnsi="Times New Roman" w:cs="Times New Roman"/>
          <w:sz w:val="28"/>
          <w:szCs w:val="28"/>
        </w:rPr>
      </w:pPr>
      <w:r w:rsidRPr="006231E2">
        <w:rPr>
          <w:rFonts w:ascii="Times New Roman" w:hAnsi="Times New Roman" w:cs="Times New Roman"/>
          <w:sz w:val="28"/>
          <w:szCs w:val="28"/>
        </w:rPr>
        <w:t>Статья 574. Форма договора дарения</w:t>
      </w:r>
    </w:p>
    <w:p w:rsidR="006231E2" w:rsidRDefault="006231E2" w:rsidP="006231E2">
      <w:pPr>
        <w:ind w:firstLine="708"/>
        <w:jc w:val="both"/>
        <w:rPr>
          <w:rFonts w:ascii="Times New Roman" w:hAnsi="Times New Roman" w:cs="Times New Roman"/>
          <w:sz w:val="28"/>
          <w:szCs w:val="28"/>
        </w:rPr>
      </w:pPr>
    </w:p>
    <w:p w:rsidR="006231E2" w:rsidRPr="006231E2" w:rsidRDefault="006231E2" w:rsidP="006231E2">
      <w:pPr>
        <w:ind w:firstLine="708"/>
        <w:jc w:val="both"/>
        <w:rPr>
          <w:rFonts w:ascii="Times New Roman" w:hAnsi="Times New Roman" w:cs="Times New Roman"/>
          <w:sz w:val="28"/>
          <w:szCs w:val="28"/>
        </w:rPr>
      </w:pPr>
      <w:r w:rsidRPr="006231E2">
        <w:rPr>
          <w:rFonts w:ascii="Times New Roman" w:hAnsi="Times New Roman" w:cs="Times New Roman"/>
          <w:sz w:val="28"/>
          <w:szCs w:val="28"/>
        </w:rPr>
        <w:t>2. Договор дарения движимого имущества должен быть соверш</w:t>
      </w:r>
      <w:r w:rsidR="00E60B77">
        <w:rPr>
          <w:rFonts w:ascii="Times New Roman" w:hAnsi="Times New Roman" w:cs="Times New Roman"/>
          <w:sz w:val="28"/>
          <w:szCs w:val="28"/>
        </w:rPr>
        <w:t>ё</w:t>
      </w:r>
      <w:r w:rsidRPr="006231E2">
        <w:rPr>
          <w:rFonts w:ascii="Times New Roman" w:hAnsi="Times New Roman" w:cs="Times New Roman"/>
          <w:sz w:val="28"/>
          <w:szCs w:val="28"/>
        </w:rPr>
        <w:t>н в письменной форме в случаях, когда:</w:t>
      </w:r>
    </w:p>
    <w:p w:rsidR="006231E2" w:rsidRDefault="006231E2" w:rsidP="006231E2">
      <w:pPr>
        <w:ind w:firstLine="708"/>
        <w:jc w:val="both"/>
        <w:rPr>
          <w:rFonts w:ascii="Times New Roman" w:hAnsi="Times New Roman" w:cs="Times New Roman"/>
          <w:sz w:val="28"/>
          <w:szCs w:val="28"/>
        </w:rPr>
      </w:pPr>
      <w:r w:rsidRPr="006231E2">
        <w:rPr>
          <w:rFonts w:ascii="Times New Roman" w:hAnsi="Times New Roman" w:cs="Times New Roman"/>
          <w:sz w:val="28"/>
          <w:szCs w:val="28"/>
        </w:rPr>
        <w:t>дарителем является юридическое лицо и стоимость дара превышает три тысячи рублей;</w:t>
      </w:r>
    </w:p>
    <w:p w:rsidR="00E60B77" w:rsidRPr="00E60B77" w:rsidRDefault="00E60B77" w:rsidP="006231E2">
      <w:pPr>
        <w:ind w:firstLine="708"/>
        <w:jc w:val="both"/>
        <w:rPr>
          <w:rFonts w:ascii="Times New Roman" w:hAnsi="Times New Roman" w:cs="Times New Roman"/>
          <w:sz w:val="28"/>
          <w:szCs w:val="28"/>
        </w:rPr>
      </w:pPr>
      <w:r w:rsidRPr="00E60B77">
        <w:rPr>
          <w:rFonts w:ascii="Times New Roman" w:hAnsi="Times New Roman" w:cs="Times New Roman"/>
          <w:sz w:val="28"/>
          <w:szCs w:val="28"/>
        </w:rPr>
        <w:t>&lt;…&gt;</w:t>
      </w:r>
    </w:p>
    <w:p w:rsidR="00E60B77" w:rsidRPr="006231E2" w:rsidRDefault="00E60B77" w:rsidP="006231E2">
      <w:pPr>
        <w:ind w:firstLine="708"/>
        <w:jc w:val="both"/>
        <w:rPr>
          <w:rFonts w:ascii="Times New Roman" w:hAnsi="Times New Roman" w:cs="Times New Roman"/>
          <w:sz w:val="28"/>
          <w:szCs w:val="28"/>
        </w:rPr>
      </w:pPr>
      <w:r w:rsidRPr="00E60B77">
        <w:rPr>
          <w:rFonts w:ascii="Times New Roman" w:hAnsi="Times New Roman" w:cs="Times New Roman"/>
          <w:sz w:val="28"/>
          <w:szCs w:val="28"/>
        </w:rPr>
        <w:t>В случаях, предусмотренных в настоящем пункте, договор дарения, соверш</w:t>
      </w:r>
      <w:r>
        <w:rPr>
          <w:rFonts w:ascii="Times New Roman" w:hAnsi="Times New Roman" w:cs="Times New Roman"/>
          <w:sz w:val="28"/>
          <w:szCs w:val="28"/>
        </w:rPr>
        <w:t>ё</w:t>
      </w:r>
      <w:r w:rsidRPr="00E60B77">
        <w:rPr>
          <w:rFonts w:ascii="Times New Roman" w:hAnsi="Times New Roman" w:cs="Times New Roman"/>
          <w:sz w:val="28"/>
          <w:szCs w:val="28"/>
        </w:rPr>
        <w:t>нный устно, ничтожен.</w:t>
      </w:r>
    </w:p>
    <w:p w:rsidR="006531B6" w:rsidRPr="007A3B62" w:rsidRDefault="006531B6" w:rsidP="00A350CE">
      <w:pPr>
        <w:ind w:firstLine="708"/>
        <w:jc w:val="both"/>
        <w:rPr>
          <w:rFonts w:ascii="Times New Roman" w:hAnsi="Times New Roman" w:cs="Times New Roman"/>
          <w:sz w:val="36"/>
        </w:rPr>
      </w:pP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3. Организация занимается приносящей доход деятельностью, продает наградную атрибутику.</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УСН доходы минус расходы, без НДС – 15%.</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При заполнении книги доходов и расходов беру только прямые расходы. и получается очень большой налог.</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Возможно ли брать еще какие расходы для целей н/о?</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Исхожу из того, что есть смета и все текущие расходы и так идут за счет членских взносов или пожертвования.</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У на столько один сотрудник прямо занимается поиском заказов на наградную атрибутику. Есть ли смысл брать з/п этого сотрудника и взносы с нее + отправка СДЭК – там надо выделять какие отправки были коммерческими, какие по организации. Бывает, что корреспонденцию с документами по несколько раз контрагенту направлять приходится и это более чем одна отправка самих наград.</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Какое мнение специалистов на распределение расходов для предпринимательской деятельности, или же лучше брать только прямые расходы?</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Так планируем перейти на УСН доходы 6% либо, если не имеем право на применение УСН, тогда ОСНО будет – и вопрос останется актуальным.</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w:t>
      </w:r>
    </w:p>
    <w:p w:rsidR="00DC06C3" w:rsidRDefault="00DC06C3" w:rsidP="00DC06C3">
      <w:pPr>
        <w:ind w:firstLine="708"/>
        <w:jc w:val="both"/>
        <w:rPr>
          <w:rFonts w:ascii="Times New Roman" w:hAnsi="Times New Roman" w:cs="Times New Roman"/>
          <w:sz w:val="28"/>
          <w:szCs w:val="28"/>
        </w:rPr>
      </w:pPr>
      <w:r w:rsidRPr="00DC06C3">
        <w:rPr>
          <w:rFonts w:ascii="Times New Roman" w:hAnsi="Times New Roman" w:cs="Times New Roman"/>
          <w:sz w:val="28"/>
          <w:szCs w:val="28"/>
        </w:rPr>
        <w:t>"Налоговый кодекс Российской Федерации (часть вторая)" от 05.08.2000 N 117-ФЗ</w:t>
      </w: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Статья 272. Порядок признания расходов при методе начисления</w:t>
      </w:r>
    </w:p>
    <w:p w:rsidR="008F6A05" w:rsidRPr="008F6A05" w:rsidRDefault="008F6A05" w:rsidP="008F6A05">
      <w:pPr>
        <w:ind w:firstLine="708"/>
        <w:jc w:val="both"/>
        <w:rPr>
          <w:rFonts w:ascii="Times New Roman" w:hAnsi="Times New Roman" w:cs="Times New Roman"/>
          <w:sz w:val="28"/>
          <w:szCs w:val="28"/>
        </w:rPr>
      </w:pPr>
    </w:p>
    <w:p w:rsidR="00DC06C3" w:rsidRPr="00DC06C3"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1. &lt;…&gt; 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Данный порядок не применяется к расходам некоммерческих организаций, относящимся к уставной некоммерческой деятельности, которые должны осуществляться за счет средств целевого финансирования и (или) целевых поступлений, не учитываемых при определении налоговой базы.</w:t>
      </w:r>
    </w:p>
    <w:p w:rsidR="006531B6" w:rsidRPr="007A3B62" w:rsidRDefault="006531B6" w:rsidP="00A350CE">
      <w:pPr>
        <w:ind w:firstLine="708"/>
        <w:jc w:val="both"/>
        <w:rPr>
          <w:rFonts w:ascii="Times New Roman" w:hAnsi="Times New Roman" w:cs="Times New Roman"/>
          <w:b/>
          <w:sz w:val="36"/>
        </w:rPr>
      </w:pPr>
    </w:p>
    <w:p w:rsidR="006531B6" w:rsidRPr="007A3B62" w:rsidRDefault="006531B6" w:rsidP="00A350CE">
      <w:pPr>
        <w:ind w:firstLine="708"/>
        <w:jc w:val="both"/>
        <w:rPr>
          <w:rFonts w:ascii="Calibri" w:eastAsia="Calibri" w:hAnsi="Calibri" w:cs="Calibri"/>
        </w:rPr>
      </w:pPr>
      <w:r>
        <w:rPr>
          <w:rFonts w:ascii="Times New Roman" w:hAnsi="Times New Roman" w:cs="Times New Roman"/>
          <w:b/>
          <w:sz w:val="36"/>
        </w:rPr>
        <w:t>10. Анна Викторовна К.</w:t>
      </w:r>
    </w:p>
    <w:p w:rsidR="006531B6" w:rsidRPr="007A3B62" w:rsidRDefault="006531B6" w:rsidP="00A350CE">
      <w:pPr>
        <w:pBdr>
          <w:top w:val="none" w:sz="4" w:space="0" w:color="000000"/>
          <w:left w:val="none" w:sz="4" w:space="0" w:color="000000"/>
          <w:bottom w:val="none" w:sz="4" w:space="0" w:color="000000"/>
          <w:right w:val="none" w:sz="4" w:space="0" w:color="000000"/>
        </w:pBdr>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Региональная общественная культурно-просветительная организация «Центр Духовной Культуры» на УСН,</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по Уставу</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xml:space="preserve">2.1. Целями создания и деятельности Организации являются:   </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содействие деятельности в области культуры, искусства, широкого просвещения граждан, содействие познанию мирового художественного наследия, воспитанию экологической культуры;</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содействие росту общего интеллектуального и культурного уровня населения, улучшению морально-психологического состояния граждан;</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содействие развитию просвещения населения в сфере культуры и искусства;</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содействие патриотическому воспитанию молодежи посредством организации и проведения выставок по мировому искусству и краеведению;</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содействие творческому совершенствованию человеческой личности;</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содействие развитию межнационального сотрудничества, укреплению духовных и культурных связей, взаимного интереса между людьми различных национальностей;</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содействие в деятельности по охране и в соответствии с установленными требованиями содержанию объектов (зданий, сооружений), имеющих историческое и культурное значение.</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xml:space="preserve">Для достижения уставных целей Организация осуществляет следующие виды деятельности:     </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разработка и осуществление программ и проектов, направленных на совершенствование духовно-нравственных качеств детей и молодёжи, приобщение их к шедеврам мирового художественного наследия, воспитание экологической культуры населения;</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объединение на добровольной основе граждан для осуществления культурно-просветительской деятельности на территории Н-ской области;</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изучение опыта музейной педагогики ведущих музеев России;</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оказание содействия гражданам и общественным организациям в разработке и реализации различных программ и проектов в области развития культуры для достижения цели Организации;</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организация выставочных центров и демонстрационно-художественных экспозиций с тематическими выставками на основе репродукционных изданий шедевров мировой художественной живописи, фотопейзажей стран мира и Н-ской области;</w:t>
      </w:r>
    </w:p>
    <w:p w:rsidR="006531B6" w:rsidRPr="007A3B62" w:rsidRDefault="006531B6" w:rsidP="00A350CE">
      <w:pPr>
        <w:ind w:firstLine="708"/>
        <w:jc w:val="both"/>
        <w:rPr>
          <w:rFonts w:ascii="Calibri" w:eastAsia="Calibri" w:hAnsi="Calibri" w:cs="Calibri"/>
        </w:rPr>
      </w:pPr>
      <w:r>
        <w:rPr>
          <w:rFonts w:ascii="Times New Roman" w:hAnsi="Times New Roman" w:cs="Times New Roman"/>
          <w:sz w:val="36"/>
        </w:rPr>
        <w:t>– организация культурных и праздничных мероприятий по памятным датам и событиям в области мировой культуры и другое.</w:t>
      </w:r>
    </w:p>
    <w:p w:rsidR="006531B6" w:rsidRPr="008F6A05" w:rsidRDefault="006531B6" w:rsidP="00A350CE">
      <w:pPr>
        <w:ind w:firstLine="708"/>
        <w:jc w:val="both"/>
        <w:rPr>
          <w:rFonts w:ascii="Calibri" w:eastAsia="Calibri" w:hAnsi="Calibri" w:cs="Calibri"/>
          <w:sz w:val="36"/>
          <w:szCs w:val="36"/>
        </w:rPr>
      </w:pPr>
      <w:r>
        <w:rPr>
          <w:rFonts w:ascii="Times New Roman" w:hAnsi="Times New Roman" w:cs="Times New Roman"/>
          <w:sz w:val="36"/>
        </w:rPr>
        <w:t xml:space="preserve">Основным ОКВЭД у нас является код 94.99.9 «Деятельность прочих общественных и прочих некоммерческих организаций, кроме религиозных и </w:t>
      </w:r>
      <w:r w:rsidRPr="008F6A05">
        <w:rPr>
          <w:rFonts w:ascii="Times New Roman" w:hAnsi="Times New Roman" w:cs="Times New Roman"/>
          <w:sz w:val="36"/>
          <w:szCs w:val="36"/>
        </w:rPr>
        <w:t>политических организаций, не включённых в другие группировки».</w:t>
      </w:r>
    </w:p>
    <w:p w:rsidR="006531B6" w:rsidRPr="008F6A05" w:rsidRDefault="006531B6" w:rsidP="00A350CE">
      <w:pPr>
        <w:ind w:firstLine="708"/>
        <w:jc w:val="both"/>
        <w:rPr>
          <w:rFonts w:ascii="Calibri" w:eastAsia="Calibri" w:hAnsi="Calibri" w:cs="Calibri"/>
          <w:sz w:val="36"/>
          <w:szCs w:val="36"/>
        </w:rPr>
      </w:pPr>
      <w:r w:rsidRPr="008F6A05">
        <w:rPr>
          <w:rFonts w:ascii="Times New Roman" w:hAnsi="Times New Roman" w:cs="Times New Roman"/>
          <w:sz w:val="36"/>
          <w:szCs w:val="36"/>
        </w:rPr>
        <w:t>Мы хотим добавить   ОКВЭД 90.04 - «Деятельность учреждений культуры и искусства»</w:t>
      </w:r>
    </w:p>
    <w:p w:rsidR="006531B6" w:rsidRPr="008F6A05" w:rsidRDefault="006531B6" w:rsidP="00A350CE">
      <w:pPr>
        <w:ind w:firstLine="708"/>
        <w:jc w:val="both"/>
        <w:rPr>
          <w:rFonts w:ascii="Calibri" w:eastAsia="Calibri" w:hAnsi="Calibri" w:cs="Calibri"/>
          <w:sz w:val="36"/>
          <w:szCs w:val="36"/>
        </w:rPr>
      </w:pPr>
      <w:r w:rsidRPr="008F6A05">
        <w:rPr>
          <w:rFonts w:ascii="Times New Roman" w:hAnsi="Times New Roman" w:cs="Times New Roman"/>
          <w:sz w:val="36"/>
          <w:szCs w:val="36"/>
        </w:rPr>
        <w:t xml:space="preserve">Можем ли мы использовать пониженный тариф 7,6% в пределах установленной единой предельной величины базы для исчисления страховых взносов, наша деятельность ни к театрам, библиотекам, музеям и архивам не относится?  </w:t>
      </w:r>
    </w:p>
    <w:p w:rsidR="006531B6" w:rsidRPr="008F6A05" w:rsidRDefault="006531B6" w:rsidP="00A350CE">
      <w:pPr>
        <w:ind w:firstLine="708"/>
        <w:jc w:val="both"/>
        <w:rPr>
          <w:rFonts w:ascii="Calibri" w:eastAsia="Calibri" w:hAnsi="Calibri" w:cs="Calibri"/>
          <w:sz w:val="36"/>
          <w:szCs w:val="36"/>
        </w:rPr>
      </w:pPr>
      <w:r w:rsidRPr="008F6A05">
        <w:rPr>
          <w:rFonts w:ascii="Times New Roman" w:hAnsi="Times New Roman" w:cs="Times New Roman"/>
          <w:sz w:val="36"/>
          <w:szCs w:val="36"/>
        </w:rPr>
        <w:t>Согласно п. 7 ст. 427 НК РФ 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rsidR="006531B6" w:rsidRPr="008F6A05" w:rsidRDefault="006531B6" w:rsidP="00A350CE">
      <w:pPr>
        <w:ind w:firstLine="708"/>
        <w:jc w:val="both"/>
        <w:rPr>
          <w:rFonts w:ascii="Calibri" w:eastAsia="Calibri" w:hAnsi="Calibri" w:cs="Calibri"/>
          <w:sz w:val="36"/>
          <w:szCs w:val="36"/>
        </w:rPr>
      </w:pPr>
      <w:r w:rsidRPr="008F6A05">
        <w:rPr>
          <w:rFonts w:ascii="Times New Roman" w:hAnsi="Times New Roman" w:cs="Times New Roman"/>
          <w:sz w:val="36"/>
          <w:szCs w:val="36"/>
        </w:rPr>
        <w:t>По итогам 2025 г. около 80 % суммы всех доходов организации составляют в совокупности следующие виды доходов:</w:t>
      </w:r>
    </w:p>
    <w:p w:rsidR="006531B6" w:rsidRPr="008F6A05" w:rsidRDefault="006531B6" w:rsidP="00A350CE">
      <w:pPr>
        <w:ind w:firstLine="708"/>
        <w:jc w:val="both"/>
        <w:rPr>
          <w:rFonts w:ascii="Calibri" w:eastAsia="Calibri" w:hAnsi="Calibri" w:cs="Calibri"/>
          <w:sz w:val="36"/>
          <w:szCs w:val="36"/>
        </w:rPr>
      </w:pPr>
      <w:r w:rsidRPr="008F6A05">
        <w:rPr>
          <w:rFonts w:ascii="Times New Roman" w:hAnsi="Times New Roman" w:cs="Times New Roman"/>
          <w:sz w:val="36"/>
          <w:szCs w:val="36"/>
        </w:rPr>
        <w:t>доходы в виде целевых поступлений на содержание некоммерческих организаций и ведение ими уставной деятельности в соответствии с подпунктом 7 пункта 1 настоящей статьи, определяемых в соответствии с пунктом 2 статьи 251 настоящего Кодекса;</w:t>
      </w:r>
    </w:p>
    <w:p w:rsidR="006531B6" w:rsidRPr="008F6A05" w:rsidRDefault="006531B6" w:rsidP="00A350CE">
      <w:pPr>
        <w:ind w:firstLine="708"/>
        <w:jc w:val="both"/>
        <w:rPr>
          <w:rFonts w:ascii="Calibri" w:eastAsia="Calibri" w:hAnsi="Calibri" w:cs="Calibri"/>
          <w:sz w:val="36"/>
          <w:szCs w:val="36"/>
        </w:rPr>
      </w:pPr>
      <w:r w:rsidRPr="008F6A05">
        <w:rPr>
          <w:rFonts w:ascii="Times New Roman" w:hAnsi="Times New Roman" w:cs="Times New Roman"/>
          <w:sz w:val="36"/>
          <w:szCs w:val="36"/>
        </w:rPr>
        <w:t>доходы в виде грантов, получаемых для осуществления деятельности в соответствии с подпунктом 7 пункта 1 настоящей статьи и определяемых в соответствии с подпунктом 14 пункта 1 статьи 251 настоящего Кодекса;</w:t>
      </w:r>
    </w:p>
    <w:p w:rsidR="006531B6" w:rsidRPr="00495333" w:rsidRDefault="006531B6" w:rsidP="00A350CE">
      <w:pPr>
        <w:ind w:firstLine="708"/>
        <w:jc w:val="both"/>
        <w:rPr>
          <w:rFonts w:ascii="Times New Roman" w:hAnsi="Times New Roman" w:cs="Times New Roman"/>
          <w:sz w:val="36"/>
          <w:szCs w:val="36"/>
        </w:rPr>
      </w:pPr>
      <w:r w:rsidRPr="008F6A05">
        <w:rPr>
          <w:rFonts w:ascii="Times New Roman" w:hAnsi="Times New Roman" w:cs="Times New Roman"/>
          <w:sz w:val="36"/>
          <w:szCs w:val="36"/>
        </w:rPr>
        <w:t>доходы от осуществления видов экономической деятельности, указанных в абзацах сорок седьмом, сорок восьмом, пятьдесят первом - пятьдесят девятом подпункта 5 пункта 1 настоящей статьи.</w:t>
      </w:r>
    </w:p>
    <w:p w:rsidR="008F6A05" w:rsidRPr="00495333" w:rsidRDefault="008F6A05" w:rsidP="00A350CE">
      <w:pPr>
        <w:ind w:firstLine="708"/>
        <w:jc w:val="both"/>
        <w:rPr>
          <w:rFonts w:ascii="Times New Roman" w:hAnsi="Times New Roman" w:cs="Times New Roman"/>
          <w:sz w:val="36"/>
          <w:szCs w:val="36"/>
        </w:rPr>
      </w:pPr>
    </w:p>
    <w:p w:rsidR="008F6A05" w:rsidRPr="008F6A05" w:rsidRDefault="008F6A05" w:rsidP="00A350CE">
      <w:pPr>
        <w:ind w:firstLine="708"/>
        <w:jc w:val="both"/>
        <w:rPr>
          <w:rFonts w:ascii="Times New Roman" w:hAnsi="Times New Roman" w:cs="Times New Roman"/>
          <w:sz w:val="28"/>
          <w:szCs w:val="28"/>
        </w:rPr>
      </w:pPr>
      <w:r w:rsidRPr="008F6A05">
        <w:rPr>
          <w:rFonts w:ascii="Times New Roman" w:hAnsi="Times New Roman" w:cs="Times New Roman"/>
          <w:sz w:val="28"/>
          <w:szCs w:val="28"/>
        </w:rPr>
        <w:t xml:space="preserve">"Налоговый кодекс Российской Федерации (часть вторая)" от 05.08.2000 </w:t>
      </w:r>
      <w:r>
        <w:rPr>
          <w:rFonts w:ascii="Times New Roman" w:hAnsi="Times New Roman" w:cs="Times New Roman"/>
          <w:sz w:val="28"/>
          <w:szCs w:val="28"/>
        </w:rPr>
        <w:t>№</w:t>
      </w:r>
      <w:r w:rsidRPr="008F6A05">
        <w:rPr>
          <w:rFonts w:ascii="Times New Roman" w:hAnsi="Times New Roman" w:cs="Times New Roman"/>
          <w:sz w:val="28"/>
          <w:szCs w:val="28"/>
        </w:rPr>
        <w:t xml:space="preserve"> 117-ФЗ</w:t>
      </w:r>
    </w:p>
    <w:p w:rsidR="008F6A05" w:rsidRPr="008F6A05" w:rsidRDefault="008F6A05" w:rsidP="00A350CE">
      <w:pPr>
        <w:ind w:firstLine="708"/>
        <w:jc w:val="both"/>
        <w:rPr>
          <w:rFonts w:ascii="Times New Roman" w:hAnsi="Times New Roman" w:cs="Times New Roman"/>
          <w:sz w:val="28"/>
          <w:szCs w:val="28"/>
        </w:rPr>
      </w:pP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Статья 427. Пониженные тарифы страховых взносов</w:t>
      </w:r>
    </w:p>
    <w:p w:rsidR="008F6A05" w:rsidRPr="00495333" w:rsidRDefault="008F6A05" w:rsidP="008F6A05">
      <w:pPr>
        <w:ind w:firstLine="708"/>
        <w:jc w:val="both"/>
        <w:rPr>
          <w:rFonts w:ascii="Times New Roman" w:hAnsi="Times New Roman" w:cs="Times New Roman"/>
          <w:sz w:val="28"/>
          <w:szCs w:val="28"/>
        </w:rPr>
      </w:pP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1. Пониженные тарифы страховых взносов для плательщиков, указанных в подпункте 1 пункта 1 статьи 419 настоящего Кодекса, применяются:</w:t>
      </w: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7) 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7. Плательщики, указанные в подпункте 7 пункта 1 настоящей статьи, применяют пониженные тарифы страховых взносов, предусмотренные подпунктом 3 пункта 2, пунктом 2.2 настоящей статьи, при условии, что по итогам года, предшествующего году перехода организации на уплату страховых взносов по таким тарифам, не менее 70 процентов суммы всех доходов организации за указанный период составляют в совокупности следующие виды доходов:</w:t>
      </w: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доходы в виде целевых поступлений на содержание некоммерческих организаций и ведение ими уставной деятельности в соответствии с подпунктом 7 пункта 1 настоящей статьи, определяемых в соответствии с пунктом 2 статьи 251 настоящего Кодекса (далее - целевые поступления);</w:t>
      </w: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доходы в виде грантов, получаемых для осуществления деятельности в соответствии с подпунктом 7 пункта 1 настоящей статьи и определяемых в соответствии с подпунктом 14 пункта 1 статьи 251 настоящего Кодекса (далее - гранты);</w:t>
      </w: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доходы от осуществления видов экономической деятельности, указанных в абзацах сорок седьмом, сорок восьмом, пятьдесят первом - пятьдесят девятом подпункта 5 пункта 1 настоящей статьи;</w:t>
      </w: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доходы, получаемые некоммерческими организациями по соглашению о трудоустройстве инвалидов с работодателем, которому установлена квота для приема на работу инвалидов.</w:t>
      </w: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Общий объем доходов определяется плательщиками, указанными в подпункте 7 пункта 1 настоящей статьи, путем суммирования доходов, указанных в пункте 1 и подпункте 1 пункта 1.1 статьи 346.15 настоящего Кодекса. Контроль за соблюдением условий, установленных настоящим пунктом, осуществляется в том числе на основании отчетности, представляемой некоммерческими организациями в соответствии со статьей 431 настоящего Кодекса.</w:t>
      </w: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Информация о случаях несоответствия деятельности некоммерческой организации целям, предусмотренным ее учредительными документами, выявленных по результатам контроля, проводимого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соответствии со статьей 32 Федерального закона от 12 января 1996 года N 7-ФЗ "О некоммерческих организациях", представляется в налоговые органы в форме электронного документа в порядке, определенном соглашением об информационном обмене.</w:t>
      </w: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В случае, если по итогам расчетного (отчетного) периода применительно к указанному периоду организация не выполняет условия, установленные настоящим пунктом, такая организация лишается права применять пониженные тарифы страховых взносов, предусмотренные подпунктом 3 пункта 2 или пунктом 2.2 настоящей статьи, с начала расчетного периода, в котором допущено несоответствие условиям, указанным в настоящем пункте.</w:t>
      </w:r>
    </w:p>
    <w:p w:rsidR="008F6A05" w:rsidRPr="008F6A05" w:rsidRDefault="008F6A05" w:rsidP="008F6A05">
      <w:pPr>
        <w:ind w:firstLine="708"/>
        <w:jc w:val="both"/>
        <w:rPr>
          <w:rFonts w:ascii="Times New Roman" w:hAnsi="Times New Roman" w:cs="Times New Roman"/>
          <w:sz w:val="28"/>
          <w:szCs w:val="28"/>
        </w:rPr>
      </w:pPr>
      <w:r w:rsidRPr="008F6A05">
        <w:rPr>
          <w:rFonts w:ascii="Times New Roman" w:hAnsi="Times New Roman" w:cs="Times New Roman"/>
          <w:sz w:val="28"/>
          <w:szCs w:val="28"/>
        </w:rPr>
        <w:t>При определении объема доходов организации для проверки соответствия выполнения организацией условий, установленных настоящим пунктом, учитываются целевые поступления и гранты, поступившие и не использованные организацией по итогам предыдущих расчетных периодов.</w:t>
      </w:r>
    </w:p>
    <w:sectPr w:rsidR="008F6A05" w:rsidRPr="008F6A05" w:rsidSect="007A3B62">
      <w:type w:val="continuous"/>
      <w:pgSz w:w="11907"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BED"/>
    <w:multiLevelType w:val="hybridMultilevel"/>
    <w:tmpl w:val="B2C84082"/>
    <w:lvl w:ilvl="0" w:tplc="0D6078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937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06F7"/>
    <w:rsid w:val="000744F8"/>
    <w:rsid w:val="00241146"/>
    <w:rsid w:val="003E661C"/>
    <w:rsid w:val="00495333"/>
    <w:rsid w:val="006231E2"/>
    <w:rsid w:val="006531B6"/>
    <w:rsid w:val="00672533"/>
    <w:rsid w:val="006E18B3"/>
    <w:rsid w:val="00723328"/>
    <w:rsid w:val="007A3B62"/>
    <w:rsid w:val="007C6459"/>
    <w:rsid w:val="008F6A05"/>
    <w:rsid w:val="009C0E74"/>
    <w:rsid w:val="00A350CE"/>
    <w:rsid w:val="00CA3BF1"/>
    <w:rsid w:val="00CB5903"/>
    <w:rsid w:val="00DC06C3"/>
    <w:rsid w:val="00E60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496A"/>
  <w15:chartTrackingRefBased/>
  <w15:docId w15:val="{9461E328-93DC-9D4C-AD02-F8EA4583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ru-RU" w:eastAsia="ru-RU" w:bidi="ar-SA"/>
        <w14:ligatures w14:val="standardContextual"/>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2F69C7"/>
      <w:u w:val="single"/>
    </w:rPr>
  </w:style>
  <w:style w:type="paragraph" w:styleId="a4">
    <w:name w:val="Subtitle"/>
    <w:basedOn w:val="a"/>
    <w:next w:val="a"/>
    <w:qFormat/>
    <w:pPr>
      <w:spacing w:afterAutospacing="1"/>
    </w:pPr>
    <w:rPr>
      <w:color w:val="808080"/>
      <w:sz w:val="30"/>
    </w:rPr>
  </w:style>
  <w:style w:type="table" w:styleId="a5">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6">
    <w:name w:val="Title"/>
    <w:basedOn w:val="a"/>
    <w:next w:val="a"/>
    <w:qFormat/>
    <w:pPr>
      <w:spacing w:afterAutospacing="1"/>
    </w:pPr>
    <w:rPr>
      <w:sz w:val="52"/>
    </w:rPr>
  </w:style>
  <w:style w:type="paragraph" w:styleId="a7">
    <w:name w:val="List Paragraph"/>
    <w:basedOn w:val="a"/>
    <w:uiPriority w:val="34"/>
    <w:qFormat/>
    <w:rsid w:val="008F6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18266FF8-31FE-0E4B-8F97-0718C7B8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2656</Words>
  <Characters>15145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Pavel Gamolskiy</cp:lastModifiedBy>
  <cp:revision>6</cp:revision>
  <dcterms:created xsi:type="dcterms:W3CDTF">2024-11-06T21:43:00Z</dcterms:created>
  <dcterms:modified xsi:type="dcterms:W3CDTF">2025-11-11T08:24:00Z</dcterms:modified>
</cp:coreProperties>
</file>