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Вопросы к вебинару 1 июля 2025 г. (вторник)</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1. Марина Михайловна В.</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ff0000"/>
          <w:sz w:val="36"/>
        </w:rPr>
        <w:t xml:space="preserve">НЕВЕРОВ</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Какие есть особенности (основные и дополнительные) ведения бухгалтерского учета в АНО (автономной некоммерческой организации) с одним учредителем? </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В АНО, занимающейся образовательной деятельностью (основной ОКВЭД 85.41)?</w:t>
      </w:r>
      <w:r>
        <w:rPr>
          <w:rFonts w:ascii="Liberation Sans" w:hAnsi="Liberation Sans" w:eastAsia="Liberation Sans" w:cs="Liberation Sans"/>
          <w:sz w:val="20"/>
        </w:rPr>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2. Клавдия Борисовна Т.</w:t>
      </w:r>
      <w:r/>
    </w:p>
    <w:p>
      <w:pPr>
        <w:ind w:left="0" w:right="0" w:firstLine="0"/>
        <w:jc w:val="both"/>
        <w:spacing w:after="0"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ff00ff"/>
          <w:sz w:val="36"/>
        </w:rPr>
        <w:t xml:space="preserve">ШАРОНОВА</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Как правильно отразить ДМС в бухучете?</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Договор ДМС сроком на 1 год, с мая 2025 г. по май 2026 г.</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Благотворительный фонд на УСН (доходы).</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Можно ли закрыть его сразу на 86 счет или обязательно списывать частями как расходы бедующих периодов?</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Как правильнее закрыть если оплата производилась за счёт средств двух источников?</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Какие делать проводки?</w:t>
      </w:r>
      <w:r>
        <w:rPr>
          <w:rFonts w:ascii="Liberation Sans" w:hAnsi="Liberation Sans" w:eastAsia="Liberation Sans" w:cs="Liberation Sans"/>
          <w:sz w:val="20"/>
        </w:rPr>
      </w:r>
      <w:r/>
    </w:p>
    <w:p>
      <w:pPr>
        <w:ind w:left="0" w:right="0" w:firstLine="0"/>
        <w:spacing w:after="160" w:line="61"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3. Марианна С.</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ffff00"/>
          <w:sz w:val="36"/>
        </w:rPr>
        <w:t xml:space="preserve">САВКОВА</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1. Благотворительный фонд практикует заключение 3-х сторонних договоров поставки,  в которых Фонд выступает в качестве Плательщика, а товары передаются Одаряемому на основании УПД или накладной. </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При оформлении УПД Одаряемый – юридическое лицо (уполномоченный представитель) ставит подпись  в графах 15-17, Плательщик ставит печать и подпись в графах 18-19.  В связи с этим возникает вопрос обязан ли Одаряемый  (юр. лицо) поставить и печать в графах 1</w:t>
      </w:r>
      <w:r>
        <w:rPr>
          <w:rFonts w:ascii="Times New Roman" w:hAnsi="Times New Roman" w:eastAsia="Times New Roman" w:cs="Times New Roman"/>
          <w:color w:val="000000"/>
          <w:sz w:val="36"/>
        </w:rPr>
        <w:t xml:space="preserve">5-17? Если нет такой обязанности, то будет ли считаться нарушением проставление печати Одаряемым в данных графах УПД?</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Фонд придерживается позиции, что печать является одним из способов подтверждения достоверности принятия товара Одаряемым – юр. лицом и подписания им  документа.</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Однако, компания оказывающая услуги бухгалтерского сопровождения в порядке аутсорсинга, считает проставление печати Одаряемым в УПД нарушением в оформлении документов, придерживается позиции, что печать ставят только Поставщик и Плательщик.</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Просим разъяснить данный вопрос.</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2. Фонд приобрел товар по 3-х стороннему договору для передачи Благополучателю. Спустя время выяснилось, что конкретно данная модель товара относится к перечню прослеживаемых товаров, и УПД/ накладные в данном случае должны были быть оформлены в электронно</w:t>
      </w:r>
      <w:r>
        <w:rPr>
          <w:rFonts w:ascii="Times New Roman" w:hAnsi="Times New Roman" w:eastAsia="Times New Roman" w:cs="Times New Roman"/>
          <w:color w:val="000000"/>
          <w:sz w:val="36"/>
        </w:rPr>
        <w:t xml:space="preserve">м виде. В данным случае можно ли "задним числом" электронную накладную? Как оформлять накладные, если заключается 3-х сторонний  договор по приобретению прослеживаемых товаров,  если Благополучателем выступает физ. лицо? Нужно ли в обязательном порядке отр</w:t>
      </w:r>
      <w:r>
        <w:rPr>
          <w:rFonts w:ascii="Times New Roman" w:hAnsi="Times New Roman" w:eastAsia="Times New Roman" w:cs="Times New Roman"/>
          <w:color w:val="000000"/>
          <w:sz w:val="36"/>
        </w:rPr>
        <w:t xml:space="preserve">ажать в накладной/УПД страну производителя товара?</w:t>
      </w:r>
      <w:r>
        <w:rPr>
          <w:rFonts w:ascii="Liberation Sans" w:hAnsi="Liberation Sans" w:eastAsia="Liberation Sans" w:cs="Liberation Sans"/>
          <w:sz w:val="20"/>
        </w:rPr>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4. Дмитрий Владимирович К.</w:t>
      </w:r>
      <w:r/>
    </w:p>
    <w:p>
      <w:pPr>
        <w:ind w:left="0" w:right="0" w:firstLine="0"/>
        <w:jc w:val="both"/>
        <w:spacing w:after="0"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ff00"/>
          <w:sz w:val="36"/>
        </w:rPr>
        <w:t xml:space="preserve">ГАМОЛЬСКИЙ</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Прошу выразить профессиональное суждение (экспертное мнение) в отношении формирования учетной политики и ведению учета, а также распоряжению имуществом  применительно к частному учреждению (как формы унитарной некоммерческой организации согласно ст. 123.21</w:t>
      </w:r>
      <w:r>
        <w:rPr>
          <w:rFonts w:ascii="Times New Roman" w:hAnsi="Times New Roman" w:eastAsia="Times New Roman" w:cs="Times New Roman"/>
          <w:color w:val="000000"/>
          <w:sz w:val="36"/>
        </w:rPr>
        <w:t xml:space="preserve">, 123.23, ст. 296 и ст. 298 ГК РФ).</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rPr>
          <w:rFonts w:ascii="Times New Roman" w:hAnsi="Times New Roman" w:eastAsia="Times New Roman" w:cs="Times New Roman"/>
          <w:color w:val="000000"/>
          <w:sz w:val="36"/>
          <w:u w:val="single"/>
        </w:rPr>
        <w:t xml:space="preserve">Предметная область вопроса:</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Учредитель является собственником имущества созданного им учреждения. На имущество, закрепленное собственником за учреждением </w:t>
      </w:r>
      <w:r>
        <w:rPr>
          <w:rFonts w:ascii="Times New Roman" w:hAnsi="Times New Roman" w:eastAsia="Times New Roman" w:cs="Times New Roman"/>
          <w:b/>
          <w:color w:val="000000"/>
          <w:sz w:val="36"/>
          <w:u w:val="single"/>
        </w:rPr>
        <w:t xml:space="preserve">и приобретенное учреждением по иным основаниям,</w:t>
      </w:r>
      <w:r>
        <w:rPr>
          <w:rFonts w:ascii="Times New Roman" w:hAnsi="Times New Roman" w:eastAsia="Times New Roman" w:cs="Times New Roman"/>
          <w:color w:val="000000"/>
          <w:sz w:val="36"/>
        </w:rPr>
        <w:t xml:space="preserve"> оно приобретает право оперативного управления в соответствии с Гражданским </w:t>
      </w:r>
      <w:hyperlink r:id="rId9" w:tooltip="https://login.consultant.ru/link/?req=doc&amp;base=LAW&amp;n=482692&amp;dst=37&amp;field=134&amp;date=29.06.2025" w:history="1">
        <w:r>
          <w:rPr>
            <w:rStyle w:val="818"/>
            <w:rFonts w:ascii="Times New Roman" w:hAnsi="Times New Roman" w:eastAsia="Times New Roman" w:cs="Times New Roman"/>
            <w:color w:val="0563c1"/>
            <w:sz w:val="36"/>
            <w:u w:val="none"/>
          </w:rPr>
          <w:t xml:space="preserve">Кодексом</w:t>
        </w:r>
      </w:hyperlink>
      <w:r>
        <w:rPr>
          <w:rFonts w:ascii="Times New Roman" w:hAnsi="Times New Roman" w:eastAsia="Times New Roman" w:cs="Times New Roman"/>
          <w:color w:val="000000"/>
          <w:sz w:val="36"/>
        </w:rPr>
        <w:t xml:space="preserve">. (ст.123.21 ГК РФ).</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Частное учреждение (ЧУ) полностью или частично финансируется собственником его имущества (ст.123.23 ГК РФ).</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w:t>
      </w:r>
      <w:r>
        <w:rPr>
          <w:rFonts w:ascii="Times New Roman" w:hAnsi="Times New Roman" w:eastAsia="Times New Roman" w:cs="Times New Roman"/>
          <w:color w:val="000000"/>
          <w:sz w:val="36"/>
        </w:rPr>
        <w:t xml:space="preserve">сли иное не установлено законом, распоряжаются этим имуществом с согласия собственника этого имущества (ст. 296 ГК РФ).</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 (ст. 298 ГК РФ)</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w:t>
      </w:r>
      <w:r>
        <w:rPr>
          <w:rFonts w:ascii="Times New Roman" w:hAnsi="Times New Roman" w:eastAsia="Times New Roman" w:cs="Times New Roman"/>
          <w:color w:val="000000"/>
          <w:sz w:val="36"/>
        </w:rPr>
        <w:t xml:space="preserve">оятельное распоряжение частного учреждения. (ст. 298 ГК РФ).</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Имеется правоприменительная практика в отношении правильности толкования вышеуказанных совокупных норм ГК РФ (Решение Арбитражного суда Московской области от 08.11.2017 по делу № А41-43299/17).</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Как следует из мотивировочной части указанного судебного решения:</w:t>
        <w:br/>
        <w:t xml:space="preserve">       "В этой связи правовой режим доходов, от ПДД ЧУ в закрепленном за ним на праве оперативного управления имущества, должен решаться по правилам </w:t>
      </w:r>
      <w:hyperlink r:id="rId10" w:tooltip="https://login.consultant.ru/link/?req=doc&amp;base=LAW&amp;n=220995&amp;date=29.06.2025" w:history="1">
        <w:r>
          <w:rPr>
            <w:rStyle w:val="818"/>
            <w:rFonts w:ascii="Times New Roman" w:hAnsi="Times New Roman" w:eastAsia="Times New Roman" w:cs="Times New Roman"/>
            <w:color w:val="0563c1"/>
            <w:sz w:val="36"/>
            <w:u w:val="none"/>
          </w:rPr>
          <w:t xml:space="preserve">ГК</w:t>
        </w:r>
      </w:hyperlink>
      <w:r>
        <w:rPr>
          <w:rFonts w:ascii="Times New Roman" w:hAnsi="Times New Roman" w:eastAsia="Times New Roman" w:cs="Times New Roman"/>
          <w:color w:val="000000"/>
          <w:sz w:val="36"/>
        </w:rPr>
        <w:t xml:space="preserve"> РФ, определяющим правовой режим доходов, полученных частным учреждением от приносящей доход деятельности.</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Таким образом, в силу указанной нормы права доходы, полученные ЧУ от ПДД за счет использования  закрепленного за ним на праве оперативного управления имущества, принадлежат ему на праве самостоятельного распоряжения, т.е. могут использоваться им без</w:t>
      </w:r>
      <w:r>
        <w:rPr>
          <w:rFonts w:ascii="Times New Roman" w:hAnsi="Times New Roman" w:eastAsia="Times New Roman" w:cs="Times New Roman"/>
          <w:color w:val="000000"/>
          <w:sz w:val="36"/>
        </w:rPr>
        <w:t xml:space="preserve"> согласия собственника соответствующего имущества для осуществления предусмотренных уставом функций.</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u w:val="single"/>
        </w:rPr>
        <w:t xml:space="preserve">Вопросы</w:t>
      </w:r>
      <w:r>
        <w:rPr>
          <w:rFonts w:ascii="Times New Roman" w:hAnsi="Times New Roman" w:eastAsia="Times New Roman" w:cs="Times New Roman"/>
          <w:color w:val="000000"/>
          <w:sz w:val="36"/>
        </w:rPr>
        <w:t xml:space="preserve">:</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1. в соответствии с п.2 статьи 8 Федеральный закон от 06.12.2011 № 402-ФЗ "О бухгалтерском учете" "экономический субъект </w:t>
      </w:r>
      <w:r>
        <w:rPr>
          <w:rFonts w:ascii="Times New Roman" w:hAnsi="Times New Roman" w:eastAsia="Times New Roman" w:cs="Times New Roman"/>
          <w:color w:val="000000"/>
          <w:sz w:val="36"/>
          <w:u w:val="single"/>
        </w:rPr>
        <w:t xml:space="preserve">самостоятельно </w:t>
      </w:r>
      <w:r>
        <w:rPr>
          <w:rFonts w:ascii="Times New Roman" w:hAnsi="Times New Roman" w:eastAsia="Times New Roman" w:cs="Times New Roman"/>
          <w:color w:val="000000"/>
          <w:sz w:val="36"/>
        </w:rPr>
        <w:t xml:space="preserve">формирует свою учетную политику, руководствуясь </w:t>
      </w:r>
      <w:hyperlink r:id="rId11" w:tooltip="https://login.consultant.ru/link/?req=doc&amp;base=LAW&amp;n=71763&amp;dst=100001&amp;field=134&amp;date=29.06.2025" w:history="1">
        <w:r>
          <w:rPr>
            <w:rStyle w:val="818"/>
            <w:rFonts w:ascii="Times New Roman" w:hAnsi="Times New Roman" w:eastAsia="Times New Roman" w:cs="Times New Roman"/>
            <w:color w:val="0563c1"/>
            <w:sz w:val="36"/>
            <w:u w:val="none"/>
          </w:rPr>
          <w:t xml:space="preserve">законодательством</w:t>
        </w:r>
      </w:hyperlink>
      <w:r>
        <w:rPr>
          <w:rFonts w:ascii="Times New Roman" w:hAnsi="Times New Roman" w:eastAsia="Times New Roman" w:cs="Times New Roman"/>
          <w:color w:val="000000"/>
          <w:sz w:val="36"/>
        </w:rPr>
        <w:t xml:space="preserve"> Российской Федерации о бухгалтерском учете, федеральными и отраслевыми стандартами".</w:t>
        <w:br/>
        <w:t xml:space="preserve">   Учредитель ЧУ являясь банковским учреждением (формирует свою УП по правилам отличным для иных хозяйствующих субъектов, в частности НКО) полагает, что абсолютно все иму</w:t>
      </w:r>
      <w:r>
        <w:rPr>
          <w:rFonts w:ascii="Times New Roman" w:hAnsi="Times New Roman" w:eastAsia="Times New Roman" w:cs="Times New Roman"/>
          <w:color w:val="000000"/>
          <w:sz w:val="36"/>
        </w:rPr>
        <w:t xml:space="preserve">щество ЧУ </w:t>
      </w:r>
      <w:r>
        <w:rPr>
          <w:rFonts w:ascii="Times New Roman" w:hAnsi="Times New Roman" w:eastAsia="Times New Roman" w:cs="Times New Roman"/>
          <w:b/>
          <w:color w:val="000000"/>
          <w:sz w:val="36"/>
          <w:u w:val="single"/>
        </w:rPr>
        <w:t xml:space="preserve">приобретенное им по иным основаниям </w:t>
      </w:r>
      <w:r>
        <w:rPr>
          <w:rFonts w:ascii="Times New Roman" w:hAnsi="Times New Roman" w:eastAsia="Times New Roman" w:cs="Times New Roman"/>
          <w:color w:val="000000"/>
          <w:sz w:val="36"/>
        </w:rPr>
        <w:t xml:space="preserve">автоматически закрепляется за ЧУ </w:t>
      </w:r>
      <w:r>
        <w:rPr>
          <w:rFonts w:ascii="Times New Roman" w:hAnsi="Times New Roman" w:eastAsia="Times New Roman" w:cs="Times New Roman"/>
          <w:b/>
          <w:color w:val="000000"/>
          <w:sz w:val="36"/>
          <w:u w:val="single"/>
        </w:rPr>
        <w:t xml:space="preserve">только </w:t>
      </w:r>
      <w:r>
        <w:rPr>
          <w:rFonts w:ascii="Times New Roman" w:hAnsi="Times New Roman" w:eastAsia="Times New Roman" w:cs="Times New Roman"/>
          <w:color w:val="000000"/>
          <w:sz w:val="36"/>
        </w:rPr>
        <w:t xml:space="preserve">на праве оперативного управления и требует получение обязательного согласия на распоряжение всем имуществом, включая приобретенным за счет доходов от ПДД ЧУ (в силу ст. 123.21 ГК) и отражается в бухгалтерском учете ЧУ по правилам и стандартам, определенным</w:t>
      </w:r>
      <w:r>
        <w:rPr>
          <w:rFonts w:ascii="Times New Roman" w:hAnsi="Times New Roman" w:eastAsia="Times New Roman" w:cs="Times New Roman"/>
          <w:color w:val="000000"/>
          <w:sz w:val="36"/>
        </w:rPr>
        <w:t xml:space="preserve"> в УП Учредителя (банк).</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000000"/>
          <w:sz w:val="36"/>
        </w:rPr>
        <w:t xml:space="preserve">(?) Вправе ли ЧУ руководствоваться исключительно позицией Учредителя (банк) при синхронизации текстов УП, в том числе по учету имущества, приобретенного за счет доходов от ПДД.</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2. в соответствии со ст. 256 НК РФ:</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1. Амортизируемым имуществом в целях настоящей главы признаются имущество, результаты интеллектуальной деятельности и иные объекты интеллектуальной собственности, которые находятся у налогоплательщика </w:t>
      </w:r>
      <w:r>
        <w:rPr>
          <w:rFonts w:ascii="Times New Roman" w:hAnsi="Times New Roman" w:eastAsia="Times New Roman" w:cs="Times New Roman"/>
          <w:b/>
          <w:color w:val="000000"/>
          <w:sz w:val="36"/>
          <w:u w:val="single"/>
        </w:rPr>
        <w:t xml:space="preserve">на праве собственности</w:t>
      </w:r>
      <w:r>
        <w:rPr>
          <w:rFonts w:ascii="Times New Roman" w:hAnsi="Times New Roman" w:eastAsia="Times New Roman" w:cs="Times New Roman"/>
          <w:color w:val="000000"/>
          <w:sz w:val="36"/>
        </w:rPr>
        <w:t xml:space="preserve"> (если иное не предусмотрено главой 25 НК РФ) и используются им для извлечения дохода.</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Амортизируемое имущество, полученное </w:t>
      </w:r>
      <w:r>
        <w:rPr>
          <w:rFonts w:ascii="Times New Roman" w:hAnsi="Times New Roman" w:eastAsia="Times New Roman" w:cs="Times New Roman"/>
          <w:color w:val="000000"/>
          <w:sz w:val="36"/>
          <w:u w:val="single"/>
        </w:rPr>
        <w:t xml:space="preserve">унитарным предприятием</w:t>
      </w:r>
      <w:r>
        <w:rPr>
          <w:rFonts w:ascii="Times New Roman" w:hAnsi="Times New Roman" w:eastAsia="Times New Roman" w:cs="Times New Roman"/>
          <w:color w:val="000000"/>
          <w:sz w:val="36"/>
        </w:rPr>
        <w:t xml:space="preserve"> от собственника имущества унитарного предприятия в оперативное управление или хозяйственное ведение, подлежит </w:t>
      </w:r>
      <w:hyperlink r:id="rId12" w:tooltip="https://login.consultant.ru/link/?req=doc&amp;base=LAW&amp;n=479371&amp;dst=100010&amp;field=134&amp;date=29.06.2025" w:history="1">
        <w:r>
          <w:rPr>
            <w:rStyle w:val="818"/>
            <w:rFonts w:ascii="Times New Roman" w:hAnsi="Times New Roman" w:eastAsia="Times New Roman" w:cs="Times New Roman"/>
            <w:color w:val="0563c1"/>
            <w:sz w:val="36"/>
            <w:u w:val="none"/>
          </w:rPr>
          <w:t xml:space="preserve">амортизации</w:t>
        </w:r>
      </w:hyperlink>
      <w:r>
        <w:rPr>
          <w:rFonts w:ascii="Times New Roman" w:hAnsi="Times New Roman" w:eastAsia="Times New Roman" w:cs="Times New Roman"/>
          <w:color w:val="000000"/>
          <w:sz w:val="36"/>
        </w:rPr>
        <w:t xml:space="preserve"> </w:t>
      </w:r>
      <w:r>
        <w:rPr>
          <w:rFonts w:ascii="Times New Roman" w:hAnsi="Times New Roman" w:eastAsia="Times New Roman" w:cs="Times New Roman"/>
          <w:b/>
          <w:color w:val="000000"/>
          <w:sz w:val="36"/>
          <w:u w:val="single"/>
        </w:rPr>
        <w:t xml:space="preserve">у данного унитарного предприятия</w:t>
      </w:r>
      <w:r>
        <w:rPr>
          <w:rFonts w:ascii="Times New Roman" w:hAnsi="Times New Roman" w:eastAsia="Times New Roman" w:cs="Times New Roman"/>
          <w:color w:val="000000"/>
          <w:sz w:val="36"/>
        </w:rPr>
        <w:t xml:space="preserve"> в порядке, установленном главой 25 НК РФ..</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rPr>
          <w:rFonts w:ascii="Times New Roman" w:hAnsi="Times New Roman" w:eastAsia="Times New Roman" w:cs="Times New Roman"/>
          <w:i/>
          <w:color w:val="000000"/>
          <w:sz w:val="36"/>
        </w:rPr>
        <w:t xml:space="preserve">(?) Поскольку в силу вышеназванных норм ГК РФ имущество ЧУ не принадлежит ему на праве собственности (ст.296 ГК, ст.123.21 ГК) и не является унитарным предприятием (если это не тождественно понятию "унитарная НКО" в силу ст.123.21 ГК), правильно ли мы пони</w:t>
      </w:r>
      <w:r>
        <w:rPr>
          <w:rFonts w:ascii="Times New Roman" w:hAnsi="Times New Roman" w:eastAsia="Times New Roman" w:cs="Times New Roman"/>
          <w:i/>
          <w:color w:val="000000"/>
          <w:sz w:val="36"/>
        </w:rPr>
        <w:t xml:space="preserve">маем что амортизируемое имущество в целях налогообложения </w:t>
      </w:r>
      <w:r>
        <w:rPr>
          <w:rFonts w:ascii="Times New Roman" w:hAnsi="Times New Roman" w:eastAsia="Times New Roman" w:cs="Times New Roman"/>
          <w:b/>
          <w:i/>
          <w:color w:val="000000"/>
          <w:sz w:val="36"/>
          <w:u w:val="single"/>
        </w:rPr>
        <w:t xml:space="preserve">не подлежит </w:t>
      </w:r>
      <w:r>
        <w:rPr>
          <w:rFonts w:ascii="Times New Roman" w:hAnsi="Times New Roman" w:eastAsia="Times New Roman" w:cs="Times New Roman"/>
          <w:i/>
          <w:color w:val="000000"/>
          <w:sz w:val="36"/>
        </w:rPr>
        <w:t xml:space="preserve">амортизации у ЧУ.</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 </w:t>
      </w:r>
      <w:r>
        <w:rPr>
          <w:rFonts w:ascii="Times New Roman" w:hAnsi="Times New Roman" w:eastAsia="Times New Roman" w:cs="Times New Roman"/>
          <w:b/>
          <w:color w:val="000000"/>
          <w:sz w:val="36"/>
        </w:rPr>
        <w:t xml:space="preserve">5. Елена Б.</w:t>
      </w:r>
      <w:r>
        <w:rPr>
          <w:rFonts w:ascii="Liberation Sans" w:hAnsi="Liberation Sans" w:eastAsia="Liberation Sans" w:cs="Liberation Sans"/>
          <w:sz w:val="20"/>
        </w:rPr>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ffff00"/>
          <w:sz w:val="36"/>
        </w:rPr>
        <w:t xml:space="preserve">САВКОВА</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По учётной политике организации транзитные ценности (материальные ценности, полученные для безвозмездной передачи другим лицам) не признаются запасами, и исключительно для целей надлежащего контроля за целевым использованием средств, наличием и движением т</w:t>
      </w:r>
      <w:r>
        <w:rPr>
          <w:rFonts w:ascii="Times New Roman" w:hAnsi="Times New Roman" w:eastAsia="Times New Roman" w:cs="Times New Roman"/>
          <w:color w:val="000000"/>
          <w:sz w:val="36"/>
        </w:rPr>
        <w:t xml:space="preserve">аких ценностей (пп. б п. 2 Информационного сообщения Минфина России от 10.04.2020 N ИС-учет-27) ведется учет движения транзитных ценностей за балансом на счете 003.01, а также информация о транзитных ценностях и обязанностях по их передаче раскрывается в «</w:t>
      </w:r>
      <w:r>
        <w:rPr>
          <w:rFonts w:ascii="Times New Roman" w:hAnsi="Times New Roman" w:eastAsia="Times New Roman" w:cs="Times New Roman"/>
          <w:color w:val="000000"/>
          <w:sz w:val="36"/>
        </w:rPr>
        <w:t xml:space="preserve">Пояснениях к бухгалтерскому балансу и отчету о целевом использовании средств».</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Правильно ли понимаем, что в этом случае через сч. 86 «прогонять» передачу транзитных ценностей нет необходимости? Операции - только поступление и передача за балансом?</w:t>
      </w:r>
      <w:r>
        <w:rPr>
          <w:rFonts w:ascii="Liberation Sans" w:hAnsi="Liberation Sans" w:eastAsia="Liberation Sans" w:cs="Liberation Sans"/>
          <w:sz w:val="20"/>
        </w:rPr>
      </w:r>
      <w:r/>
    </w:p>
    <w:p>
      <w:pPr>
        <w:ind w:left="0" w:right="0" w:firstLine="0"/>
        <w:spacing w:after="160" w:line="61"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36"/>
        </w:rPr>
        <w:t xml:space="preserve">6. Ирина Валентиновна П.</w:t>
      </w:r>
      <w:r/>
    </w:p>
    <w:p>
      <w:pPr>
        <w:ind w:left="0" w:right="0" w:firstLine="0"/>
        <w:jc w:val="both"/>
        <w:spacing w:after="0"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ff00"/>
          <w:sz w:val="36"/>
        </w:rPr>
        <w:t xml:space="preserve">ГАМОЛЬСКИЙ</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1. Вопрос по использованию внереализационного дохода от размещения неснижаемого остатка (НСО) на расчетном счете.  </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Фонд получает доход в виде уплаты процентов от размещения НСО на расчетном счете.</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Вопрос: </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На какие цели можно расходовать полученный доход? </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Можно ли с этих денег оплатить расходы по ДМС, обучение сотрудников?</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2. Вопрос по отражению расходов по ДМС в Отчете о целевом использовании денежных средств</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Фонд заключил договор ДМС для сотрудников, применяем УСН 6%.</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36"/>
        </w:rPr>
        <w:t xml:space="preserve">Вопрос: По какой строке верно отразить расходы по ДМС на сотрудников в Отчете о целевом использовании денежных средств, так как есть сотрудники, работающие по основным направлениям (расходы списываются на сч. 20.03) и сотрудники АХР (расходы списываются на</w:t>
      </w:r>
      <w:r>
        <w:rPr>
          <w:rFonts w:ascii="Times New Roman" w:hAnsi="Times New Roman" w:eastAsia="Times New Roman" w:cs="Times New Roman"/>
          <w:color w:val="000000"/>
          <w:sz w:val="36"/>
        </w:rPr>
        <w:t xml:space="preserve"> сч.26)?   </w:t>
      </w:r>
      <w:r/>
    </w:p>
    <w:p>
      <w:pPr>
        <w:ind w:left="0" w:right="0" w:firstLine="0"/>
        <w:jc w:val="both"/>
        <w:spacing w:line="229" w:lineRule="atLeast"/>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color w:val="000000"/>
          <w:sz w:val="20"/>
        </w:rPr>
        <w:t xml:space="preserve"> </w:t>
      </w:r>
      <w:r/>
    </w:p>
    <w:p>
      <w:pPr>
        <w:ind w:left="0" w:right="0" w:firstLine="0"/>
        <w:jc w:val="both"/>
        <w:pBdr>
          <w:top w:val="none" w:color="000000" w:sz="4" w:space="0"/>
          <w:left w:val="none" w:color="000000" w:sz="4" w:space="0"/>
          <w:bottom w:val="none" w:color="000000" w:sz="4" w:space="0"/>
          <w:right w:val="none" w:color="000000" w:sz="4" w:space="0"/>
        </w:pBdr>
      </w:p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Liberation Sans">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rPr>
        <w:rFonts w:ascii="Liberation Sans" w:hAnsi="Liberation Sans" w:eastAsia="Liberation Sans" w:cs="Liberation Sans"/>
        <w:color w:val="2c2d2e"/>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right"/>
      <w:pPr>
        <w:ind w:left="709" w:hanging="360"/>
      </w:pPr>
      <w:rPr>
        <w:rFonts w:ascii="Liberation Sans" w:hAnsi="Liberation Sans" w:eastAsia="Liberation Sans" w:cs="Liberation Sans"/>
        <w:color w:val="2c2d2e"/>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0">
    <w:name w:val="Heading 1"/>
    <w:basedOn w:val="836"/>
    <w:next w:val="836"/>
    <w:uiPriority w:val="9"/>
    <w:qFormat/>
    <w:pPr>
      <w:keepLines/>
      <w:keepNext/>
      <w:spacing w:before="480" w:after="200"/>
      <w:outlineLvl w:val="0"/>
    </w:pPr>
    <w:rPr>
      <w:rFonts w:ascii="Liberation Sans" w:hAnsi="Liberation Sans" w:eastAsia="Liberation Sans" w:cs="Liberation Sans"/>
      <w:sz w:val="40"/>
      <w:szCs w:val="40"/>
    </w:rPr>
  </w:style>
  <w:style w:type="character" w:styleId="661">
    <w:name w:val="Heading 1 Char"/>
    <w:link w:val="660"/>
    <w:uiPriority w:val="9"/>
    <w:rPr>
      <w:rFonts w:ascii="Liberation Sans" w:hAnsi="Liberation Sans" w:eastAsia="Liberation Sans" w:cs="Liberation Sans"/>
    </w:rPr>
  </w:style>
  <w:style w:type="paragraph" w:styleId="662">
    <w:name w:val="Heading 2"/>
    <w:basedOn w:val="660"/>
    <w:next w:val="836"/>
    <w:link w:val="663"/>
    <w:uiPriority w:val="9"/>
    <w:unhideWhenUsed/>
    <w:qFormat/>
    <w:rPr>
      <w:rFonts w:ascii="Liberation Sans" w:hAnsi="Liberation Sans" w:eastAsia="Liberation Sans" w:cs="Liberation Sans"/>
    </w:rPr>
  </w:style>
  <w:style w:type="character" w:styleId="663">
    <w:name w:val="Heading 2 Char"/>
    <w:link w:val="662"/>
    <w:uiPriority w:val="9"/>
    <w:rPr>
      <w:rFonts w:ascii="Liberation Sans" w:hAnsi="Liberation Sans" w:eastAsia="Liberation Sans" w:cs="Liberation Sans"/>
      <w:sz w:val="34"/>
    </w:rPr>
  </w:style>
  <w:style w:type="paragraph" w:styleId="664">
    <w:name w:val="Heading 3"/>
    <w:basedOn w:val="836"/>
    <w:next w:val="836"/>
    <w:link w:val="665"/>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65">
    <w:name w:val="Heading 3 Char"/>
    <w:link w:val="664"/>
    <w:uiPriority w:val="9"/>
    <w:rPr>
      <w:rFonts w:ascii="Liberation Sans" w:hAnsi="Liberation Sans" w:cs="Liberation Sans"/>
    </w:rPr>
  </w:style>
  <w:style w:type="paragraph" w:styleId="666">
    <w:name w:val="Heading 4"/>
    <w:basedOn w:val="836"/>
    <w:next w:val="836"/>
    <w:link w:val="667"/>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7">
    <w:name w:val="Heading 4 Char"/>
    <w:link w:val="666"/>
    <w:uiPriority w:val="9"/>
    <w:rPr>
      <w:rFonts w:ascii="Liberation Sans" w:hAnsi="Liberation Sans" w:eastAsia="Liberation Sans" w:cs="Liberation Sans"/>
    </w:rPr>
  </w:style>
  <w:style w:type="paragraph" w:styleId="668">
    <w:name w:val="Heading 5"/>
    <w:basedOn w:val="836"/>
    <w:next w:val="836"/>
    <w:link w:val="669"/>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9">
    <w:name w:val="Heading 5 Char"/>
    <w:link w:val="668"/>
    <w:uiPriority w:val="9"/>
    <w:rPr>
      <w:rFonts w:ascii="Liberation Sans" w:hAnsi="Liberation Sans" w:eastAsia="Liberation Sans" w:cs="Liberation Sans"/>
    </w:rPr>
  </w:style>
  <w:style w:type="paragraph" w:styleId="670">
    <w:name w:val="Heading 6"/>
    <w:basedOn w:val="836"/>
    <w:next w:val="836"/>
    <w:link w:val="671"/>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71">
    <w:name w:val="Heading 6 Char"/>
    <w:link w:val="670"/>
    <w:uiPriority w:val="9"/>
    <w:rPr>
      <w:rFonts w:ascii="Liberation Sans" w:hAnsi="Liberation Sans" w:eastAsia="Liberation Sans" w:cs="Liberation Sans"/>
    </w:rPr>
  </w:style>
  <w:style w:type="paragraph" w:styleId="672">
    <w:name w:val="Heading 7"/>
    <w:basedOn w:val="836"/>
    <w:next w:val="836"/>
    <w:link w:val="673"/>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73">
    <w:name w:val="Heading 7 Char"/>
    <w:link w:val="672"/>
    <w:uiPriority w:val="9"/>
    <w:rPr>
      <w:rFonts w:ascii="Liberation Sans" w:hAnsi="Liberation Sans" w:eastAsia="Liberation Sans" w:cs="Liberation Sans"/>
    </w:rPr>
  </w:style>
  <w:style w:type="paragraph" w:styleId="674">
    <w:name w:val="Heading 8"/>
    <w:basedOn w:val="836"/>
    <w:next w:val="836"/>
    <w:link w:val="675"/>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75">
    <w:name w:val="Heading 8 Char"/>
    <w:link w:val="674"/>
    <w:uiPriority w:val="9"/>
    <w:rPr>
      <w:rFonts w:ascii="Liberation Sans" w:hAnsi="Liberation Sans" w:eastAsia="Liberation Sans" w:cs="Liberation Sans"/>
    </w:rPr>
  </w:style>
  <w:style w:type="paragraph" w:styleId="676">
    <w:name w:val="Heading 9"/>
    <w:basedOn w:val="836"/>
    <w:next w:val="836"/>
    <w:link w:val="677"/>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7">
    <w:name w:val="Heading 9 Char"/>
    <w:link w:val="676"/>
    <w:uiPriority w:val="9"/>
    <w:rPr>
      <w:rFonts w:ascii="Liberation Sans" w:hAnsi="Liberation Sans" w:eastAsia="Liberation Sans" w:cs="Liberation Sans"/>
    </w:rPr>
  </w:style>
  <w:style w:type="paragraph" w:styleId="678">
    <w:name w:val="Title"/>
    <w:basedOn w:val="836"/>
    <w:next w:val="836"/>
    <w:link w:val="679"/>
    <w:uiPriority w:val="10"/>
    <w:qFormat/>
    <w:pPr>
      <w:contextualSpacing/>
      <w:spacing w:before="300" w:after="200"/>
    </w:pPr>
    <w:rPr>
      <w:sz w:val="48"/>
      <w:szCs w:val="48"/>
    </w:rPr>
  </w:style>
  <w:style w:type="character" w:styleId="679">
    <w:name w:val="Title Char"/>
    <w:link w:val="678"/>
    <w:uiPriority w:val="10"/>
    <w:rPr>
      <w:sz w:val="48"/>
      <w:szCs w:val="48"/>
    </w:rPr>
  </w:style>
  <w:style w:type="paragraph" w:styleId="680">
    <w:name w:val="Subtitle"/>
    <w:basedOn w:val="836"/>
    <w:next w:val="836"/>
    <w:link w:val="681"/>
    <w:uiPriority w:val="11"/>
    <w:qFormat/>
    <w:pPr>
      <w:spacing w:before="200" w:after="200"/>
    </w:pPr>
    <w:rPr>
      <w:sz w:val="24"/>
      <w:szCs w:val="24"/>
    </w:rPr>
  </w:style>
  <w:style w:type="character" w:styleId="681">
    <w:name w:val="Subtitle Char"/>
    <w:link w:val="680"/>
    <w:uiPriority w:val="11"/>
    <w:rPr>
      <w:sz w:val="24"/>
      <w:szCs w:val="24"/>
    </w:rPr>
  </w:style>
  <w:style w:type="paragraph" w:styleId="682">
    <w:name w:val="Quote"/>
    <w:basedOn w:val="836"/>
    <w:next w:val="836"/>
    <w:link w:val="683"/>
    <w:uiPriority w:val="29"/>
    <w:qFormat/>
    <w:pPr>
      <w:ind w:left="720" w:right="720"/>
    </w:pPr>
    <w:rPr>
      <w:i/>
    </w:rPr>
  </w:style>
  <w:style w:type="character" w:styleId="683">
    <w:name w:val="Quote Char"/>
    <w:link w:val="682"/>
    <w:uiPriority w:val="29"/>
    <w:rPr>
      <w:i/>
    </w:rPr>
  </w:style>
  <w:style w:type="paragraph" w:styleId="684">
    <w:name w:val="Intense Quote"/>
    <w:basedOn w:val="836"/>
    <w:next w:val="836"/>
    <w:link w:val="68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5">
    <w:name w:val="Intense Quote Char"/>
    <w:link w:val="684"/>
    <w:uiPriority w:val="30"/>
    <w:rPr>
      <w:i/>
    </w:rPr>
  </w:style>
  <w:style w:type="paragraph" w:styleId="686">
    <w:name w:val="Header"/>
    <w:basedOn w:val="836"/>
    <w:link w:val="687"/>
    <w:uiPriority w:val="99"/>
    <w:unhideWhenUsed/>
    <w:pPr>
      <w:spacing w:after="0" w:line="240" w:lineRule="auto"/>
      <w:tabs>
        <w:tab w:val="center" w:pos="7143" w:leader="none"/>
        <w:tab w:val="right" w:pos="14287" w:leader="none"/>
      </w:tabs>
    </w:pPr>
  </w:style>
  <w:style w:type="character" w:styleId="687">
    <w:name w:val="Header Char"/>
    <w:link w:val="686"/>
    <w:uiPriority w:val="99"/>
  </w:style>
  <w:style w:type="paragraph" w:styleId="688">
    <w:name w:val="Footer"/>
    <w:basedOn w:val="836"/>
    <w:link w:val="691"/>
    <w:uiPriority w:val="99"/>
    <w:unhideWhenUsed/>
    <w:pPr>
      <w:spacing w:after="0" w:line="240" w:lineRule="auto"/>
      <w:tabs>
        <w:tab w:val="center" w:pos="7143" w:leader="none"/>
        <w:tab w:val="right" w:pos="14287" w:leader="none"/>
      </w:tabs>
    </w:pPr>
  </w:style>
  <w:style w:type="character" w:styleId="689">
    <w:name w:val="Footer Char"/>
    <w:link w:val="688"/>
    <w:uiPriority w:val="99"/>
  </w:style>
  <w:style w:type="paragraph" w:styleId="690">
    <w:name w:val="Caption"/>
    <w:basedOn w:val="836"/>
    <w:next w:val="836"/>
    <w:uiPriority w:val="35"/>
    <w:semiHidden/>
    <w:unhideWhenUsed/>
    <w:qFormat/>
    <w:pPr>
      <w:spacing w:line="276" w:lineRule="auto"/>
    </w:pPr>
    <w:rPr>
      <w:b/>
      <w:bCs/>
      <w:color w:val="4f81bd" w:themeColor="accent1"/>
      <w:sz w:val="18"/>
      <w:szCs w:val="18"/>
    </w:rPr>
  </w:style>
  <w:style w:type="character" w:styleId="691">
    <w:name w:val="Caption Char"/>
    <w:basedOn w:val="690"/>
    <w:link w:val="688"/>
    <w:uiPriority w:val="99"/>
  </w:style>
  <w:style w:type="table" w:styleId="692">
    <w:name w:val="Table Grid"/>
    <w:basedOn w:val="83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3">
    <w:name w:val="Table Grid Light"/>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4">
    <w:name w:val="Plain Table 1"/>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2"/>
    <w:basedOn w:val="8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3"/>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7">
    <w:name w:val="Plain Table 4"/>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8">
    <w:name w:val="Plain Table 5"/>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9">
    <w:name w:val="Grid Table 1 Light"/>
    <w:basedOn w:val="8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0">
    <w:name w:val="Grid Table 1 Light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1">
    <w:name w:val="Grid Table 1 Light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2">
    <w:name w:val="Grid Table 1 Light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3">
    <w:name w:val="Grid Table 1 Light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4">
    <w:name w:val="Grid Table 1 Light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5">
    <w:name w:val="Grid Table 1 Light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6">
    <w:name w:val="Grid Table 2"/>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7">
    <w:name w:val="Grid Table 2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8">
    <w:name w:val="Grid Table 2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9">
    <w:name w:val="Grid Table 2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0">
    <w:name w:val="Grid Table 2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1">
    <w:name w:val="Grid Table 2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2">
    <w:name w:val="Grid Table 2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3">
    <w:name w:val="Grid Table 3"/>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4"/>
    <w:basedOn w:val="8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1">
    <w:name w:val="Grid Table 4 - Accent 1"/>
    <w:basedOn w:val="8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2">
    <w:name w:val="Grid Table 4 - Accent 2"/>
    <w:basedOn w:val="8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3">
    <w:name w:val="Grid Table 4 - Accent 3"/>
    <w:basedOn w:val="8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4">
    <w:name w:val="Grid Table 4 - Accent 4"/>
    <w:basedOn w:val="8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5">
    <w:name w:val="Grid Table 4 - Accent 5"/>
    <w:basedOn w:val="8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6">
    <w:name w:val="Grid Table 4 - Accent 6"/>
    <w:basedOn w:val="8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7">
    <w:name w:val="Grid Table 5 Dark"/>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8">
    <w:name w:val="Grid Table 5 Dark- Accent 1"/>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9">
    <w:name w:val="Grid Table 5 Dark - Accent 2"/>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0">
    <w:name w:val="Grid Table 5 Dark - Accent 3"/>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1">
    <w:name w:val="Grid Table 5 Dark- Accent 4"/>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2">
    <w:name w:val="Grid Table 5 Dark - Accent 5"/>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3">
    <w:name w:val="Grid Table 5 Dark - Accent 6"/>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4">
    <w:name w:val="Grid Table 6 Colorful"/>
    <w:basedOn w:val="8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5">
    <w:name w:val="Grid Table 6 Colorful - Accent 1"/>
    <w:basedOn w:val="8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6">
    <w:name w:val="Grid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7">
    <w:name w:val="Grid Table 6 Colorful - Accent 3"/>
    <w:basedOn w:val="8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8">
    <w:name w:val="Grid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9">
    <w:name w:val="Grid Table 6 Colorful - Accent 5"/>
    <w:basedOn w:val="8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6 Colorful - Accent 6"/>
    <w:basedOn w:val="8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7 Colorful"/>
    <w:basedOn w:val="8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2">
    <w:name w:val="Grid Table 7 Colorful - Accent 1"/>
    <w:basedOn w:val="8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3">
    <w:name w:val="Grid Table 7 Colorful - Accent 2"/>
    <w:basedOn w:val="8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7 Colorful - Accent 3"/>
    <w:basedOn w:val="8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7 Colorful - Accent 4"/>
    <w:basedOn w:val="8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7 Colorful - Accent 5"/>
    <w:basedOn w:val="8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7">
    <w:name w:val="Grid Table 7 Colorful - Accent 6"/>
    <w:basedOn w:val="8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8">
    <w:name w:val="List Table 1 Light"/>
    <w:basedOn w:val="8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9">
    <w:name w:val="List Table 1 Light - Accent 1"/>
    <w:basedOn w:val="8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0">
    <w:name w:val="List Table 1 Light - Accent 2"/>
    <w:basedOn w:val="8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1">
    <w:name w:val="List Table 1 Light - Accent 3"/>
    <w:basedOn w:val="8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2">
    <w:name w:val="List Table 1 Light - Accent 4"/>
    <w:basedOn w:val="8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3">
    <w:name w:val="List Table 1 Light - Accent 5"/>
    <w:basedOn w:val="8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4">
    <w:name w:val="List Table 1 Light - Accent 6"/>
    <w:basedOn w:val="8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5">
    <w:name w:val="List Table 2"/>
    <w:basedOn w:val="8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6">
    <w:name w:val="List Table 2 - Accent 1"/>
    <w:basedOn w:val="8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7">
    <w:name w:val="List Table 2 - Accent 2"/>
    <w:basedOn w:val="8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8">
    <w:name w:val="List Table 2 - Accent 3"/>
    <w:basedOn w:val="8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9">
    <w:name w:val="List Table 2 - Accent 4"/>
    <w:basedOn w:val="8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0">
    <w:name w:val="List Table 2 - Accent 5"/>
    <w:basedOn w:val="8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1">
    <w:name w:val="List Table 2 - Accent 6"/>
    <w:basedOn w:val="8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2">
    <w:name w:val="List Table 3"/>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3">
    <w:name w:val="List Table 3 - Accent 1"/>
    <w:basedOn w:val="8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4">
    <w:name w:val="List Table 3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5">
    <w:name w:val="List Table 3 - Accent 3"/>
    <w:basedOn w:val="8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6">
    <w:name w:val="List Table 3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7">
    <w:name w:val="List Table 3 - Accent 5"/>
    <w:basedOn w:val="8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8">
    <w:name w:val="List Table 3 - Accent 6"/>
    <w:basedOn w:val="8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9">
    <w:name w:val="List Table 4"/>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4 - Accent 1"/>
    <w:basedOn w:val="8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4 - Accent 2"/>
    <w:basedOn w:val="8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2">
    <w:name w:val="List Table 4 - Accent 3"/>
    <w:basedOn w:val="8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3">
    <w:name w:val="List Table 4 - Accent 4"/>
    <w:basedOn w:val="8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4">
    <w:name w:val="List Table 4 - Accent 5"/>
    <w:basedOn w:val="8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5">
    <w:name w:val="List Table 4 - Accent 6"/>
    <w:basedOn w:val="8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6">
    <w:name w:val="List Table 5 Dark"/>
    <w:basedOn w:val="8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1"/>
    <w:basedOn w:val="8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2"/>
    <w:basedOn w:val="8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3"/>
    <w:basedOn w:val="8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4"/>
    <w:basedOn w:val="8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5"/>
    <w:basedOn w:val="8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6"/>
    <w:basedOn w:val="8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6 Colorful"/>
    <w:basedOn w:val="8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4">
    <w:name w:val="List Table 6 Colorful - Accent 1"/>
    <w:basedOn w:val="8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5">
    <w:name w:val="List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6">
    <w:name w:val="List Table 6 Colorful - Accent 3"/>
    <w:basedOn w:val="8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7">
    <w:name w:val="List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8">
    <w:name w:val="List Table 6 Colorful - Accent 5"/>
    <w:basedOn w:val="8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9">
    <w:name w:val="List Table 6 Colorful - Accent 6"/>
    <w:basedOn w:val="8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0">
    <w:name w:val="List Table 7 Colorful"/>
    <w:basedOn w:val="8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1">
    <w:name w:val="List Table 7 Colorful - Accent 1"/>
    <w:basedOn w:val="8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2">
    <w:name w:val="List Table 7 Colorful - Accent 2"/>
    <w:basedOn w:val="8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3">
    <w:name w:val="List Table 7 Colorful - Accent 3"/>
    <w:basedOn w:val="8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4">
    <w:name w:val="List Table 7 Colorful - Accent 4"/>
    <w:basedOn w:val="8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5">
    <w:name w:val="List Table 7 Colorful - Accent 5"/>
    <w:basedOn w:val="8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6">
    <w:name w:val="List Table 7 Colorful - Accent 6"/>
    <w:basedOn w:val="8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7">
    <w:name w:val="Lined - Accent"/>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8">
    <w:name w:val="Lined - Accent 1"/>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9">
    <w:name w:val="Lined - Accent 2"/>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0">
    <w:name w:val="Lined - Accent 3"/>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1">
    <w:name w:val="Lined - Accent 4"/>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2">
    <w:name w:val="Lined - Accent 5"/>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3">
    <w:name w:val="Lined - Accent 6"/>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4">
    <w:name w:val="Bordered &amp; Lined - Accent"/>
    <w:basedOn w:val="8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Bordered &amp; Lined - Accent 1"/>
    <w:basedOn w:val="8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Bordered &amp; Lined - Accent 2"/>
    <w:basedOn w:val="8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Bordered &amp; Lined - Accent 3"/>
    <w:basedOn w:val="8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Bordered &amp; Lined - Accent 4"/>
    <w:basedOn w:val="8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Bordered &amp; Lined - Accent 5"/>
    <w:basedOn w:val="8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Bordered &amp; Lined - Accent 6"/>
    <w:basedOn w:val="8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w:basedOn w:val="8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2">
    <w:name w:val="Bordered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3">
    <w:name w:val="Bordered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4">
    <w:name w:val="Bordered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5">
    <w:name w:val="Bordered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6">
    <w:name w:val="Bordered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7">
    <w:name w:val="Bordered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8">
    <w:name w:val="Hyperlink"/>
    <w:uiPriority w:val="99"/>
    <w:unhideWhenUsed/>
    <w:rPr>
      <w:color w:val="0000ff" w:themeColor="hyperlink"/>
      <w:u w:val="single"/>
    </w:r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rPr>
      <w:rFonts w:ascii="Liberation Sans" w:hAnsi="Liberation Sans" w:eastAsia="Liberation Sans" w:cs="Liberation Sans"/>
      <w:sz w:val="20"/>
      <w:szCs w:val="20"/>
    </w:rPr>
  </w:style>
  <w:style w:type="table" w:styleId="837" w:default="1">
    <w:name w:val="Normal Table"/>
    <w:uiPriority w:val="99"/>
    <w:semiHidden/>
    <w:unhideWhenUsed/>
    <w:tblPr>
      <w:tblInd w:w="0" w:type="dxa"/>
      <w:tblCellMar>
        <w:left w:w="108" w:type="dxa"/>
        <w:top w:w="0" w:type="dxa"/>
        <w:right w:w="108" w:type="dxa"/>
        <w:bottom w:w="0" w:type="dxa"/>
      </w:tblCellMar>
    </w:tblPr>
  </w:style>
  <w:style w:type="numbering" w:styleId="838" w:default="1">
    <w:name w:val="No List"/>
    <w:uiPriority w:val="99"/>
    <w:semiHidden/>
    <w:unhideWhenUsed/>
  </w:style>
  <w:style w:type="paragraph" w:styleId="839">
    <w:name w:val="No Spacing"/>
    <w:basedOn w:val="836"/>
    <w:uiPriority w:val="1"/>
    <w:qFormat/>
    <w:pPr>
      <w:spacing w:after="0" w:line="240" w:lineRule="auto"/>
    </w:pPr>
  </w:style>
  <w:style w:type="paragraph" w:styleId="840">
    <w:name w:val="List Paragraph"/>
    <w:basedOn w:val="836"/>
    <w:uiPriority w:val="34"/>
    <w:qFormat/>
    <w:pPr>
      <w:contextualSpacing/>
      <w:ind w:left="720"/>
    </w:pPr>
  </w:style>
  <w:style w:type="character" w:styleId="84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login.consultant.ru/link/?req=doc&amp;base=LAW&amp;n=482692&amp;dst=37&amp;field=134&amp;date=29.06.2025" TargetMode="External"/><Relationship Id="rId10" Type="http://schemas.openxmlformats.org/officeDocument/2006/relationships/hyperlink" Target="https://login.consultant.ru/link/?req=doc&amp;base=LAW&amp;n=220995&amp;date=29.06.2025" TargetMode="External"/><Relationship Id="rId11" Type="http://schemas.openxmlformats.org/officeDocument/2006/relationships/hyperlink" Target="https://login.consultant.ru/link/?req=doc&amp;base=LAW&amp;n=71763&amp;dst=100001&amp;field=134&amp;date=29.06.2025" TargetMode="External"/><Relationship Id="rId12" Type="http://schemas.openxmlformats.org/officeDocument/2006/relationships/hyperlink" Target="https://login.consultant.ru/link/?req=doc&amp;base=LAW&amp;n=479371&amp;dst=100010&amp;field=134&amp;date=29.06.202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Юлия Смирнова</cp:lastModifiedBy>
  <cp:revision>6</cp:revision>
  <dcterms:modified xsi:type="dcterms:W3CDTF">2025-07-01T07:11:36Z</dcterms:modified>
</cp:coreProperties>
</file>