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1786" w14:textId="77777777" w:rsidR="0030350B" w:rsidRDefault="0030350B" w:rsidP="0030350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05645BB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 w:rsidRPr="004A6D80">
        <w:rPr>
          <w:b/>
          <w:bCs/>
          <w:i/>
          <w:iCs/>
          <w:color w:val="C45911" w:themeColor="accent2" w:themeShade="BF"/>
        </w:rPr>
        <w:t>ВОПРОС №3. Клавдия Борисовна Т.</w:t>
      </w:r>
    </w:p>
    <w:p w14:paraId="68BE0F44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 w:rsidRPr="004A6D80">
        <w:rPr>
          <w:b/>
          <w:bCs/>
          <w:i/>
          <w:iCs/>
          <w:color w:val="C45911" w:themeColor="accent2" w:themeShade="BF"/>
        </w:rPr>
        <w:t>Как правильно отразить ДМС в бухучете.</w:t>
      </w:r>
    </w:p>
    <w:p w14:paraId="5E5C98F7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 w:rsidRPr="004A6D80">
        <w:rPr>
          <w:b/>
          <w:bCs/>
          <w:i/>
          <w:iCs/>
          <w:color w:val="C45911" w:themeColor="accent2" w:themeShade="BF"/>
        </w:rPr>
        <w:t>Договор ДМС сроком на 1 год, с мая 2025 по май 2026.</w:t>
      </w:r>
    </w:p>
    <w:p w14:paraId="21651FD6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b/>
          <w:bCs/>
          <w:i/>
          <w:iCs/>
          <w:color w:val="C45911" w:themeColor="accent2" w:themeShade="BF"/>
        </w:rPr>
      </w:pPr>
      <w:bookmarkStart w:id="0" w:name="_Hlk202210012"/>
      <w:r w:rsidRPr="004A6D80">
        <w:rPr>
          <w:b/>
          <w:bCs/>
          <w:i/>
          <w:iCs/>
          <w:color w:val="C45911" w:themeColor="accent2" w:themeShade="BF"/>
        </w:rPr>
        <w:t xml:space="preserve">1.Можно ли закрыть его сразу на 86 счет или обязательно списывать </w:t>
      </w:r>
      <w:r w:rsidRPr="004A6D80">
        <w:rPr>
          <w:b/>
          <w:bCs/>
          <w:i/>
          <w:iCs/>
          <w:color w:val="C45911" w:themeColor="accent2" w:themeShade="BF"/>
          <w:u w:val="single"/>
        </w:rPr>
        <w:t>частями</w:t>
      </w:r>
      <w:r w:rsidRPr="004A6D80">
        <w:rPr>
          <w:b/>
          <w:bCs/>
          <w:i/>
          <w:iCs/>
          <w:color w:val="C45911" w:themeColor="accent2" w:themeShade="BF"/>
        </w:rPr>
        <w:t xml:space="preserve"> как расходы бедующих периодов 97 </w:t>
      </w:r>
      <w:proofErr w:type="spellStart"/>
      <w:r w:rsidRPr="004A6D80">
        <w:rPr>
          <w:b/>
          <w:bCs/>
          <w:i/>
          <w:iCs/>
          <w:color w:val="C45911" w:themeColor="accent2" w:themeShade="BF"/>
        </w:rPr>
        <w:t>сч</w:t>
      </w:r>
      <w:proofErr w:type="spellEnd"/>
      <w:r w:rsidRPr="004A6D80">
        <w:rPr>
          <w:b/>
          <w:bCs/>
          <w:i/>
          <w:iCs/>
          <w:color w:val="C45911" w:themeColor="accent2" w:themeShade="BF"/>
        </w:rPr>
        <w:t xml:space="preserve">? </w:t>
      </w:r>
    </w:p>
    <w:p w14:paraId="24BBF188" w14:textId="01D76062" w:rsidR="004A6D80" w:rsidRPr="004A6D80" w:rsidRDefault="004A6D80" w:rsidP="004A6D80">
      <w:pPr>
        <w:shd w:val="clear" w:color="auto" w:fill="FFFFFF"/>
        <w:spacing w:line="276" w:lineRule="auto"/>
        <w:jc w:val="both"/>
        <w:rPr>
          <w:b/>
          <w:bCs/>
          <w:i/>
          <w:iCs/>
          <w:color w:val="C45911" w:themeColor="accent2" w:themeShade="BF"/>
        </w:rPr>
      </w:pPr>
      <w:bookmarkStart w:id="1" w:name="_Hlk202206025"/>
      <w:bookmarkEnd w:id="0"/>
      <w:r w:rsidRPr="004A6D80">
        <w:rPr>
          <w:b/>
          <w:bCs/>
          <w:i/>
          <w:iCs/>
          <w:color w:val="C45911" w:themeColor="accent2" w:themeShade="BF"/>
        </w:rPr>
        <w:t xml:space="preserve">2.Как правильнее закрыть если оплата производилась за счет средств двух источников? </w:t>
      </w:r>
      <w:bookmarkEnd w:id="1"/>
      <w:r w:rsidRPr="004A6D80">
        <w:rPr>
          <w:b/>
          <w:bCs/>
          <w:i/>
          <w:iCs/>
          <w:color w:val="C45911" w:themeColor="accent2" w:themeShade="BF"/>
        </w:rPr>
        <w:t>Какие делать проводки?</w:t>
      </w:r>
    </w:p>
    <w:p w14:paraId="592DA33B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i/>
          <w:iCs/>
          <w:color w:val="C45911" w:themeColor="accent2" w:themeShade="BF"/>
        </w:rPr>
      </w:pPr>
      <w:r w:rsidRPr="004A6D80">
        <w:rPr>
          <w:b/>
          <w:bCs/>
          <w:i/>
          <w:iCs/>
          <w:color w:val="C45911" w:themeColor="accent2" w:themeShade="BF"/>
        </w:rPr>
        <w:t>Благотворительный фонд на УСН (доходы).</w:t>
      </w:r>
    </w:p>
    <w:p w14:paraId="46DBEA72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b/>
          <w:bCs/>
          <w:i/>
          <w:iCs/>
          <w:color w:val="6600CC"/>
          <w:sz w:val="28"/>
          <w:szCs w:val="28"/>
          <w:u w:val="single"/>
        </w:rPr>
      </w:pPr>
    </w:p>
    <w:p w14:paraId="42DDCDAE" w14:textId="7369CC2F" w:rsidR="005D7897" w:rsidRPr="004A6D80" w:rsidRDefault="005D7897" w:rsidP="005D7897">
      <w:pPr>
        <w:shd w:val="clear" w:color="auto" w:fill="FFFFFF"/>
        <w:spacing w:line="276" w:lineRule="auto"/>
        <w:jc w:val="both"/>
        <w:rPr>
          <w:b/>
          <w:bCs/>
          <w:i/>
          <w:iCs/>
          <w:u w:val="single"/>
        </w:rPr>
      </w:pPr>
      <w:r w:rsidRPr="004A6D80">
        <w:rPr>
          <w:b/>
          <w:bCs/>
          <w:i/>
          <w:iCs/>
          <w:u w:val="single"/>
        </w:rPr>
        <w:t>ОТВЕТ на вопрос №</w:t>
      </w:r>
      <w:r w:rsidRPr="00FE4CB7">
        <w:rPr>
          <w:b/>
          <w:bCs/>
          <w:i/>
          <w:iCs/>
          <w:u w:val="single"/>
        </w:rPr>
        <w:t>2</w:t>
      </w:r>
      <w:r w:rsidRPr="004A6D80">
        <w:rPr>
          <w:b/>
          <w:bCs/>
          <w:i/>
          <w:iCs/>
          <w:u w:val="single"/>
        </w:rPr>
        <w:t>:</w:t>
      </w:r>
    </w:p>
    <w:p w14:paraId="7B2D98A9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b/>
          <w:bCs/>
          <w:i/>
          <w:iCs/>
        </w:rPr>
      </w:pPr>
      <w:r w:rsidRPr="004A6D80">
        <w:rPr>
          <w:b/>
          <w:bCs/>
          <w:i/>
          <w:iCs/>
        </w:rPr>
        <w:t xml:space="preserve">2.Как правильнее закрыть если оплата производилась за счет средств двух источников? </w:t>
      </w:r>
    </w:p>
    <w:p w14:paraId="2B3EADC0" w14:textId="71C20185" w:rsidR="004A6D80" w:rsidRPr="004A6D80" w:rsidRDefault="00FE4CB7" w:rsidP="005D7897">
      <w:pPr>
        <w:spacing w:after="150"/>
        <w:outlineLvl w:val="0"/>
        <w:rPr>
          <w:rFonts w:eastAsiaTheme="minorHAnsi"/>
          <w:lang w:eastAsia="en-US"/>
        </w:rPr>
      </w:pPr>
      <w:bookmarkStart w:id="2" w:name="_Hlk202226552"/>
      <w:r w:rsidRPr="00FE4CB7">
        <w:rPr>
          <w:rFonts w:eastAsiaTheme="minorHAnsi"/>
          <w:lang w:eastAsia="en-US"/>
        </w:rPr>
        <w:t xml:space="preserve">       </w:t>
      </w:r>
      <w:r w:rsidR="004A6D80" w:rsidRPr="004A6D80">
        <w:rPr>
          <w:rFonts w:eastAsiaTheme="minorHAnsi"/>
          <w:lang w:eastAsia="en-US"/>
        </w:rPr>
        <w:t xml:space="preserve">Важно, чтоб в </w:t>
      </w:r>
      <w:bookmarkStart w:id="3" w:name="_Hlk202209983"/>
      <w:bookmarkStart w:id="4" w:name="_Hlk202220546"/>
      <w:r w:rsidR="004A6D80" w:rsidRPr="004A6D80">
        <w:rPr>
          <w:rFonts w:eastAsiaTheme="minorHAnsi"/>
          <w:lang w:eastAsia="en-US"/>
        </w:rPr>
        <w:t>Соглашениях</w:t>
      </w:r>
      <w:bookmarkEnd w:id="3"/>
      <w:r w:rsidR="004A6D80" w:rsidRPr="004A6D80">
        <w:rPr>
          <w:rFonts w:eastAsiaTheme="minorHAnsi"/>
          <w:lang w:eastAsia="en-US"/>
        </w:rPr>
        <w:t xml:space="preserve"> с вашими </w:t>
      </w:r>
      <w:r w:rsidR="004A6D80" w:rsidRPr="004A6D80">
        <w:rPr>
          <w:rFonts w:eastAsiaTheme="minorHAnsi"/>
          <w:b/>
          <w:bCs/>
          <w:i/>
          <w:iCs/>
          <w:lang w:eastAsia="en-US"/>
        </w:rPr>
        <w:t>источниками финансирования</w:t>
      </w:r>
      <w:r w:rsidR="004A6D80" w:rsidRPr="004A6D80">
        <w:rPr>
          <w:rFonts w:eastAsiaTheme="minorHAnsi"/>
          <w:lang w:eastAsia="en-US"/>
        </w:rPr>
        <w:t xml:space="preserve"> были соблюдены требования НК РФ</w:t>
      </w:r>
      <w:r w:rsidR="005D7897" w:rsidRPr="00FE4CB7">
        <w:rPr>
          <w:rFonts w:eastAsiaTheme="minorHAnsi"/>
          <w:lang w:eastAsia="en-US"/>
        </w:rPr>
        <w:t xml:space="preserve"> и ГК РФ</w:t>
      </w:r>
      <w:r w:rsidR="004A6D80" w:rsidRPr="004A6D80">
        <w:rPr>
          <w:rFonts w:eastAsiaTheme="minorHAnsi"/>
          <w:lang w:eastAsia="en-US"/>
        </w:rPr>
        <w:t>,</w:t>
      </w:r>
      <w:r w:rsidR="005D7897" w:rsidRPr="00FE4CB7">
        <w:rPr>
          <w:rFonts w:eastAsiaTheme="minorHAnsi"/>
          <w:lang w:eastAsia="en-US"/>
        </w:rPr>
        <w:t xml:space="preserve"> в части признания их целевыми</w:t>
      </w:r>
      <w:bookmarkEnd w:id="2"/>
      <w:bookmarkEnd w:id="4"/>
      <w:r w:rsidR="005D7897" w:rsidRPr="00FE4CB7">
        <w:rPr>
          <w:rFonts w:eastAsiaTheme="minorHAnsi"/>
          <w:lang w:eastAsia="en-US"/>
        </w:rPr>
        <w:t>.</w:t>
      </w:r>
    </w:p>
    <w:p w14:paraId="73F8DC56" w14:textId="576E7FD4" w:rsidR="004A6D80" w:rsidRPr="004A6D80" w:rsidRDefault="00FE4CB7" w:rsidP="004A6D80">
      <w:pPr>
        <w:spacing w:after="150"/>
        <w:outlineLvl w:val="0"/>
        <w:rPr>
          <w:rFonts w:eastAsiaTheme="minorHAnsi"/>
          <w:lang w:eastAsia="en-US"/>
        </w:rPr>
      </w:pPr>
      <w:r w:rsidRPr="00FE4CB7">
        <w:rPr>
          <w:rFonts w:eastAsiaTheme="minorHAnsi"/>
          <w:b/>
          <w:bCs/>
          <w:lang w:eastAsia="en-US"/>
        </w:rPr>
        <w:t xml:space="preserve">       </w:t>
      </w:r>
      <w:r w:rsidR="004A6D80" w:rsidRPr="004A6D80">
        <w:rPr>
          <w:rFonts w:eastAsiaTheme="minorHAnsi"/>
          <w:lang w:eastAsia="en-US"/>
        </w:rPr>
        <w:t>Кроме того, расход</w:t>
      </w:r>
      <w:r w:rsidRPr="00FE4CB7">
        <w:rPr>
          <w:rFonts w:eastAsiaTheme="minorHAnsi"/>
          <w:lang w:eastAsia="en-US"/>
        </w:rPr>
        <w:t>ы на ДМС</w:t>
      </w:r>
      <w:r w:rsidR="004A6D80" w:rsidRPr="004A6D80">
        <w:rPr>
          <w:rFonts w:eastAsiaTheme="minorHAnsi"/>
          <w:lang w:eastAsia="en-US"/>
        </w:rPr>
        <w:t xml:space="preserve"> должн</w:t>
      </w:r>
      <w:r w:rsidRPr="00FE4CB7">
        <w:rPr>
          <w:rFonts w:eastAsiaTheme="minorHAnsi"/>
          <w:lang w:eastAsia="en-US"/>
        </w:rPr>
        <w:t>ы</w:t>
      </w:r>
      <w:r w:rsidR="004A6D80" w:rsidRPr="004A6D80">
        <w:rPr>
          <w:rFonts w:eastAsiaTheme="minorHAnsi"/>
          <w:lang w:eastAsia="en-US"/>
        </w:rPr>
        <w:t xml:space="preserve"> быть заложен в</w:t>
      </w:r>
      <w:r w:rsidR="004A6D80" w:rsidRPr="004A6D80">
        <w:rPr>
          <w:rFonts w:eastAsiaTheme="minorHAnsi"/>
          <w:b/>
          <w:bCs/>
          <w:lang w:eastAsia="en-US"/>
        </w:rPr>
        <w:t xml:space="preserve"> Смету</w:t>
      </w:r>
      <w:r w:rsidRPr="00FE4CB7">
        <w:rPr>
          <w:rFonts w:eastAsiaTheme="minorHAnsi"/>
          <w:b/>
          <w:bCs/>
          <w:lang w:eastAsia="en-US"/>
        </w:rPr>
        <w:t xml:space="preserve"> (</w:t>
      </w:r>
      <w:proofErr w:type="spellStart"/>
      <w:r w:rsidRPr="00FE4CB7">
        <w:rPr>
          <w:rFonts w:eastAsiaTheme="minorHAnsi"/>
          <w:b/>
          <w:bCs/>
          <w:lang w:eastAsia="en-US"/>
        </w:rPr>
        <w:t>Финплан</w:t>
      </w:r>
      <w:proofErr w:type="spellEnd"/>
      <w:r w:rsidR="004A6D80" w:rsidRPr="004A6D80">
        <w:rPr>
          <w:rFonts w:eastAsiaTheme="minorHAnsi"/>
          <w:b/>
          <w:bCs/>
          <w:lang w:eastAsia="en-US"/>
        </w:rPr>
        <w:t>,</w:t>
      </w:r>
      <w:r w:rsidRPr="00FE4CB7">
        <w:rPr>
          <w:rFonts w:eastAsiaTheme="minorHAnsi"/>
          <w:b/>
          <w:bCs/>
          <w:lang w:eastAsia="en-US"/>
        </w:rPr>
        <w:t xml:space="preserve"> Бюджет расходов)</w:t>
      </w:r>
      <w:r w:rsidR="004A6D80" w:rsidRPr="004A6D80">
        <w:rPr>
          <w:rFonts w:eastAsiaTheme="minorHAnsi"/>
          <w:b/>
          <w:bCs/>
          <w:lang w:eastAsia="en-US"/>
        </w:rPr>
        <w:t xml:space="preserve"> </w:t>
      </w:r>
      <w:r w:rsidR="004A6D80" w:rsidRPr="004A6D80">
        <w:rPr>
          <w:rFonts w:eastAsiaTheme="minorHAnsi"/>
          <w:u w:val="single"/>
          <w:lang w:eastAsia="en-US"/>
        </w:rPr>
        <w:t>желательно, составленную</w:t>
      </w:r>
      <w:r w:rsidR="004A6D80" w:rsidRPr="004A6D80">
        <w:rPr>
          <w:rFonts w:eastAsiaTheme="minorHAnsi"/>
          <w:lang w:eastAsia="en-US"/>
        </w:rPr>
        <w:t xml:space="preserve"> и </w:t>
      </w:r>
      <w:r w:rsidR="004A6D80" w:rsidRPr="004A6D80">
        <w:rPr>
          <w:rFonts w:eastAsiaTheme="minorHAnsi"/>
          <w:u w:val="single"/>
          <w:lang w:eastAsia="en-US"/>
        </w:rPr>
        <w:t>по Источникам финансирования</w:t>
      </w:r>
      <w:r w:rsidR="004A6D80" w:rsidRPr="004A6D80">
        <w:rPr>
          <w:rFonts w:eastAsiaTheme="minorHAnsi"/>
          <w:lang w:eastAsia="en-US"/>
        </w:rPr>
        <w:t>.</w:t>
      </w:r>
      <w:r w:rsidR="005D7897" w:rsidRPr="00FE4CB7">
        <w:rPr>
          <w:rFonts w:eastAsiaTheme="minorHAnsi"/>
          <w:lang w:eastAsia="en-US"/>
        </w:rPr>
        <w:t xml:space="preserve"> </w:t>
      </w:r>
      <w:r w:rsidR="004A6D80" w:rsidRPr="004A6D80">
        <w:rPr>
          <w:rFonts w:eastAsiaTheme="minorHAnsi"/>
          <w:lang w:eastAsia="en-US"/>
        </w:rPr>
        <w:t>Это поможет правильно распределить расходы по источникам.</w:t>
      </w:r>
    </w:p>
    <w:p w14:paraId="35A0F5D6" w14:textId="77777777" w:rsidR="004A6D80" w:rsidRPr="004A6D80" w:rsidRDefault="004A6D80" w:rsidP="004A6D80">
      <w:pPr>
        <w:shd w:val="clear" w:color="auto" w:fill="FFFFFF"/>
        <w:spacing w:line="276" w:lineRule="auto"/>
        <w:jc w:val="both"/>
        <w:rPr>
          <w:b/>
          <w:bCs/>
          <w:i/>
          <w:iCs/>
          <w:u w:val="single"/>
        </w:rPr>
      </w:pPr>
      <w:bookmarkStart w:id="5" w:name="_Hlk202228928"/>
      <w:r w:rsidRPr="004A6D80">
        <w:rPr>
          <w:b/>
          <w:bCs/>
          <w:i/>
          <w:iCs/>
          <w:u w:val="single"/>
        </w:rPr>
        <w:t xml:space="preserve">ОТВЕТ </w:t>
      </w:r>
      <w:bookmarkStart w:id="6" w:name="_Hlk202212716"/>
      <w:r w:rsidRPr="004A6D80">
        <w:rPr>
          <w:b/>
          <w:bCs/>
          <w:i/>
          <w:iCs/>
          <w:u w:val="single"/>
        </w:rPr>
        <w:t>на вопрос №1:</w:t>
      </w:r>
      <w:bookmarkEnd w:id="6"/>
    </w:p>
    <w:bookmarkEnd w:id="5"/>
    <w:p w14:paraId="7B03F2A6" w14:textId="3A7CE5A1" w:rsidR="004A6D80" w:rsidRPr="004A6D80" w:rsidRDefault="004A6D80" w:rsidP="004A6D80">
      <w:pPr>
        <w:shd w:val="clear" w:color="auto" w:fill="FFFFFF"/>
        <w:spacing w:line="276" w:lineRule="auto"/>
        <w:jc w:val="both"/>
        <w:rPr>
          <w:b/>
          <w:bCs/>
          <w:i/>
          <w:iCs/>
        </w:rPr>
      </w:pPr>
      <w:r w:rsidRPr="004A6D80">
        <w:rPr>
          <w:b/>
          <w:bCs/>
          <w:i/>
          <w:iCs/>
        </w:rPr>
        <w:t xml:space="preserve">Можно ли закрыть ДМС сразу на 86 счет или обязательно списывать частями как расходы бедующих периодов 97 </w:t>
      </w:r>
      <w:proofErr w:type="spellStart"/>
      <w:r w:rsidRPr="004A6D80">
        <w:rPr>
          <w:b/>
          <w:bCs/>
          <w:i/>
          <w:iCs/>
        </w:rPr>
        <w:t>сч</w:t>
      </w:r>
      <w:proofErr w:type="spellEnd"/>
      <w:r w:rsidRPr="004A6D80">
        <w:rPr>
          <w:b/>
          <w:bCs/>
          <w:i/>
          <w:iCs/>
        </w:rPr>
        <w:t xml:space="preserve">? </w:t>
      </w:r>
    </w:p>
    <w:p w14:paraId="2205D015" w14:textId="08265AF7" w:rsidR="004A6D80" w:rsidRPr="004A6D80" w:rsidRDefault="004A6D80" w:rsidP="004A6D80">
      <w:pPr>
        <w:autoSpaceDE w:val="0"/>
        <w:autoSpaceDN w:val="0"/>
        <w:adjustRightInd w:val="0"/>
        <w:spacing w:before="240" w:line="276" w:lineRule="auto"/>
        <w:jc w:val="both"/>
        <w:rPr>
          <w:rFonts w:eastAsiaTheme="minorHAnsi"/>
          <w:lang w:eastAsia="en-US"/>
        </w:rPr>
      </w:pPr>
      <w:r w:rsidRPr="004A6D80">
        <w:rPr>
          <w:rFonts w:eastAsiaTheme="minorHAnsi"/>
          <w:b/>
          <w:bCs/>
          <w:lang w:eastAsia="en-US"/>
        </w:rPr>
        <w:t xml:space="preserve">       </w:t>
      </w:r>
      <w:r w:rsidRPr="00FE4CB7">
        <w:rPr>
          <w:rFonts w:eastAsiaTheme="minorHAnsi"/>
          <w:u w:val="single"/>
          <w:lang w:eastAsia="en-US"/>
        </w:rPr>
        <w:t>П</w:t>
      </w:r>
      <w:r w:rsidRPr="004A6D80">
        <w:rPr>
          <w:rFonts w:eastAsiaTheme="minorHAnsi"/>
          <w:i/>
          <w:iCs/>
          <w:u w:val="single"/>
          <w:lang w:eastAsia="en-US"/>
        </w:rPr>
        <w:t>орядок учета</w:t>
      </w:r>
      <w:r w:rsidRPr="004A6D80">
        <w:rPr>
          <w:rFonts w:eastAsiaTheme="minorHAnsi"/>
          <w:i/>
          <w:iCs/>
          <w:lang w:eastAsia="en-US"/>
        </w:rPr>
        <w:t xml:space="preserve"> </w:t>
      </w:r>
      <w:r w:rsidRPr="004A6D80">
        <w:rPr>
          <w:rFonts w:eastAsiaTheme="minorHAnsi"/>
          <w:i/>
          <w:iCs/>
          <w:u w:val="single"/>
          <w:lang w:eastAsia="en-US"/>
        </w:rPr>
        <w:t>расходов</w:t>
      </w:r>
      <w:r w:rsidRPr="004A6D80">
        <w:rPr>
          <w:rFonts w:eastAsiaTheme="minorHAnsi"/>
          <w:lang w:eastAsia="en-US"/>
        </w:rPr>
        <w:t xml:space="preserve"> по договорам страхования нормативными </w:t>
      </w:r>
      <w:r w:rsidRPr="004A6D80">
        <w:rPr>
          <w:rFonts w:eastAsiaTheme="minorHAnsi"/>
          <w:u w:val="single"/>
          <w:lang w:eastAsia="en-US"/>
        </w:rPr>
        <w:t>правовыми актами по бухгалтерскому учету</w:t>
      </w:r>
      <w:r w:rsidRPr="004A6D80">
        <w:rPr>
          <w:rFonts w:eastAsiaTheme="minorHAnsi"/>
          <w:lang w:eastAsia="en-US"/>
        </w:rPr>
        <w:t xml:space="preserve"> </w:t>
      </w:r>
      <w:r w:rsidRPr="004A6D80">
        <w:rPr>
          <w:rFonts w:eastAsiaTheme="minorHAnsi"/>
          <w:u w:val="single"/>
          <w:lang w:eastAsia="en-US"/>
        </w:rPr>
        <w:t xml:space="preserve">не урегулирован, поэтому </w:t>
      </w:r>
      <w:r w:rsidRPr="004A6D80">
        <w:rPr>
          <w:rFonts w:eastAsiaTheme="minorHAnsi"/>
          <w:lang w:eastAsia="en-US"/>
        </w:rPr>
        <w:t xml:space="preserve">организация </w:t>
      </w:r>
      <w:r w:rsidRPr="004A6D80">
        <w:rPr>
          <w:rFonts w:eastAsiaTheme="minorHAnsi"/>
          <w:u w:val="single"/>
          <w:lang w:eastAsia="en-US"/>
        </w:rPr>
        <w:t>должна самостоятельно</w:t>
      </w:r>
      <w:r w:rsidRPr="004A6D80">
        <w:rPr>
          <w:rFonts w:eastAsiaTheme="minorHAnsi"/>
          <w:lang w:eastAsia="en-US"/>
        </w:rPr>
        <w:t xml:space="preserve"> </w:t>
      </w:r>
      <w:r w:rsidRPr="004A6D80">
        <w:rPr>
          <w:rFonts w:eastAsiaTheme="minorHAnsi"/>
          <w:u w:val="single"/>
          <w:lang w:eastAsia="en-US"/>
        </w:rPr>
        <w:t>разработать этот порядок</w:t>
      </w:r>
      <w:r w:rsidRPr="004A6D80">
        <w:rPr>
          <w:rFonts w:eastAsiaTheme="minorHAnsi"/>
          <w:lang w:eastAsia="en-US"/>
        </w:rPr>
        <w:t xml:space="preserve">, основываясь на допущениях и требованиях, предусмотренных в </w:t>
      </w:r>
      <w:hyperlink r:id="rId5" w:history="1">
        <w:r w:rsidRPr="004A6D80">
          <w:rPr>
            <w:rFonts w:eastAsiaTheme="minorHAnsi"/>
            <w:lang w:eastAsia="en-US"/>
          </w:rPr>
          <w:t>п. п. 5</w:t>
        </w:r>
      </w:hyperlink>
      <w:r w:rsidRPr="004A6D80">
        <w:rPr>
          <w:rFonts w:eastAsiaTheme="minorHAnsi"/>
          <w:lang w:eastAsia="en-US"/>
        </w:rPr>
        <w:t xml:space="preserve"> и </w:t>
      </w:r>
      <w:hyperlink r:id="rId6" w:history="1">
        <w:r w:rsidRPr="004A6D80">
          <w:rPr>
            <w:rFonts w:eastAsiaTheme="minorHAnsi"/>
            <w:lang w:eastAsia="en-US"/>
          </w:rPr>
          <w:t>6</w:t>
        </w:r>
      </w:hyperlink>
      <w:r w:rsidRPr="004A6D80">
        <w:rPr>
          <w:rFonts w:eastAsiaTheme="minorHAnsi"/>
          <w:lang w:eastAsia="en-US"/>
        </w:rPr>
        <w:t xml:space="preserve">  </w:t>
      </w:r>
      <w:r w:rsidRPr="004A6D80">
        <w:rPr>
          <w:rFonts w:eastAsiaTheme="minorHAnsi"/>
          <w:b/>
          <w:bCs/>
          <w:lang w:eastAsia="en-US"/>
        </w:rPr>
        <w:t xml:space="preserve">ПБУ 1/2008 </w:t>
      </w:r>
      <w:r w:rsidRPr="004A6D80">
        <w:rPr>
          <w:rFonts w:eastAsiaTheme="minorHAnsi"/>
          <w:lang w:eastAsia="en-US"/>
        </w:rPr>
        <w:t>"Учетная политика организации" (утв. Приказом МФ России от 06.10.2008 N 106н).</w:t>
      </w:r>
    </w:p>
    <w:p w14:paraId="7F02F61E" w14:textId="452AC800" w:rsidR="004A6D80" w:rsidRPr="004A6D80" w:rsidRDefault="004A6D80" w:rsidP="004A6D80">
      <w:pPr>
        <w:spacing w:after="160" w:line="259" w:lineRule="auto"/>
        <w:rPr>
          <w:rFonts w:eastAsiaTheme="minorHAnsi"/>
          <w:shd w:val="clear" w:color="auto" w:fill="FFFFFF"/>
          <w:lang w:eastAsia="en-US"/>
        </w:rPr>
      </w:pPr>
      <w:r w:rsidRPr="004A6D80">
        <w:rPr>
          <w:rFonts w:eastAsiaTheme="minorHAnsi"/>
          <w:shd w:val="clear" w:color="auto" w:fill="FFFFFF"/>
          <w:lang w:eastAsia="en-US"/>
        </w:rPr>
        <w:t xml:space="preserve">         В бухгалтерском учете расходы на ДМС относятся к расходам по обычным видам деятельности </w:t>
      </w:r>
      <w:r w:rsidRPr="004A6D80">
        <w:rPr>
          <w:rFonts w:eastAsiaTheme="minorHAnsi"/>
          <w:u w:val="single"/>
          <w:shd w:val="clear" w:color="auto" w:fill="FFFFFF"/>
          <w:lang w:eastAsia="en-US"/>
        </w:rPr>
        <w:t>независимо от длительности срока договора</w:t>
      </w:r>
      <w:r w:rsidRPr="004A6D80">
        <w:rPr>
          <w:rFonts w:eastAsiaTheme="minorHAnsi"/>
          <w:shd w:val="clear" w:color="auto" w:fill="FFFFFF"/>
          <w:lang w:eastAsia="en-US"/>
        </w:rPr>
        <w:t xml:space="preserve"> (п. 5 ПБУ 10/99 «Расходы организации», утв. приказом Минфина России от 6 мая 1999 г. № 33н).</w:t>
      </w:r>
      <w:r w:rsidRPr="004A6D80">
        <w:rPr>
          <w:rFonts w:eastAsiaTheme="minorHAnsi"/>
          <w:lang w:eastAsia="en-US"/>
        </w:rPr>
        <w:br/>
      </w:r>
      <w:r w:rsidRPr="004A6D80">
        <w:rPr>
          <w:rFonts w:eastAsiaTheme="minorHAnsi"/>
          <w:shd w:val="clear" w:color="auto" w:fill="FFFFFF"/>
          <w:lang w:eastAsia="en-US"/>
        </w:rPr>
        <w:t xml:space="preserve">        Для ответа на поставленный вопрос </w:t>
      </w:r>
      <w:r w:rsidRPr="004A6D80">
        <w:rPr>
          <w:rFonts w:eastAsiaTheme="minorHAnsi"/>
          <w:u w:val="single"/>
          <w:shd w:val="clear" w:color="auto" w:fill="FFFFFF"/>
          <w:lang w:eastAsia="en-US"/>
        </w:rPr>
        <w:t>важно каким образом произведены расчеты</w:t>
      </w:r>
      <w:r w:rsidRPr="004A6D80">
        <w:rPr>
          <w:rFonts w:eastAsiaTheme="minorHAnsi"/>
          <w:shd w:val="clear" w:color="auto" w:fill="FFFFFF"/>
          <w:lang w:eastAsia="en-US"/>
        </w:rPr>
        <w:t xml:space="preserve"> с Страховой компанией</w:t>
      </w:r>
    </w:p>
    <w:p w14:paraId="6271A606" w14:textId="58C60446" w:rsidR="004A6D80" w:rsidRPr="004A6D80" w:rsidRDefault="004A6D80" w:rsidP="004A6D80">
      <w:pPr>
        <w:spacing w:after="160" w:line="259" w:lineRule="auto"/>
        <w:rPr>
          <w:rFonts w:eastAsiaTheme="minorHAnsi"/>
          <w:shd w:val="clear" w:color="auto" w:fill="FFFFFF"/>
          <w:lang w:eastAsia="en-US"/>
        </w:rPr>
      </w:pPr>
      <w:r w:rsidRPr="004A6D80">
        <w:rPr>
          <w:rFonts w:eastAsiaTheme="minorHAnsi"/>
          <w:shd w:val="clear" w:color="auto" w:fill="FFFFFF"/>
          <w:lang w:eastAsia="en-US"/>
        </w:rPr>
        <w:t xml:space="preserve"> </w:t>
      </w:r>
      <w:r w:rsidR="00FE4CB7" w:rsidRPr="00FE4CB7">
        <w:rPr>
          <w:rFonts w:eastAsiaTheme="minorHAnsi"/>
          <w:b/>
          <w:bCs/>
          <w:shd w:val="clear" w:color="auto" w:fill="FFFFFF"/>
          <w:lang w:eastAsia="en-US"/>
        </w:rPr>
        <w:t>В</w:t>
      </w:r>
      <w:r w:rsidRPr="00FE4CB7">
        <w:rPr>
          <w:rFonts w:eastAsiaTheme="minorHAnsi"/>
          <w:b/>
          <w:bCs/>
          <w:shd w:val="clear" w:color="auto" w:fill="FFFFFF"/>
          <w:lang w:eastAsia="en-US"/>
        </w:rPr>
        <w:t>ариант</w:t>
      </w:r>
      <w:r w:rsidR="00FE4CB7" w:rsidRPr="00FE4CB7">
        <w:rPr>
          <w:rFonts w:eastAsiaTheme="minorHAnsi"/>
          <w:b/>
          <w:bCs/>
          <w:shd w:val="clear" w:color="auto" w:fill="FFFFFF"/>
          <w:lang w:eastAsia="en-US"/>
        </w:rPr>
        <w:t xml:space="preserve"> №1</w:t>
      </w:r>
      <w:proofErr w:type="gramStart"/>
      <w:r w:rsidRPr="00FE4CB7">
        <w:rPr>
          <w:rFonts w:eastAsiaTheme="minorHAnsi"/>
          <w:b/>
          <w:bCs/>
          <w:shd w:val="clear" w:color="auto" w:fill="FFFFFF"/>
          <w:lang w:eastAsia="en-US"/>
        </w:rPr>
        <w:t>:</w:t>
      </w:r>
      <w:r w:rsidRPr="004A6D80">
        <w:rPr>
          <w:rFonts w:eastAsiaTheme="minorHAnsi"/>
          <w:shd w:val="clear" w:color="auto" w:fill="FFFFFF"/>
          <w:lang w:eastAsia="en-US"/>
        </w:rPr>
        <w:t xml:space="preserve"> Если</w:t>
      </w:r>
      <w:proofErr w:type="gramEnd"/>
      <w:r w:rsidRPr="004A6D80">
        <w:rPr>
          <w:rFonts w:eastAsiaTheme="minorHAnsi"/>
          <w:shd w:val="clear" w:color="auto" w:fill="FFFFFF"/>
          <w:lang w:eastAsia="en-US"/>
        </w:rPr>
        <w:t xml:space="preserve"> </w:t>
      </w:r>
      <w:r w:rsidRPr="004A6D80">
        <w:rPr>
          <w:rFonts w:eastAsiaTheme="minorHAnsi"/>
          <w:b/>
          <w:bCs/>
          <w:u w:val="single"/>
          <w:shd w:val="clear" w:color="auto" w:fill="FFFFFF"/>
          <w:lang w:eastAsia="en-US"/>
        </w:rPr>
        <w:t>взносы перечислены единовременно</w:t>
      </w:r>
      <w:r w:rsidRPr="00FE4CB7">
        <w:rPr>
          <w:shd w:val="clear" w:color="auto" w:fill="FFFFFF"/>
        </w:rPr>
        <w:t xml:space="preserve"> </w:t>
      </w:r>
      <w:r w:rsidRPr="00FE4CB7">
        <w:rPr>
          <w:shd w:val="clear" w:color="auto" w:fill="FFFFFF"/>
        </w:rPr>
        <w:t>в момент заключения договора</w:t>
      </w:r>
      <w:r w:rsidR="00A31EA2">
        <w:rPr>
          <w:shd w:val="clear" w:color="auto" w:fill="FFFFFF"/>
        </w:rPr>
        <w:t xml:space="preserve"> ДМС</w:t>
      </w:r>
      <w:r w:rsidRPr="00FE4CB7">
        <w:rPr>
          <w:shd w:val="clear" w:color="auto" w:fill="FFFFFF"/>
        </w:rPr>
        <w:t>,</w:t>
      </w:r>
      <w:r w:rsidRPr="00FE4CB7">
        <w:rPr>
          <w:rFonts w:eastAsiaTheme="minorHAnsi"/>
          <w:shd w:val="clear" w:color="auto" w:fill="FFFFFF"/>
          <w:lang w:eastAsia="en-US"/>
        </w:rPr>
        <w:t xml:space="preserve"> </w:t>
      </w:r>
      <w:r w:rsidRPr="004A6D80">
        <w:rPr>
          <w:rFonts w:eastAsiaTheme="minorHAnsi"/>
          <w:shd w:val="clear" w:color="auto" w:fill="FFFFFF"/>
          <w:lang w:eastAsia="en-US"/>
        </w:rPr>
        <w:t>то п</w:t>
      </w:r>
      <w:r w:rsidRPr="004A6D80">
        <w:rPr>
          <w:rFonts w:eastAsiaTheme="minorHAnsi"/>
          <w:b/>
          <w:bCs/>
          <w:shd w:val="clear" w:color="auto" w:fill="FFFFFF"/>
          <w:lang w:eastAsia="en-US"/>
        </w:rPr>
        <w:t>еречисление страховых платежей отражаются проводкой</w:t>
      </w:r>
      <w:r w:rsidR="00A31EA2">
        <w:rPr>
          <w:rFonts w:eastAsiaTheme="minorHAnsi"/>
          <w:shd w:val="clear" w:color="auto" w:fill="FFFFFF"/>
          <w:lang w:eastAsia="en-US"/>
        </w:rPr>
        <w:t>:</w:t>
      </w:r>
      <w:r w:rsidRPr="004A6D80">
        <w:rPr>
          <w:rFonts w:eastAsiaTheme="minorHAnsi"/>
          <w:shd w:val="clear" w:color="auto" w:fill="FFFFFF"/>
          <w:lang w:eastAsia="en-US"/>
        </w:rPr>
        <w:t xml:space="preserve"> </w:t>
      </w:r>
    </w:p>
    <w:p w14:paraId="3CFB2B8A" w14:textId="77777777" w:rsidR="004A6D80" w:rsidRPr="004A6D80" w:rsidRDefault="004A6D80" w:rsidP="004A6D80">
      <w:pPr>
        <w:spacing w:after="160" w:line="276" w:lineRule="auto"/>
        <w:rPr>
          <w:rFonts w:eastAsiaTheme="minorHAnsi"/>
          <w:b/>
          <w:bCs/>
          <w:shd w:val="clear" w:color="auto" w:fill="FFFFFF"/>
          <w:lang w:eastAsia="en-US"/>
        </w:rPr>
      </w:pPr>
      <w:r w:rsidRPr="004A6D80">
        <w:rPr>
          <w:rFonts w:eastAsiaTheme="minorHAnsi"/>
          <w:shd w:val="clear" w:color="auto" w:fill="FFFFFF"/>
          <w:lang w:eastAsia="en-US"/>
        </w:rPr>
        <w:t xml:space="preserve">    - </w:t>
      </w: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>Д-т</w:t>
      </w:r>
      <w:r w:rsidRPr="004A6D80">
        <w:rPr>
          <w:rFonts w:eastAsiaTheme="minorHAnsi"/>
          <w:shd w:val="clear" w:color="auto" w:fill="FFFFFF"/>
          <w:lang w:eastAsia="en-US"/>
        </w:rPr>
        <w:t xml:space="preserve"> </w:t>
      </w: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сч.76.01.9 </w:t>
      </w:r>
      <w:bookmarkStart w:id="7" w:name="_Hlk202228450"/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>«Расчеты по имущественному и личному страхованию»</w:t>
      </w:r>
      <w:bookmarkEnd w:id="7"/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>, в корреспонденции со счетами учета Денежных средств</w:t>
      </w:r>
      <w:r w:rsidRPr="004A6D80">
        <w:rPr>
          <w:rFonts w:eastAsiaTheme="minorHAnsi"/>
          <w:shd w:val="clear" w:color="auto" w:fill="FFFFFF"/>
          <w:lang w:eastAsia="en-US"/>
        </w:rPr>
        <w:t xml:space="preserve"> 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>(Инструкция по применению Плана счетов бухгалтерского учета финансово-хозяйственной деятельности организаций, утв. приказом Минфина России от 31 октября 2000 г. № 94н).</w:t>
      </w:r>
    </w:p>
    <w:p w14:paraId="0AC2348A" w14:textId="288D75DB" w:rsidR="004A6D80" w:rsidRPr="004A6D80" w:rsidRDefault="00FE4CB7" w:rsidP="004A6D80">
      <w:pPr>
        <w:spacing w:line="259" w:lineRule="auto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b/>
          <w:bCs/>
          <w:shd w:val="clear" w:color="auto" w:fill="FFFFFF"/>
          <w:lang w:eastAsia="en-US"/>
        </w:rPr>
        <w:t xml:space="preserve">       </w:t>
      </w:r>
      <w:r w:rsidR="004A6D80" w:rsidRPr="004A6D80">
        <w:rPr>
          <w:rFonts w:eastAsiaTheme="minorHAnsi"/>
          <w:shd w:val="clear" w:color="auto" w:fill="FFFFFF"/>
          <w:lang w:eastAsia="en-US"/>
        </w:rPr>
        <w:t>В этом случае, уплаченная вперед сумма страховых платежей по ДМС (премия) создает дебиторскую задолженность, которую следует отразить</w:t>
      </w:r>
      <w:r w:rsidR="004A6D80" w:rsidRPr="00A31EA2">
        <w:rPr>
          <w:rFonts w:eastAsiaTheme="minorHAnsi"/>
          <w:shd w:val="clear" w:color="auto" w:fill="FFFFFF"/>
          <w:lang w:eastAsia="en-US"/>
        </w:rPr>
        <w:t xml:space="preserve"> по счету 97:</w:t>
      </w:r>
    </w:p>
    <w:p w14:paraId="72A34791" w14:textId="34FCB881" w:rsidR="004A6D80" w:rsidRPr="00FE4CB7" w:rsidRDefault="004A6D80" w:rsidP="004A6D80">
      <w:pPr>
        <w:spacing w:line="259" w:lineRule="auto"/>
        <w:rPr>
          <w:rFonts w:eastAsiaTheme="minorHAnsi"/>
          <w:b/>
          <w:bCs/>
          <w:i/>
          <w:iCs/>
          <w:shd w:val="clear" w:color="auto" w:fill="FFFFFF"/>
          <w:lang w:eastAsia="en-US"/>
        </w:rPr>
      </w:pP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     - Д-т </w:t>
      </w:r>
      <w:proofErr w:type="spellStart"/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>сч</w:t>
      </w:r>
      <w:proofErr w:type="spellEnd"/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. 97 «Расходы будущих периодов» </w:t>
      </w:r>
    </w:p>
    <w:p w14:paraId="576638B8" w14:textId="444F65AF" w:rsidR="004A6D80" w:rsidRPr="004A6D80" w:rsidRDefault="004A6D80" w:rsidP="004A6D80">
      <w:pPr>
        <w:spacing w:line="259" w:lineRule="auto"/>
        <w:rPr>
          <w:rFonts w:eastAsiaTheme="minorHAnsi"/>
          <w:b/>
          <w:bCs/>
          <w:i/>
          <w:iCs/>
          <w:shd w:val="clear" w:color="auto" w:fill="FFFFFF"/>
          <w:lang w:eastAsia="en-US"/>
        </w:rPr>
      </w:pPr>
      <w:r w:rsidRPr="00FE4CB7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      </w:t>
      </w: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 К-т сч.76.01.9«Расчеты по имущественному и личному страхованию» </w:t>
      </w:r>
    </w:p>
    <w:p w14:paraId="5A9A3B2A" w14:textId="16AEB67E" w:rsidR="004A6D80" w:rsidRPr="004A6D80" w:rsidRDefault="004A6D80" w:rsidP="005D7897">
      <w:pPr>
        <w:spacing w:before="240" w:after="150" w:line="276" w:lineRule="auto"/>
        <w:jc w:val="both"/>
      </w:pPr>
      <w:r w:rsidRPr="004A6D80">
        <w:rPr>
          <w:b/>
          <w:bCs/>
        </w:rPr>
        <w:t xml:space="preserve">      </w:t>
      </w:r>
      <w:r w:rsidRPr="004A6D80">
        <w:t xml:space="preserve">А признавать расходы на ДМС в бухучете нужно с даты вступления страхового договора в силу. Если такая дата договором </w:t>
      </w:r>
      <w:r w:rsidRPr="00A31EA2">
        <w:t>не</w:t>
      </w:r>
      <w:r w:rsidRPr="004A6D80">
        <w:t> предусмотрена, то он считается вступившим в силу в момент уплаты страховой премии. Это следует из </w:t>
      </w:r>
      <w:hyperlink r:id="rId7" w:history="1">
        <w:r w:rsidRPr="004A6D80">
          <w:t>статьи 957</w:t>
        </w:r>
      </w:hyperlink>
      <w:r w:rsidRPr="004A6D80">
        <w:t> ГК РФ.</w:t>
      </w:r>
    </w:p>
    <w:p w14:paraId="297C0285" w14:textId="21DB6535" w:rsidR="004A6D80" w:rsidRPr="004A6D80" w:rsidRDefault="004A6D80" w:rsidP="005D7897">
      <w:pPr>
        <w:spacing w:after="150"/>
        <w:jc w:val="both"/>
      </w:pPr>
      <w:r w:rsidRPr="004A6D80">
        <w:rPr>
          <w:b/>
          <w:bCs/>
        </w:rPr>
        <w:t xml:space="preserve">      </w:t>
      </w:r>
      <w:r w:rsidRPr="004A6D80">
        <w:t xml:space="preserve">Отражаются расходы на тех счетах затрат, на которых </w:t>
      </w:r>
      <w:r w:rsidRPr="004A6D80">
        <w:rPr>
          <w:i/>
          <w:iCs/>
        </w:rPr>
        <w:t xml:space="preserve">отражалась зарплата застрахованного </w:t>
      </w:r>
      <w:r w:rsidRPr="00A31EA2">
        <w:rPr>
          <w:i/>
          <w:iCs/>
        </w:rPr>
        <w:t xml:space="preserve">сотрудника. </w:t>
      </w:r>
      <w:r w:rsidRPr="00A31EA2">
        <w:t>Проводки</w:t>
      </w:r>
      <w:r w:rsidRPr="004A6D80">
        <w:t xml:space="preserve"> зависят от того, как они прописаны в </w:t>
      </w:r>
      <w:r w:rsidRPr="00A31EA2">
        <w:t>У</w:t>
      </w:r>
      <w:r w:rsidRPr="004A6D80">
        <w:t xml:space="preserve">четной </w:t>
      </w:r>
      <w:r w:rsidRPr="004A6D80">
        <w:lastRenderedPageBreak/>
        <w:t>политике</w:t>
      </w:r>
      <w:r w:rsidR="005D7897" w:rsidRPr="00A31EA2">
        <w:t xml:space="preserve"> (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 xml:space="preserve">Счет </w:t>
      </w:r>
      <w:r w:rsidR="005D7897" w:rsidRPr="00A31EA2">
        <w:rPr>
          <w:rFonts w:eastAsiaTheme="minorHAnsi"/>
          <w:i/>
          <w:iCs/>
          <w:shd w:val="clear" w:color="auto" w:fill="FFFFFF"/>
          <w:lang w:eastAsia="en-US"/>
        </w:rPr>
        <w:t>№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>20 «Основное производство»,</w:t>
      </w:r>
      <w:r w:rsidR="005D7897" w:rsidRPr="00A31EA2">
        <w:rPr>
          <w:rFonts w:eastAsiaTheme="minorHAnsi"/>
          <w:i/>
          <w:iCs/>
          <w:shd w:val="clear" w:color="auto" w:fill="FFFFFF"/>
          <w:lang w:eastAsia="en-US"/>
        </w:rPr>
        <w:t xml:space="preserve"> №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 xml:space="preserve">26 «Общехозяйственные расходы» или </w:t>
      </w:r>
      <w:r w:rsidR="005D7897" w:rsidRPr="00FE4CB7">
        <w:rPr>
          <w:rFonts w:eastAsiaTheme="minorHAnsi"/>
          <w:i/>
          <w:iCs/>
          <w:shd w:val="clear" w:color="auto" w:fill="FFFFFF"/>
          <w:lang w:eastAsia="en-US"/>
        </w:rPr>
        <w:t>№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>86 «Целевое финансирование»</w:t>
      </w:r>
      <w:r w:rsidR="005D7897" w:rsidRPr="00FE4CB7">
        <w:rPr>
          <w:rFonts w:eastAsiaTheme="minorHAnsi"/>
          <w:i/>
          <w:iCs/>
          <w:shd w:val="clear" w:color="auto" w:fill="FFFFFF"/>
          <w:lang w:eastAsia="en-US"/>
        </w:rPr>
        <w:t>)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>.</w:t>
      </w:r>
    </w:p>
    <w:p w14:paraId="157979EB" w14:textId="407595E1" w:rsidR="004A6D80" w:rsidRPr="004A6D80" w:rsidRDefault="004A6D80" w:rsidP="005D7897">
      <w:pPr>
        <w:spacing w:after="160" w:line="259" w:lineRule="auto"/>
        <w:jc w:val="both"/>
      </w:pPr>
      <w:r w:rsidRPr="004A6D80">
        <w:rPr>
          <w:b/>
          <w:bCs/>
        </w:rPr>
        <w:t xml:space="preserve">     </w:t>
      </w:r>
      <w:r w:rsidR="005D7897" w:rsidRPr="00FE4CB7">
        <w:rPr>
          <w:b/>
          <w:bCs/>
        </w:rPr>
        <w:t xml:space="preserve"> </w:t>
      </w:r>
      <w:proofErr w:type="gramStart"/>
      <w:r w:rsidR="005D7897" w:rsidRPr="00FE4CB7">
        <w:rPr>
          <w:b/>
          <w:bCs/>
        </w:rPr>
        <w:t xml:space="preserve">Проводкой  </w:t>
      </w:r>
      <w:r w:rsidRPr="004A6D80">
        <w:rPr>
          <w:b/>
          <w:bCs/>
        </w:rPr>
        <w:t>Д</w:t>
      </w:r>
      <w:proofErr w:type="gramEnd"/>
      <w:r w:rsidRPr="004A6D80">
        <w:rPr>
          <w:b/>
          <w:bCs/>
        </w:rPr>
        <w:t xml:space="preserve">-т  20, 26, 86 К-т 76-1.09 </w:t>
      </w:r>
      <w:r w:rsidR="005D7897" w:rsidRPr="00FE4CB7">
        <w:rPr>
          <w:b/>
          <w:bCs/>
        </w:rPr>
        <w:t>–</w:t>
      </w:r>
      <w:r w:rsidR="00FE4CB7" w:rsidRPr="00FE4CB7">
        <w:rPr>
          <w:b/>
          <w:bCs/>
        </w:rPr>
        <w:t xml:space="preserve"> </w:t>
      </w:r>
      <w:r w:rsidR="00FE4CB7" w:rsidRPr="00FE4CB7">
        <w:rPr>
          <w:b/>
          <w:bCs/>
          <w:i/>
          <w:iCs/>
        </w:rPr>
        <w:t>отражено списание</w:t>
      </w:r>
      <w:r w:rsidRPr="004A6D80">
        <w:rPr>
          <w:b/>
          <w:bCs/>
          <w:i/>
          <w:iCs/>
        </w:rPr>
        <w:t xml:space="preserve"> стоимост</w:t>
      </w:r>
      <w:r w:rsidR="00FE4CB7" w:rsidRPr="00FE4CB7">
        <w:rPr>
          <w:b/>
          <w:bCs/>
          <w:i/>
          <w:iCs/>
        </w:rPr>
        <w:t>и</w:t>
      </w:r>
      <w:r w:rsidRPr="004A6D80">
        <w:rPr>
          <w:b/>
          <w:bCs/>
          <w:i/>
          <w:iCs/>
        </w:rPr>
        <w:t xml:space="preserve"> страховой премии за текущий месяц </w:t>
      </w:r>
      <w:r w:rsidRPr="004A6D80">
        <w:rPr>
          <w:b/>
          <w:bCs/>
        </w:rPr>
        <w:t>по мере оказания страховой услуги</w:t>
      </w:r>
      <w:r w:rsidR="00FE4CB7" w:rsidRPr="00FE4CB7">
        <w:rPr>
          <w:b/>
          <w:bCs/>
        </w:rPr>
        <w:t xml:space="preserve"> </w:t>
      </w:r>
      <w:bookmarkStart w:id="8" w:name="_Hlk202229432"/>
      <w:r w:rsidR="00FE4CB7" w:rsidRPr="00FE4CB7">
        <w:rPr>
          <w:b/>
          <w:bCs/>
        </w:rPr>
        <w:t>по источникам финансирования</w:t>
      </w:r>
      <w:r w:rsidRPr="004A6D80">
        <w:rPr>
          <w:b/>
          <w:bCs/>
        </w:rPr>
        <w:t>.</w:t>
      </w:r>
      <w:r w:rsidRPr="004A6D80">
        <w:t xml:space="preserve"> </w:t>
      </w:r>
      <w:bookmarkEnd w:id="8"/>
    </w:p>
    <w:p w14:paraId="7046D86D" w14:textId="77777777" w:rsidR="004A6D80" w:rsidRPr="004A6D80" w:rsidRDefault="004A6D80" w:rsidP="005D789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iCs/>
          <w:lang w:eastAsia="en-US"/>
        </w:rPr>
      </w:pPr>
      <w:r w:rsidRPr="004A6D80">
        <w:rPr>
          <w:rFonts w:eastAsiaTheme="minorHAnsi"/>
          <w:lang w:eastAsia="en-US"/>
        </w:rPr>
        <w:t xml:space="preserve">По общему правилу </w:t>
      </w:r>
      <w:r w:rsidRPr="004A6D80">
        <w:rPr>
          <w:rFonts w:eastAsiaTheme="minorHAnsi"/>
          <w:u w:val="single"/>
          <w:lang w:eastAsia="en-US"/>
        </w:rPr>
        <w:t>расходы признаются при выполнении условий</w:t>
      </w:r>
      <w:r w:rsidRPr="004A6D80">
        <w:rPr>
          <w:rFonts w:eastAsiaTheme="minorHAnsi"/>
          <w:lang w:eastAsia="en-US"/>
        </w:rPr>
        <w:t>, установленных</w:t>
      </w:r>
      <w:r w:rsidRPr="004A6D80">
        <w:rPr>
          <w:rFonts w:eastAsiaTheme="minorHAnsi"/>
          <w:b/>
          <w:bCs/>
          <w:lang w:eastAsia="en-US"/>
        </w:rPr>
        <w:t xml:space="preserve"> </w:t>
      </w:r>
      <w:r w:rsidRPr="004A6D80">
        <w:rPr>
          <w:rFonts w:eastAsiaTheme="minorHAnsi"/>
          <w:b/>
          <w:bCs/>
          <w:i/>
          <w:iCs/>
          <w:lang w:eastAsia="en-US"/>
        </w:rPr>
        <w:t>ПБУ 10/99 "Расходы организации</w:t>
      </w:r>
      <w:r w:rsidRPr="004A6D80">
        <w:rPr>
          <w:rFonts w:eastAsiaTheme="minorHAnsi"/>
          <w:i/>
          <w:iCs/>
          <w:lang w:eastAsia="en-US"/>
        </w:rPr>
        <w:t>" ( утв. Приказом МФ России от 06.05.1999 N 33н), в том отчетном периоде, в котором они имели место,</w:t>
      </w:r>
      <w:r w:rsidRPr="004A6D80">
        <w:rPr>
          <w:rFonts w:eastAsiaTheme="minorHAnsi"/>
          <w:lang w:eastAsia="en-US"/>
        </w:rPr>
        <w:t xml:space="preserve"> независимо от времени фактической выплаты денежных средств и иной формы осуществления </w:t>
      </w:r>
      <w:r w:rsidRPr="004A6D80">
        <w:rPr>
          <w:rFonts w:eastAsiaTheme="minorHAnsi"/>
          <w:i/>
          <w:iCs/>
          <w:lang w:eastAsia="en-US"/>
        </w:rPr>
        <w:t>(</w:t>
      </w:r>
      <w:hyperlink r:id="rId8" w:history="1">
        <w:r w:rsidRPr="004A6D80">
          <w:rPr>
            <w:rFonts w:eastAsiaTheme="minorHAnsi"/>
            <w:i/>
            <w:iCs/>
            <w:lang w:eastAsia="en-US"/>
          </w:rPr>
          <w:t xml:space="preserve">п. </w:t>
        </w:r>
        <w:hyperlink r:id="rId9" w:history="1">
          <w:r w:rsidRPr="004A6D80">
            <w:rPr>
              <w:rFonts w:eastAsiaTheme="minorHAnsi"/>
              <w:i/>
              <w:iCs/>
              <w:lang w:eastAsia="en-US"/>
            </w:rPr>
            <w:t>п. 16</w:t>
          </w:r>
        </w:hyperlink>
        <w:r w:rsidRPr="004A6D80">
          <w:rPr>
            <w:rFonts w:eastAsiaTheme="minorHAnsi"/>
            <w:i/>
            <w:iCs/>
            <w:lang w:eastAsia="en-US"/>
          </w:rPr>
          <w:t>. 18</w:t>
        </w:r>
      </w:hyperlink>
      <w:r w:rsidRPr="004A6D80">
        <w:rPr>
          <w:rFonts w:eastAsiaTheme="minorHAnsi"/>
          <w:i/>
          <w:iCs/>
          <w:lang w:eastAsia="en-US"/>
        </w:rPr>
        <w:t xml:space="preserve"> ПБУ 10/99).</w:t>
      </w:r>
    </w:p>
    <w:p w14:paraId="68E9C64E" w14:textId="29EA5450" w:rsidR="004A6D80" w:rsidRPr="004A6D80" w:rsidRDefault="004A6D80" w:rsidP="005D7897">
      <w:pPr>
        <w:spacing w:after="150" w:line="276" w:lineRule="auto"/>
        <w:jc w:val="both"/>
      </w:pPr>
      <w:r w:rsidRPr="004A6D80">
        <w:rPr>
          <w:i/>
          <w:iCs/>
        </w:rPr>
        <w:t xml:space="preserve">         </w:t>
      </w:r>
      <w:r w:rsidR="00FE4CB7">
        <w:rPr>
          <w:i/>
          <w:iCs/>
        </w:rPr>
        <w:t>Там же указано, что с</w:t>
      </w:r>
      <w:r w:rsidRPr="004A6D80">
        <w:rPr>
          <w:i/>
          <w:iCs/>
        </w:rPr>
        <w:t>умма списываемых расходов рассчитывается пропорционально количеству дней месяца, в течение которых действует договор страхования</w:t>
      </w:r>
      <w:r w:rsidRPr="004A6D80">
        <w:t>. </w:t>
      </w:r>
    </w:p>
    <w:p w14:paraId="6B699026" w14:textId="77777777" w:rsidR="004A6D80" w:rsidRPr="004A6D80" w:rsidRDefault="004A6D80" w:rsidP="005D7897">
      <w:pPr>
        <w:spacing w:line="276" w:lineRule="auto"/>
        <w:jc w:val="both"/>
        <w:rPr>
          <w:rFonts w:eastAsiaTheme="minorHAnsi"/>
          <w:shd w:val="clear" w:color="auto" w:fill="FFFFFF"/>
          <w:lang w:eastAsia="en-US"/>
        </w:rPr>
      </w:pPr>
      <w:r w:rsidRPr="004A6D80">
        <w:rPr>
          <w:rFonts w:eastAsiaTheme="minorHAnsi"/>
          <w:b/>
          <w:bCs/>
          <w:i/>
          <w:iCs/>
          <w:u w:val="single"/>
          <w:shd w:val="clear" w:color="auto" w:fill="FFFFFF"/>
          <w:lang w:eastAsia="en-US"/>
        </w:rPr>
        <w:t>Пример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>:</w:t>
      </w:r>
      <w:r w:rsidRPr="004A6D80">
        <w:rPr>
          <w:rFonts w:eastAsiaTheme="minorHAnsi"/>
          <w:shd w:val="clear" w:color="auto" w:fill="FFFFFF"/>
          <w:lang w:eastAsia="en-US"/>
        </w:rPr>
        <w:t xml:space="preserve"> Фирма заключила со страховой компанией договор сроком на год.</w:t>
      </w:r>
    </w:p>
    <w:p w14:paraId="4BCBFEA3" w14:textId="77777777" w:rsidR="004A6D80" w:rsidRPr="004A6D80" w:rsidRDefault="004A6D80" w:rsidP="00FE4CB7">
      <w:pPr>
        <w:spacing w:line="276" w:lineRule="auto"/>
        <w:rPr>
          <w:rFonts w:eastAsiaTheme="minorHAnsi"/>
          <w:b/>
          <w:bCs/>
          <w:shd w:val="clear" w:color="auto" w:fill="FFFFFF"/>
          <w:lang w:eastAsia="en-US"/>
        </w:rPr>
      </w:pPr>
      <w:r w:rsidRPr="004A6D80">
        <w:rPr>
          <w:rFonts w:eastAsiaTheme="minorHAnsi"/>
          <w:shd w:val="clear" w:color="auto" w:fill="FFFFFF"/>
          <w:lang w:eastAsia="en-US"/>
        </w:rPr>
        <w:t xml:space="preserve">      По условиям договора она перечисляет на счет страховой компании страховую премию в размере 150 000 руб. разовым платежом. </w:t>
      </w:r>
      <w:r w:rsidRPr="004A6D80">
        <w:rPr>
          <w:rFonts w:eastAsiaTheme="minorHAnsi"/>
          <w:shd w:val="clear" w:color="auto" w:fill="FFFFFF"/>
          <w:lang w:eastAsia="en-US"/>
        </w:rPr>
        <w:br/>
      </w:r>
      <w:r w:rsidRPr="004A6D80">
        <w:rPr>
          <w:rFonts w:eastAsiaTheme="minorHAnsi"/>
          <w:b/>
          <w:bCs/>
          <w:shd w:val="clear" w:color="auto" w:fill="FFFFFF"/>
          <w:lang w:eastAsia="en-US"/>
        </w:rPr>
        <w:t xml:space="preserve">           </w:t>
      </w:r>
    </w:p>
    <w:p w14:paraId="6BF47E5E" w14:textId="77777777" w:rsidR="004A6D80" w:rsidRPr="004A6D80" w:rsidRDefault="004A6D80" w:rsidP="005D7897">
      <w:pPr>
        <w:spacing w:line="276" w:lineRule="auto"/>
        <w:jc w:val="both"/>
        <w:rPr>
          <w:rFonts w:eastAsiaTheme="minorHAnsi"/>
          <w:shd w:val="clear" w:color="auto" w:fill="FFFFFF"/>
          <w:lang w:eastAsia="en-US"/>
        </w:rPr>
      </w:pPr>
      <w:r w:rsidRPr="004A6D80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4A6D80">
        <w:rPr>
          <w:rFonts w:eastAsiaTheme="minorHAnsi"/>
          <w:shd w:val="clear" w:color="auto" w:fill="FFFFFF"/>
          <w:lang w:eastAsia="en-US"/>
        </w:rPr>
        <w:t xml:space="preserve">В бухгалтерском учете данные операции будут отражены так: </w:t>
      </w:r>
    </w:p>
    <w:p w14:paraId="1DA0BD1C" w14:textId="77777777" w:rsidR="004A6D80" w:rsidRPr="004A6D80" w:rsidRDefault="004A6D80" w:rsidP="004A6D80">
      <w:pPr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     - Дебет 76-01-9     Кредит 51 – 150 000 руб. — единовременно оплачена страховая премия</w:t>
      </w:r>
      <w:r w:rsidRPr="004A6D80">
        <w:rPr>
          <w:rFonts w:eastAsiaTheme="minorHAnsi"/>
          <w:shd w:val="clear" w:color="auto" w:fill="FFFFFF"/>
          <w:lang w:eastAsia="en-US"/>
        </w:rPr>
        <w:t xml:space="preserve">; </w:t>
      </w:r>
    </w:p>
    <w:p w14:paraId="3A839072" w14:textId="77777777" w:rsidR="004A6D80" w:rsidRPr="004A6D80" w:rsidRDefault="004A6D80" w:rsidP="004A6D80">
      <w:pPr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4A6D80">
        <w:rPr>
          <w:rFonts w:eastAsiaTheme="minorHAnsi"/>
          <w:shd w:val="clear" w:color="auto" w:fill="FFFFFF"/>
          <w:lang w:eastAsia="en-US"/>
        </w:rPr>
        <w:t xml:space="preserve">     - </w:t>
      </w: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>Дебет 97     Кредит 76-01.9 – 150 000 руб. — страховая премия, уплаченная страховщику</w:t>
      </w:r>
      <w:r w:rsidRPr="004A6D80">
        <w:rPr>
          <w:rFonts w:eastAsiaTheme="minorHAnsi"/>
          <w:shd w:val="clear" w:color="auto" w:fill="FFFFFF"/>
          <w:lang w:eastAsia="en-US"/>
        </w:rPr>
        <w:t xml:space="preserve">, </w:t>
      </w: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>отнесена на расходы будущих периодов</w:t>
      </w:r>
      <w:r w:rsidRPr="004A6D80">
        <w:rPr>
          <w:rFonts w:eastAsiaTheme="minorHAnsi"/>
          <w:shd w:val="clear" w:color="auto" w:fill="FFFFFF"/>
          <w:lang w:eastAsia="en-US"/>
        </w:rPr>
        <w:t xml:space="preserve">; </w:t>
      </w:r>
    </w:p>
    <w:p w14:paraId="644944DF" w14:textId="77777777" w:rsidR="004A6D80" w:rsidRPr="004A6D80" w:rsidRDefault="004A6D80" w:rsidP="004A6D80">
      <w:pPr>
        <w:spacing w:after="160" w:line="276" w:lineRule="auto"/>
        <w:rPr>
          <w:rFonts w:eastAsiaTheme="minorHAnsi"/>
          <w:shd w:val="clear" w:color="auto" w:fill="FFFFFF"/>
          <w:lang w:eastAsia="en-US"/>
        </w:rPr>
      </w:pPr>
      <w:r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     - Дебет 20,26,86     Кредит 97 – 12 500 руб. — страховая премия, </w:t>
      </w:r>
      <w:r w:rsidRPr="004A6D80">
        <w:rPr>
          <w:rFonts w:eastAsiaTheme="minorHAnsi"/>
          <w:i/>
          <w:iCs/>
          <w:shd w:val="clear" w:color="auto" w:fill="FFFFFF"/>
          <w:lang w:eastAsia="en-US"/>
        </w:rPr>
        <w:t>ежемесячно включаемая в расходы (150 000 </w:t>
      </w:r>
      <w:proofErr w:type="gramStart"/>
      <w:r w:rsidRPr="004A6D80">
        <w:rPr>
          <w:rFonts w:eastAsiaTheme="minorHAnsi"/>
          <w:i/>
          <w:iCs/>
          <w:shd w:val="clear" w:color="auto" w:fill="FFFFFF"/>
          <w:lang w:eastAsia="en-US"/>
        </w:rPr>
        <w:t>руб. :</w:t>
      </w:r>
      <w:proofErr w:type="gramEnd"/>
      <w:r w:rsidRPr="004A6D80">
        <w:rPr>
          <w:rFonts w:eastAsiaTheme="minorHAnsi"/>
          <w:i/>
          <w:iCs/>
          <w:shd w:val="clear" w:color="auto" w:fill="FFFFFF"/>
          <w:lang w:eastAsia="en-US"/>
        </w:rPr>
        <w:t> 365 * на количество календарных дней в месяц).</w:t>
      </w:r>
      <w:r w:rsidRPr="004A6D80">
        <w:rPr>
          <w:rFonts w:eastAsiaTheme="minorHAnsi"/>
          <w:shd w:val="clear" w:color="auto" w:fill="FFFFFF"/>
          <w:lang w:eastAsia="en-US"/>
        </w:rPr>
        <w:t xml:space="preserve"> </w:t>
      </w:r>
      <w:r w:rsidRPr="004A6D80">
        <w:t>Согласно п. </w:t>
      </w:r>
      <w:hyperlink r:id="rId10" w:history="1">
        <w:r w:rsidRPr="004A6D80">
          <w:t>16</w:t>
        </w:r>
      </w:hyperlink>
      <w:r w:rsidRPr="004A6D80">
        <w:t>, </w:t>
      </w:r>
      <w:hyperlink r:id="rId11" w:history="1">
        <w:r w:rsidRPr="004A6D80">
          <w:t>18</w:t>
        </w:r>
      </w:hyperlink>
      <w:r w:rsidRPr="004A6D80">
        <w:t> ПБУ 10/99. </w:t>
      </w:r>
    </w:p>
    <w:p w14:paraId="0A533284" w14:textId="72A8B049" w:rsidR="004A6D80" w:rsidRPr="004A6D80" w:rsidRDefault="00FE4CB7" w:rsidP="00A31EA2">
      <w:pPr>
        <w:spacing w:after="160" w:line="276" w:lineRule="auto"/>
        <w:jc w:val="both"/>
        <w:rPr>
          <w:rFonts w:eastAsiaTheme="minorHAnsi"/>
          <w:i/>
          <w:iCs/>
          <w:shd w:val="clear" w:color="auto" w:fill="FFFFFF"/>
          <w:lang w:eastAsia="en-US"/>
        </w:rPr>
      </w:pPr>
      <w:r w:rsidRPr="00FE4CB7">
        <w:rPr>
          <w:rFonts w:eastAsiaTheme="minorHAnsi"/>
          <w:b/>
          <w:bCs/>
          <w:i/>
          <w:iCs/>
          <w:u w:val="single"/>
          <w:shd w:val="clear" w:color="auto" w:fill="FFFFFF"/>
          <w:lang w:eastAsia="en-US"/>
        </w:rPr>
        <w:t>В</w:t>
      </w:r>
      <w:r w:rsidR="005D7897" w:rsidRPr="00FE4CB7">
        <w:rPr>
          <w:rFonts w:eastAsiaTheme="minorHAnsi"/>
          <w:b/>
          <w:bCs/>
          <w:i/>
          <w:iCs/>
          <w:u w:val="single"/>
          <w:shd w:val="clear" w:color="auto" w:fill="FFFFFF"/>
          <w:lang w:eastAsia="en-US"/>
        </w:rPr>
        <w:t>ариант</w:t>
      </w:r>
      <w:r w:rsidRPr="00FE4CB7">
        <w:rPr>
          <w:rFonts w:eastAsiaTheme="minorHAnsi"/>
          <w:b/>
          <w:bCs/>
          <w:i/>
          <w:iCs/>
          <w:u w:val="single"/>
          <w:shd w:val="clear" w:color="auto" w:fill="FFFFFF"/>
          <w:lang w:eastAsia="en-US"/>
        </w:rPr>
        <w:t xml:space="preserve"> №2</w:t>
      </w:r>
      <w:r w:rsidR="005D7897" w:rsidRPr="00FE4CB7">
        <w:rPr>
          <w:rFonts w:eastAsiaTheme="minorHAnsi"/>
          <w:b/>
          <w:bCs/>
          <w:i/>
          <w:iCs/>
          <w:u w:val="single"/>
          <w:shd w:val="clear" w:color="auto" w:fill="FFFFFF"/>
          <w:lang w:eastAsia="en-US"/>
        </w:rPr>
        <w:t>:</w:t>
      </w:r>
      <w:r w:rsidR="004A6D80" w:rsidRPr="004A6D80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4A6D80" w:rsidRPr="004A6D80">
        <w:rPr>
          <w:rFonts w:eastAsiaTheme="minorHAnsi"/>
          <w:shd w:val="clear" w:color="auto" w:fill="FFFFFF"/>
          <w:lang w:eastAsia="en-US"/>
        </w:rPr>
        <w:t xml:space="preserve">Если в соответствии с условиями Договора ДМС </w:t>
      </w:r>
      <w:r w:rsidR="004A6D80" w:rsidRPr="004A6D80">
        <w:rPr>
          <w:rFonts w:eastAsiaTheme="minorHAnsi"/>
          <w:b/>
          <w:bCs/>
          <w:shd w:val="clear" w:color="auto" w:fill="FFFFFF"/>
          <w:lang w:eastAsia="en-US"/>
        </w:rPr>
        <w:t>премия уплачивается ежемесячно в течение всего срока действия договора</w:t>
      </w:r>
      <w:r w:rsidR="004A6D80" w:rsidRPr="004A6D80">
        <w:rPr>
          <w:rFonts w:eastAsiaTheme="minorHAnsi"/>
          <w:shd w:val="clear" w:color="auto" w:fill="FFFFFF"/>
          <w:lang w:eastAsia="en-US"/>
        </w:rPr>
        <w:t xml:space="preserve">, то </w:t>
      </w:r>
      <w:r w:rsidR="00A31EA2" w:rsidRPr="00A31EA2">
        <w:rPr>
          <w:rFonts w:eastAsiaTheme="minorHAnsi"/>
          <w:b/>
          <w:bCs/>
          <w:u w:val="single"/>
          <w:shd w:val="clear" w:color="auto" w:fill="FFFFFF"/>
          <w:lang w:eastAsia="en-US"/>
        </w:rPr>
        <w:t>она не</w:t>
      </w:r>
      <w:r w:rsidR="004A6D80" w:rsidRPr="004A6D80">
        <w:rPr>
          <w:rFonts w:eastAsiaTheme="minorHAnsi"/>
          <w:b/>
          <w:bCs/>
          <w:shd w:val="clear" w:color="auto" w:fill="FFFFFF"/>
          <w:lang w:eastAsia="en-US"/>
        </w:rPr>
        <w:t> </w:t>
      </w:r>
      <w:r w:rsidR="004A6D80" w:rsidRPr="004A6D80">
        <w:rPr>
          <w:rFonts w:eastAsiaTheme="minorHAnsi"/>
          <w:b/>
          <w:bCs/>
          <w:u w:val="single"/>
          <w:shd w:val="clear" w:color="auto" w:fill="FFFFFF"/>
          <w:lang w:eastAsia="en-US"/>
        </w:rPr>
        <w:t>отражается на счете 97</w:t>
      </w:r>
      <w:r w:rsidR="004A6D80" w:rsidRPr="004A6D80">
        <w:rPr>
          <w:rFonts w:eastAsiaTheme="minorHAnsi"/>
          <w:shd w:val="clear" w:color="auto" w:fill="FFFFFF"/>
          <w:lang w:eastAsia="en-US"/>
        </w:rPr>
        <w:t xml:space="preserve"> </w:t>
      </w:r>
      <w:r w:rsidR="004A6D80" w:rsidRPr="004A6D80">
        <w:rPr>
          <w:rFonts w:eastAsiaTheme="minorHAnsi"/>
          <w:b/>
          <w:bCs/>
          <w:i/>
          <w:iCs/>
          <w:shd w:val="clear" w:color="auto" w:fill="FFFFFF"/>
          <w:lang w:eastAsia="en-US"/>
        </w:rPr>
        <w:t>«Расходы будущих периодов»,</w:t>
      </w:r>
      <w:r w:rsidR="004A6D80" w:rsidRPr="004A6D80">
        <w:rPr>
          <w:rFonts w:eastAsiaTheme="minorHAnsi"/>
          <w:shd w:val="clear" w:color="auto" w:fill="FFFFFF"/>
          <w:lang w:eastAsia="en-US"/>
        </w:rPr>
        <w:t xml:space="preserve"> а </w:t>
      </w:r>
      <w:r w:rsidR="004A6D80" w:rsidRPr="004A6D80">
        <w:rPr>
          <w:rFonts w:eastAsiaTheme="minorHAnsi"/>
          <w:b/>
          <w:bCs/>
          <w:u w:val="single"/>
          <w:shd w:val="clear" w:color="auto" w:fill="FFFFFF"/>
          <w:lang w:eastAsia="en-US"/>
        </w:rPr>
        <w:t>сразу учитывается</w:t>
      </w:r>
      <w:r w:rsidR="00A31EA2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bookmarkStart w:id="9" w:name="_Hlk202229932"/>
      <w:r w:rsidR="00A31EA2">
        <w:rPr>
          <w:rFonts w:eastAsiaTheme="minorHAnsi"/>
          <w:b/>
          <w:bCs/>
          <w:shd w:val="clear" w:color="auto" w:fill="FFFFFF"/>
          <w:lang w:eastAsia="en-US"/>
        </w:rPr>
        <w:t>в соответствии с Учетной политикой</w:t>
      </w:r>
      <w:bookmarkEnd w:id="9"/>
      <w:r w:rsidR="00A31EA2">
        <w:rPr>
          <w:rFonts w:eastAsiaTheme="minorHAnsi"/>
          <w:b/>
          <w:bCs/>
          <w:shd w:val="clear" w:color="auto" w:fill="FFFFFF"/>
          <w:lang w:eastAsia="en-US"/>
        </w:rPr>
        <w:t>:</w:t>
      </w:r>
      <w:r w:rsidR="004A6D80" w:rsidRPr="004A6D80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4A6D80" w:rsidRPr="004A6D80">
        <w:rPr>
          <w:rFonts w:eastAsiaTheme="minorHAnsi"/>
          <w:b/>
          <w:bCs/>
          <w:u w:val="single"/>
          <w:shd w:val="clear" w:color="auto" w:fill="FFFFFF"/>
          <w:lang w:eastAsia="en-US"/>
        </w:rPr>
        <w:t>на счетах </w:t>
      </w:r>
      <w:bookmarkStart w:id="10" w:name="_Hlk202220259"/>
      <w:bookmarkStart w:id="11" w:name="_Hlk202223717"/>
      <w:r w:rsidR="004A6D80" w:rsidRPr="004A6D80">
        <w:rPr>
          <w:rFonts w:eastAsiaTheme="minorHAnsi"/>
          <w:b/>
          <w:bCs/>
          <w:u w:val="single"/>
          <w:shd w:val="clear" w:color="auto" w:fill="FFFFFF"/>
          <w:lang w:eastAsia="en-US"/>
        </w:rPr>
        <w:t>затрат</w:t>
      </w:r>
      <w:r w:rsidR="004A6D80" w:rsidRPr="004A6D80">
        <w:rPr>
          <w:rFonts w:eastAsiaTheme="minorHAnsi"/>
          <w:b/>
          <w:bCs/>
          <w:shd w:val="clear" w:color="auto" w:fill="FFFFFF"/>
          <w:lang w:eastAsia="en-US"/>
        </w:rPr>
        <w:t xml:space="preserve"> № 20</w:t>
      </w:r>
      <w:r w:rsidR="004A6D80" w:rsidRPr="004A6D80">
        <w:rPr>
          <w:rFonts w:eastAsiaTheme="minorHAnsi"/>
          <w:shd w:val="clear" w:color="auto" w:fill="FFFFFF"/>
          <w:lang w:eastAsia="en-US"/>
        </w:rPr>
        <w:t xml:space="preserve"> «Основное производство», </w:t>
      </w:r>
      <w:r w:rsidR="004A6D80" w:rsidRPr="004A6D80">
        <w:rPr>
          <w:rFonts w:eastAsiaTheme="minorHAnsi"/>
          <w:b/>
          <w:bCs/>
          <w:shd w:val="clear" w:color="auto" w:fill="FFFFFF"/>
          <w:lang w:eastAsia="en-US"/>
        </w:rPr>
        <w:t>№26</w:t>
      </w:r>
      <w:r w:rsidR="004A6D80" w:rsidRPr="004A6D80">
        <w:rPr>
          <w:rFonts w:eastAsiaTheme="minorHAnsi"/>
          <w:shd w:val="clear" w:color="auto" w:fill="FFFFFF"/>
          <w:lang w:eastAsia="en-US"/>
        </w:rPr>
        <w:t xml:space="preserve"> «Общехозяйственные расходы» </w:t>
      </w:r>
      <w:bookmarkEnd w:id="10"/>
      <w:r w:rsidR="004A6D80" w:rsidRPr="004A6D80">
        <w:rPr>
          <w:rFonts w:eastAsiaTheme="minorHAnsi"/>
          <w:b/>
          <w:bCs/>
          <w:shd w:val="clear" w:color="auto" w:fill="FFFFFF"/>
          <w:lang w:eastAsia="en-US"/>
        </w:rPr>
        <w:t>или №86</w:t>
      </w:r>
      <w:r w:rsidR="004A6D80" w:rsidRPr="004A6D80">
        <w:rPr>
          <w:rFonts w:eastAsiaTheme="minorHAnsi"/>
          <w:shd w:val="clear" w:color="auto" w:fill="FFFFFF"/>
          <w:lang w:eastAsia="en-US"/>
        </w:rPr>
        <w:t xml:space="preserve"> «Целевое финансирование».</w:t>
      </w:r>
      <w:bookmarkEnd w:id="11"/>
    </w:p>
    <w:p w14:paraId="3D519493" w14:textId="37FB39BF" w:rsidR="003C6E98" w:rsidRPr="0030350B" w:rsidRDefault="003C6E98" w:rsidP="0030350B">
      <w:bookmarkStart w:id="12" w:name="_GoBack"/>
      <w:bookmarkEnd w:id="12"/>
    </w:p>
    <w:sectPr w:rsidR="003C6E98" w:rsidRPr="0030350B" w:rsidSect="00FE4CB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FBF"/>
    <w:multiLevelType w:val="hybridMultilevel"/>
    <w:tmpl w:val="D28498C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3"/>
        </w:tabs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3"/>
        </w:tabs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3"/>
        </w:tabs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3"/>
        </w:tabs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3"/>
        </w:tabs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3"/>
        </w:tabs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3"/>
        </w:tabs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3"/>
        </w:tabs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10721B6A"/>
    <w:multiLevelType w:val="hybridMultilevel"/>
    <w:tmpl w:val="E8DA7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33C45"/>
    <w:multiLevelType w:val="hybridMultilevel"/>
    <w:tmpl w:val="0A34E6B2"/>
    <w:lvl w:ilvl="0" w:tplc="E2E8700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366C25"/>
    <w:multiLevelType w:val="hybridMultilevel"/>
    <w:tmpl w:val="84A66CEC"/>
    <w:lvl w:ilvl="0" w:tplc="F7FC20B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0B87992"/>
    <w:multiLevelType w:val="hybridMultilevel"/>
    <w:tmpl w:val="FDC2C1D6"/>
    <w:lvl w:ilvl="0" w:tplc="CF5A561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6C3F"/>
    <w:multiLevelType w:val="hybridMultilevel"/>
    <w:tmpl w:val="0CF2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BFA"/>
    <w:multiLevelType w:val="hybridMultilevel"/>
    <w:tmpl w:val="2742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B1"/>
    <w:rsid w:val="001629A6"/>
    <w:rsid w:val="0030350B"/>
    <w:rsid w:val="00377B19"/>
    <w:rsid w:val="003C6E98"/>
    <w:rsid w:val="004A6D80"/>
    <w:rsid w:val="005D7897"/>
    <w:rsid w:val="009A5EB1"/>
    <w:rsid w:val="00A31EA2"/>
    <w:rsid w:val="00B9269B"/>
    <w:rsid w:val="00E92C0A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8CFB"/>
  <w15:chartTrackingRefBased/>
  <w15:docId w15:val="{D2561597-EA48-4C92-90C2-6E910838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5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7435A9E44B801BAADFD1FD8C27EAA0C44DF4DE1CF8B8AA46F1121DDE54167D23B1A85F46F996C5AA38C7E068BE91B7B0F574EB4A7FFDDY1x9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gl.ru/group?groupId=3&amp;locale=ru&amp;date=2023-01-01&amp;isStatic=false&amp;anchor=ZAP1V8K3BL&amp;pubAlias=bss.v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17435A9E44B801BAADFD1FD8C27EAA0E47D14FEBCF8B8AA46F1121DDE54167D23B1A85F46F996658A38C7E068BE91B7B0F574EB4A7FFDDY1x9S" TargetMode="External"/><Relationship Id="rId11" Type="http://schemas.openxmlformats.org/officeDocument/2006/relationships/hyperlink" Target="https://1gl.ru/group?groupId=196&amp;locale=ru&amp;date=2023-01-01&amp;isStatic=false&amp;anchor=XA00MAK2NA&amp;pubAlias=bss.vip" TargetMode="External"/><Relationship Id="rId5" Type="http://schemas.openxmlformats.org/officeDocument/2006/relationships/hyperlink" Target="consultantplus://offline/ref=C217435A9E44B801BAADFD1FD8C27EAA0E47D14FEBCF8B8AA46F1121DDE54167D23B1A85F46F99665DA38C7E068BE91B7B0F574EB4A7FFDDY1x9S" TargetMode="External"/><Relationship Id="rId10" Type="http://schemas.openxmlformats.org/officeDocument/2006/relationships/hyperlink" Target="https://1gl.ru/group?groupId=196&amp;locale=ru&amp;date=2023-01-01&amp;isStatic=false&amp;anchor=XA00M9G2N4&amp;pubAlias=bss.v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17435A9E44B801BAADFD1FD8C27EAA0C44DF4DE1CF8B8AA46F1121DDE54167D23B1A85F46F996D57A38C7E068BE91B7B0F574EB4A7FFDDY1x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6</cp:revision>
  <dcterms:created xsi:type="dcterms:W3CDTF">2025-06-30T00:44:00Z</dcterms:created>
  <dcterms:modified xsi:type="dcterms:W3CDTF">2025-06-30T23:43:00Z</dcterms:modified>
</cp:coreProperties>
</file>