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3216" w14:textId="06C8EC8A" w:rsidR="003123FF" w:rsidRPr="0060207D" w:rsidRDefault="003123FF" w:rsidP="0031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val="ru-RU"/>
        </w:rPr>
      </w:pPr>
      <w:r w:rsidRPr="0060207D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ВОПРОС </w:t>
      </w:r>
      <w:r w:rsidRPr="0060207D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3. Марианна С.</w:t>
      </w:r>
    </w:p>
    <w:p w14:paraId="4B13774B" w14:textId="6527113E" w:rsidR="003123FF" w:rsidRPr="0060207D" w:rsidRDefault="003123FF" w:rsidP="0031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 xml:space="preserve">1. Благотворительный фонд практикует заключение 3-х сторонних договоров поставки, в которых Фонд выступает в качестве Плательщика, а товары передаются Одаряемому на основании УПД или накладной. </w:t>
      </w:r>
    </w:p>
    <w:p w14:paraId="44D4523C" w14:textId="3D9699EE" w:rsidR="003123FF" w:rsidRPr="0060207D" w:rsidRDefault="003123FF" w:rsidP="0031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При оформлении УПД Одаряемый – юридическое лицо (уполномоченный представитель) ставит подпись в графах 15-17, Плательщик ставит печать и подпись в графах 18-19. В связи с этим возникает вопрос обязан ли Одаряемый (юр. лицо) поставить и печать в графах 15-17? Если нет такой обязанности, то будет ли считаться нарушением проставление печати Одаряемым в данных графах УПД?</w:t>
      </w:r>
    </w:p>
    <w:p w14:paraId="2063A768" w14:textId="7676FE30" w:rsidR="003123FF" w:rsidRPr="0060207D" w:rsidRDefault="003123FF" w:rsidP="0031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Фонд придерживается позиции, что печать является одним из способов подтверждения достоверности принятия товара Одаряемым – юр. лицом и подписания им документа.</w:t>
      </w:r>
    </w:p>
    <w:p w14:paraId="2A1A11EE" w14:textId="02CB586C" w:rsidR="003123FF" w:rsidRPr="0060207D" w:rsidRDefault="003123FF" w:rsidP="0031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Однако,</w:t>
      </w:r>
      <w:r w:rsid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компания</w:t>
      </w:r>
      <w:proofErr w:type="gramEnd"/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 xml:space="preserve"> оказывающая услуги бухгалтерского сопровождения в порядке аутсорсинга, считает проставление печати Одаряемым в УПД нарушением в оформлении документов, придерживается позиции, что печать ставят только Поставщик и Плательщик.</w:t>
      </w:r>
    </w:p>
    <w:p w14:paraId="452EA66F" w14:textId="77777777" w:rsidR="003123FF" w:rsidRPr="0060207D" w:rsidRDefault="003123FF" w:rsidP="0031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Просим разъяснить данный вопрос.</w:t>
      </w:r>
    </w:p>
    <w:p w14:paraId="041EFAFD" w14:textId="2F6E82A4" w:rsidR="00704433" w:rsidRDefault="003123FF" w:rsidP="0031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 xml:space="preserve">2. Фонд приобрел товар по 3-х стороннему договору для передачи Благополучателю. Спустя время выяснилось, что конкретно данная модель товара относится к перечню прослеживаемых товаров, и УПД/ накладные в данном случае должны были быть оформлены в электронном виде. В данным случае можно ли "задним числом" электронную накладную? Как оформлять накладные, если заключается 3-х сторонний договор по приобретению прослеживаемых товаров, если Благополучателем выступает физ. лицо? Нужно ли в обязательном порядке отражать в накладной/УПД страну производителя </w:t>
      </w:r>
      <w:proofErr w:type="gramStart"/>
      <w:r w:rsidRPr="0060207D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товара?</w:t>
      </w:r>
      <w:r w:rsidR="00704433" w:rsidRPr="0060207D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  <w:proofErr w:type="gramEnd"/>
    </w:p>
    <w:p w14:paraId="36CF956E" w14:textId="77777777" w:rsidR="0060207D" w:rsidRPr="0060207D" w:rsidRDefault="0060207D" w:rsidP="0031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</w:p>
    <w:p w14:paraId="1BB199B5" w14:textId="77777777" w:rsidR="003123FF" w:rsidRDefault="003123FF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65EC299A" w14:textId="0E0B295F" w:rsidR="003123FF" w:rsidRDefault="0060207D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D3EDC2E" wp14:editId="5AC2BFAC">
                <wp:simplePos x="0" y="0"/>
                <wp:positionH relativeFrom="column">
                  <wp:posOffset>2711351</wp:posOffset>
                </wp:positionH>
                <wp:positionV relativeFrom="paragraph">
                  <wp:posOffset>1185268</wp:posOffset>
                </wp:positionV>
                <wp:extent cx="336600" cy="302040"/>
                <wp:effectExtent l="57150" t="57150" r="6350" b="41275"/>
                <wp:wrapNone/>
                <wp:docPr id="195877695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36600" cy="30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6674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9" o:spid="_x0000_s1026" type="#_x0000_t75" style="position:absolute;margin-left:212.8pt;margin-top:92.65pt;width:27.9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usJhzAQAACQMAAA4AAABkcnMvZTJvRG9jLnhtbJxSy27CMBC8V+o/&#10;WL6XhKcgInAoqsShLYf2A1zHJlZjb7R2CPx9NwkUaFVV4hJ5d5TxPDxf7m3Bdgq9AZfyfi/mTDkJ&#10;mXHblL+/PT1MOfNBuEwU4FTKD8rz5eL+bl6XiRpADkWmkBGJ80ldpjwPoUyiyMtcWeF7UCpHoAa0&#10;ItCI2yhDURO7LaJBHE+iGjArEaTynrarDuSLll9rJcOr1l4FVqR8FsckL5wOmPLpZEabj2YzHvNo&#10;MRfJFkWZG3mUJG5QZIVxJOCbaiWCYBWaX1TWSAQPOvQk2Ai0NlK1fshZP/7hbO0+G1f9kawwkeCC&#10;cmEjMJyya4FbrrAFJVA/Q0btiCoAPzJSPP+X0Ylegaws6ekaQVWIQM/B56b0nGFispTjOuuf9bvd&#10;49nBBs++Xq4BaiQ6Wv7rl71G24RNStg+5VTnofm2Xap9YJKWw+Fk0lQvCRrGg3jU4ifmjuE0XURL&#10;l1+VeDk3wi5e8OILAAD//wMAUEsDBBQABgAIAAAAIQAftsebIAMAAC0IAAAQAAAAZHJzL2luay9p&#10;bmsxLnhtbLRVS2/bMAy+D9h/ENRDL1Gih18JmvbUAgM2YFg7YDu6jpoY9SOwlSb99yMlWXHWdIdh&#10;u8giRX78+IlKrm4OdUVedNeXbbOkYsop0U3RrspmvaTfH+5YRklv8maVV22jl/RV9/Tm+uOHq7J5&#10;rqsFrAQQmh53dbWkG2O2i9lsv99P92raduuZ5FzNPjXPXz7Ta5+10k9lUxoo2Q+uom2MPhgEW5Sr&#10;JS3MgYd4wL5vd12hwzF6uuIYYbq80HdtV+cmIG7yptEVafIaeP+gxLxuYVNCnbXuKKlLaJjJqYjS&#10;KLudgyM/LOnI3gHFHpjUdHYe8+d/wLx7i4m0lEyTlBJPaaVfkNPMar54v/evXbvVnSn1UWYnij94&#10;JYWzrT5OqE73bbXDu6HkJa92IJngHMbC1xazM4K8xQNt/ike6PIu3pjcqTS+vbEOXrQwUsPVmrLW&#10;MOj1NsyY6QEY3fems89BchkznjIuHni6iPlCqamK09FV+CkeMB+7Xb8JeI/dcV7tSVDNdbYvV2YT&#10;ROdTHgfRx5KfS93ocr0xf5dbtFULz8Hf9cVtKqSMRj3ZemHYzjxdO3/Et/5NPy3phX29xGY6h+1d&#10;KSIUJzKK03hyyS8TfsknVCQwYHPKJ0wIJtSc8IkkHFawcHV7u0pJIvQxySR+k4RkEDth8xgyMUeR&#10;CFbY4Wrz3d6heP/JKeK4SAHoYLCIqaPP1VUEy0BNF8BZHCJcrnKUmcqYI+BgLTlB0BAMDcdAQhIy&#10;TCIW2RCZgDLgYIkgVgHX+7gDbAZh4AS/TKQuxSG6SIhxpXD1xhjDxQ5IFs8bHsUp41bbI7SDF8IS&#10;EmUWE+N9F7+l2prSnsMWgxVcCn4j27oPh49nZ2O85eTjfzpyQmVMpoCpYqIcIZsSGjuyc1jDQQYd&#10;ABOYE4llQWbQD240I9jeEOuJ2UpJRjAlSyx5TxMn2NJO7UDEMHYxiwQCMFzh68XxHuzWw0MExNj2&#10;hyCoF9JQHjBgDRlg22PEgB2wweyQMc52fQ4JEiFsAvhHoLhHN+LZKxqOI1szZUmaxSd/K+Hdw+/l&#10;9S8AAAD//wMAUEsDBBQABgAIAAAAIQCIsv2T4QAAAAsBAAAPAAAAZHJzL2Rvd25yZXYueG1sTI9B&#10;T4NAEIXvJv6HzZh4aexSylKCLI0x0RgPJtZevA0wApHdRXZb8N87nvQ4eV/e+6bYL2YQZ5p876yG&#10;zToCQbZ2TW9bDce3h5sMhA9oGxycJQ3f5GFfXl4UmDdutq90PoRWcIn1OWroQhhzKX3dkUG/diNZ&#10;zj7cZDDwObWymXDmcjPIOIpSabC3vNDhSPcd1Z+Hk9GwOyr59fz0YnBVUbrq0bzP6lHr66vl7hZE&#10;oCX8wfCrz+pQslPlTrbxYtCQxCpllINMbUEwkWSbBESlId6qHciykP9/K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W6wmHMBAAAJAwAADgAAAAAAAAAA&#10;AAAAAAA8AgAAZHJzL2Uyb0RvYy54bWxQSwECLQAUAAYACAAAACEAH7bHmyADAAAtCAAAEAAAAAAA&#10;AAAAAAAAAADbAwAAZHJzL2luay9pbmsxLnhtbFBLAQItABQABgAIAAAAIQCIsv2T4QAAAAsBAAAP&#10;AAAAAAAAAAAAAAAAACkHAABkcnMvZG93bnJldi54bWxQSwECLQAUAAYACAAAACEAeRi8nb8AAAAh&#10;AQAAGQAAAAAAAAAAAAAAAAA3CAAAZHJzL19yZWxzL2Uyb0RvYy54bWwucmVsc1BLBQYAAAAABgAG&#10;AHgBAAAtCQAAAAA=&#10;">
                <v:imagedata r:id="rId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8D652F7" wp14:editId="2A7BD27C">
                <wp:simplePos x="0" y="0"/>
                <wp:positionH relativeFrom="column">
                  <wp:posOffset>2693711</wp:posOffset>
                </wp:positionH>
                <wp:positionV relativeFrom="paragraph">
                  <wp:posOffset>868468</wp:posOffset>
                </wp:positionV>
                <wp:extent cx="342360" cy="342720"/>
                <wp:effectExtent l="57150" t="57150" r="38735" b="57785"/>
                <wp:wrapNone/>
                <wp:docPr id="528812795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42360" cy="34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546F1" id="Рукописный ввод 8" o:spid="_x0000_s1026" type="#_x0000_t75" style="position:absolute;margin-left:211.4pt;margin-top:67.7pt;width:28.35pt;height:2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DS2VzAQAACQMAAA4AAABkcnMvZTJvRG9jLnhtbJxSy27CMBC8V+o/&#10;WL6XJLyJCByKKnFoy6H9ANexidXYG60Ngb/vJkCBVlUlLpF3RxnPw9P5zpZsq9AbcBlPOjFnyknI&#10;jVtn/P3t6WHMmQ/C5aIEpzK+V57PZ/d307pKVRcKKHOFjEicT+sq40UIVRpFXhbKCt+BSjkCNaAV&#10;gUZcRzmKmthtGXXjeBjVgHmFIJX3tF0cQD5r+bVWMrxq7VVgZcYncUzywumAGR+PegPOPprNZMCj&#10;2VSkaxRVYeRRkrhBkRXGkYBvqoUIgm3Q/KKyRiJ40KEjwUagtZGq9UPOkviHs6X7bFwlfbnBVIIL&#10;yoWVwHDKrgVuucKWlED9DDm1IzYB+JGR4vm/jIPoBciNJT2HRlCVItBz8IWpPGeYmjzjuMyTs363&#10;fTw7WOHZ18s1QI1ER8t//bLTaJuwSQnbZZwK3jfftku1C0zSstfv9oaESILoPOq2+In5wHCaLqKl&#10;y69KvJwbYRcvePYFAAD//wMAUEsDBBQABgAIAAAAIQDz5/WSxQIAAIYIAAAQAAAAZHJzL2luay9p&#10;bmsxLnhtbLRVTW/bMAy9D9h/ENRDLnEsOXHcBnV7aoEBGzC0HbAdXUdNjNpyICsf/feTRFqRkQQD&#10;hu0iSyTf4yNFJbf3h6YmO6G6qpU55RNGiZBlu6zkKqc/Xh6ja0o6XchlUbdS5PRDdPT+7vOn20q+&#10;N/XCrMQwyM7umjqna603izje7/eT/XTSqlWcMDaNv8j3b1/pHaKW4q2SlTYpu95UtlKLg7Zki2qZ&#10;01IfmI833M/tVpXCu61FlccIrYpSPLaqKbRnXBdSiprIojG6f1KiPzZmU5k8K6EoaSpTcJRM+Cyb&#10;XT/cGENxyGlw3hqJnVHS0Pg856//wPl4ymllTZNsnlGCkpZiZzXFrueLy7V/V+1GKF2JY5uhKej4&#10;ICWcXX+gUUp0bb21d0PJrqi3pmWcMTMWmJvHZxpyymd680/5TF8u8oXihq3B8sI+YNP8SPVXq6tG&#10;mEFvNn7GdGeIrflZK/ccEpakEcsixl9YtkjZYsom8zQJrgKnuOd8Vdtu7fle1XFencd3DSrbV0u9&#10;9k1nE5b6poctPwddi2q11n+HLdu6Nc8B7/rqIeNJMgtqcvn8sJ15um7+CJb+JN5yeuVeL3FIMLja&#10;b1JOZtmcJLOUTcejiI/49YiNKaOcsnHECSNszOx3HCXEfuBgzGAK/DzwIzLiDjqIBpMPACKMC6MH&#10;0AFocDApEisLk8PeiTvlRO0uCwrouSCzW6HoXjqYwB1qRXZnGpAAHFQZmO1ZL9HKOsVBd0BbD7ao&#10;0AIxgIWY0AL7xInElHDAoEAk9Cn0/sniCgAGt2Iyt++TBY5eHcDc6nRBGpwRpDtSA+mlmN5uouxM&#10;HmGc2Pu2/LazqALcdsXYEA57jwjHJeAdAAHSr6jBfpjLbnZujwnRPxAR2Ab5L0NRAA4WvjwnEKXj&#10;Bxi8XJfI1OQEHdfB0w2DB/9X/gfF/BDf/QYAAP//AwBQSwMEFAAGAAgAAAAhAMBY7BfiAAAACwEA&#10;AA8AAABkcnMvZG93bnJldi54bWxMj81OwzAQhO9IvIO1SNyoUzeFNsSpEJQLiANJVYmbG5s4wj8h&#10;ttvA07Oc4Dg7o5lvy81kDTmqMfTecZjPMiDKtV72ruOwax6vVkBCFE4K453i8KUCbKrzs1IU0p/c&#10;qzrWsSNY4kIhOOgYh4LS0GplRZj5QTn03v1oRUQ5dlSO4oTl1lCWZdfUit7hghaDuteq/aiT5fCs&#10;H3bmZVvvmyZ9v7WL9LmdpyfOLy+mu1sgUU3xLwy/+IgOFTIdfHIyEMMhZwzRIxqLZQ4EE/nNegnk&#10;gJc1Y0Crkv7/ofo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64NLZXMBAAAJAwAADgAAAAAAAAAAAAAAAAA8AgAAZHJzL2Uyb0RvYy54bWxQSwECLQAUAAYA&#10;CAAAACEA8+f1ksUCAACGCAAAEAAAAAAAAAAAAAAAAADbAwAAZHJzL2luay9pbmsxLnhtbFBLAQIt&#10;ABQABgAIAAAAIQDAWOwX4gAAAAsBAAAPAAAAAAAAAAAAAAAAAM4GAABkcnMvZG93bnJldi54bWxQ&#10;SwECLQAUAAYACAAAACEAeRi8nb8AAAAhAQAAGQAAAAAAAAAAAAAAAADdBwAAZHJzL19yZWxzL2Uy&#10;b0RvYy54bWwucmVsc1BLBQYAAAAABgAGAHgBAADTCAAAAAA=&#10;">
                <v:imagedata r:id="rId8" o:title=""/>
              </v:shape>
            </w:pict>
          </mc:Fallback>
        </mc:AlternateContent>
      </w:r>
      <w:r w:rsidR="003123FF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1AD250" wp14:editId="74F743C2">
                <wp:simplePos x="0" y="0"/>
                <wp:positionH relativeFrom="column">
                  <wp:posOffset>5774400</wp:posOffset>
                </wp:positionH>
                <wp:positionV relativeFrom="paragraph">
                  <wp:posOffset>227189</wp:posOffset>
                </wp:positionV>
                <wp:extent cx="313200" cy="313560"/>
                <wp:effectExtent l="57150" t="57150" r="10795" b="48895"/>
                <wp:wrapNone/>
                <wp:docPr id="1010390751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13200" cy="31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2AC67" id="Рукописный ввод 5" o:spid="_x0000_s1026" type="#_x0000_t75" style="position:absolute;margin-left:454pt;margin-top:17.2pt;width:26.05pt;height:2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XT9Z3AQAACQMAAA4AAABkcnMvZTJvRG9jLnhtbJxSy27CMBC8V+o/&#10;WL6XJLyJCByKKnFoy6H9ANexidXYG60dAn/fJUCBVlUlLtGuRxnPw9P51pZso9AbcBlPOjFnyknI&#10;jVtn/P3t6WHMmQ/C5aIEpzK+U57PZ/d306ZKVRcKKHOFjEicT5sq40UIVRpFXhbKCt+BSjkCNaAV&#10;gVZcRzmKhthtGXXjeBg1gHmFIJX3dLo4gHzW8mutZHjV2qvAyoyPJxOSF2gY9mhAGkajAWcfGZ/0&#10;JwMezaYiXaOoCiOPksQNiqwwjgR8Uy1EEKxG84vKGongQYeOBBuB1kaq1g85S+Ifzpbuc+8q6csa&#10;UwkuKBdWAsMpuxa45QpbUgLNM+TUjqgD8CMjxfN/GQfRC5C1JT2HRlCVItBz8IWpPMWcmjzjuMyT&#10;s363eTw7WOHZ18s1QI1ER8t//bLVaPdhkxK2zTj1utt/2y7VNjBJh72kR2+FM0kQzYNhi5+YDwyn&#10;7SJauvyqxMt9L+ziBc++AAAA//8DAFBLAwQUAAYACAAAACEA8V6rPbcCAACBCAAAEAAAAGRycy9p&#10;bmsvaW5rMS54bWy0Vclu2zAQvRfoPxDMwRfLomg5coXIOcVAgRYomhRoj4rE2EIkyqDoJX/f4SKa&#10;iuVDi/bgATnLmzePpHx3f2pqdGCiq1qe4WhGMGK8aMuKbzL842kdLDHqZM7LvG45y/Ab6/D96uOH&#10;u4q/NnUKFgEC79SqqTO8lXKXhuHxeJwd57NWbEJKyDz8zF+/fsErW1Wyl4pXElp2vatouWQnqcDS&#10;qsxwIU/E5QP2Y7sXBXNh5RHFOUOKvGDrVjS5dIjbnHNWI543wPsnRvJtB4sK+myYwKipYOCAzqI4&#10;iZcPn8CRnzLs7fdAsQMmDQ7HMX/9B8z1JaaiNafJbYKRpVSyg+IUas3T67N/E+2OCVmxs8xGFBt4&#10;Q4XZa32MUIJ1bb1XZ4PRIa/3IFlECFwL2zsKRwS5xANt/ike6HIVzyc3lMaO5+tgRXNXqj9aWTUM&#10;Lnqzc3dMdgCs3I9S6OdACV0EJAlI9ESSNI7TBZ3d0oV3FPYW95jPYt9tHd6zON9XHXGqmcmOVSm3&#10;TnQyIwsnui/5WOmWVZut/Lvaoq1beA72rG8ekojS2JtJ93OXbeTp6vuH7Ojf2UuGb/TrRbrSOPTs&#10;y4SgeJ4gGseUTCdkEiUTMsVBhAkm0yBCBJEp/MDaTRCpBfiUtZuxPKLTwNg8+r5okEACFbfZfUQj&#10;9M29TR835HTAEjF8HUVDWycY1mqpeBgwY//QMwCyWlwAXbYZeHTLXkdFyMcxihlB+jVU9zlaz0jL&#10;Zc6A6u7KQBKoqObzZqK6wE58meN77BiqWY+j1qZ24PGqXGOdqgOGimHXr/WUhorNuZZ/9g8RjF9Z&#10;+OkhLzOVxxKy0nktDVxvfYj3QCZnAASbc5bdgMP0MxFlbY3fxFUO4oPKsc2Zn8UcQLuNLR1BUCnu&#10;RflMzfMY/FW5bwl8g1e/AQAA//8DAFBLAwQUAAYACAAAACEAVccv/uEAAAAJAQAADwAAAGRycy9k&#10;b3ducmV2LnhtbEyPQU+DQBSE7yb+h80z8WLsUiSUIo/GGDV6tLax3hb2CUT2LbLblv5715MeJzOZ&#10;+aZYTaYXBxpdZxlhPotAENdWd9wgbN4erzMQzivWqrdMCCdysCrPzwqVa3vkVzqsfSNCCbtcIbTe&#10;D7mUrm7JKDezA3HwPu1olA9ybKQe1TGUm17GUZRKozoOC60a6L6l+mu9NwjxLubvh2Rn31+eTvb5&#10;o14M26sK8fJiursF4Wnyf2H4xQ/oUAamyu5ZO9EjLKMsfPEIN0kCIgSWaTQHUSFk6QJkWcj/D8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OXT9Z3AQAA&#10;CQMAAA4AAAAAAAAAAAAAAAAAPAIAAGRycy9lMm9Eb2MueG1sUEsBAi0AFAAGAAgAAAAhAPFeqz23&#10;AgAAgQgAABAAAAAAAAAAAAAAAAAA3wMAAGRycy9pbmsvaW5rMS54bWxQSwECLQAUAAYACAAAACEA&#10;Vccv/uEAAAAJAQAADwAAAAAAAAAAAAAAAADEBgAAZHJzL2Rvd25yZXYueG1sUEsBAi0AFAAGAAgA&#10;AAAhAHkYvJ2/AAAAIQEAABkAAAAAAAAAAAAAAAAA0gcAAGRycy9fcmVscy9lMm9Eb2MueG1sLnJl&#10;bHNQSwUGAAAAAAYABgB4AQAAyAgAAAAA&#10;">
                <v:imagedata r:id="rId10" o:title=""/>
              </v:shape>
            </w:pict>
          </mc:Fallback>
        </mc:AlternateContent>
      </w:r>
      <w:r w:rsidR="003123FF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D2C3486" wp14:editId="1CE07CBB">
                <wp:simplePos x="0" y="0"/>
                <wp:positionH relativeFrom="column">
                  <wp:posOffset>5651477</wp:posOffset>
                </wp:positionH>
                <wp:positionV relativeFrom="paragraph">
                  <wp:posOffset>-23785</wp:posOffset>
                </wp:positionV>
                <wp:extent cx="470535" cy="403860"/>
                <wp:effectExtent l="114300" t="0" r="100965" b="0"/>
                <wp:wrapNone/>
                <wp:docPr id="1696704812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 rot="-1078200">
                        <a:off x="0" y="0"/>
                        <a:ext cx="470535" cy="4038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66A3" id="Рукописный ввод 3" o:spid="_x0000_s1026" type="#_x0000_t75" style="position:absolute;margin-left:444.3pt;margin-top:-2.55pt;width:38.45pt;height:33.2pt;rotation:-11776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kXDSDAQAAGAMAAA4AAABkcnMvZTJvRG9jLnhtbJxSy07DMBC8I/EP&#10;1t7bJLS0JWraAxUSBx4H+ADj2I1F7I3WLil/zyYttAUhJC6WvSPPzuzsfLl1tXjTFCz6ArJhCkJ7&#10;haX16wKen24GMxAhSl/KGr0u4F0HWC7Oz+Ztk+sLrLAuNQkm8SFvmwKqGJs8SYKqtJNhiI32DBok&#10;JyM/aZ2UJFtmd3VykaaTpEUqG0KlQ+DqagfCouc3Rqv4YEzQUdQFzK6mIxCRL5NRBoK6SzYG8dJB&#10;Vxkki7nM1ySbyqq9JPkPRU5azwK+qFYySrEh+4PKWUUY0MShQpegMVbp3g87y9Jvzm79a+cqG6sN&#10;5Qp91D4+Soqfs+uB/7RwNU+gvcOS05GbiLBn5PH8HcZO9ArVxrGeXSKkaxl5HUJlm8Bjzm1ZAN2W&#10;2UG/f7s+OHikg6/7U4ATSfaWf/uyNeQEIac6yNLpjHeinz0LE9sCeB3fu7OPVm+jUFwcT9PL0SUI&#10;xdA4Hc0mPf7ZqCM8tD2aNBdPMj1+dx+OFnrxAQAA//8DAFBLAwQUAAYACAAAACEAU6npi+0BAADA&#10;BAAAEAAAAGRycy9pbmsvaW5rMS54bWy0k01vozAQhu8r9T9Y7iGXAGM+SopKemqklXalVduVdo8U&#10;3GAV7MiYkPz7HT7iUDW9rHYvyB7jd2aeeX13f6grsue6EUqmlLlACZe5KoTcpvTn88ZZUdKYTBZZ&#10;pSRP6ZE39H599eVOyLe6SvBLUEE2/aquUloas0s8r+s6twtcpbeeDxB4X+Xb9290Pd0q+KuQwmDK&#10;5hTKlTT8YHqxRBQpzc0B7P+o/aRanXN73Ed0fv7D6CznG6XrzFjFMpOSV0RmNdb9ixJz3OFCYJ4t&#10;15TUAht2fJeFcbh6uMVAdkjpbN9iiQ1WUlPvsubv/6C5+ajZlxX48U1MyVRSwfd9Td7APPm89x9a&#10;7bg2gp8xj1CmgyPJx/3AZwSleaOqtp8NJfusahEZA0BbTLmZdwHIRz1k80/1kMunevPi3qOZ2ptz&#10;mKBZS51Ga0TN0ej1znrMNCjch5+MHp6DD37kQOwAe4Y4CcMkXLl+FMxGMbn4pPmi26a0ei/67Nfh&#10;xFIbO+tEYUoLHVyILPQ58ktXSy62pfm7u7mqFD6HadbXDzHz/XDW05DPmu3C0x38R6bWH/lrSq+H&#10;10uGm2Ng6B0II34YASwXUbiIWbiAJWVIlToB3FBYOixg4DDmB6Tf4AkJYEXgndNtKTjC9R8AAAD/&#10;/wMAUEsDBBQABgAIAAAAIQBkIcVF3gAAAAkBAAAPAAAAZHJzL2Rvd25yZXYueG1sTI/LTsMwEEX3&#10;SPyDNUjsWidBidIQp4JKrNhAi8TWjYck1B5HtvPo32NWsBzdo3vP1PvVaDaj84MlAek2AYbUWjVQ&#10;J+Dj9LIpgfkgSUltCQVc0cO+ub2pZaXsQu84H0PHYgn5SgroQxgrzn3bo5F+a0ekmH1ZZ2SIp+u4&#10;cnKJ5UbzLEkKbuRAcaGXIx56bC/HyQjInqfvy/Lq9PyW5+nwuTtkbrkKcX+3Pj0CC7iGPxh+9aM6&#10;NNHpbCdSnmkBZVkWERWwyVNgEdgVeQ7sLKBIH4A3Nf//QfM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UWRcNIMBAAAYAwAADgAAAAAAAAAAAAAAAAA8AgAA&#10;ZHJzL2Uyb0RvYy54bWxQSwECLQAUAAYACAAAACEAU6npi+0BAADABAAAEAAAAAAAAAAAAAAAAADr&#10;AwAAZHJzL2luay9pbmsxLnhtbFBLAQItABQABgAIAAAAIQBkIcVF3gAAAAkBAAAPAAAAAAAAAAAA&#10;AAAAAAYGAABkcnMvZG93bnJldi54bWxQSwECLQAUAAYACAAAACEAeRi8nb8AAAAhAQAAGQAAAAAA&#10;AAAAAAAAAAARBwAAZHJzL19yZWxzL2Uyb0RvYy54bWwucmVsc1BLBQYAAAAABgAGAHgBAAAHCAAA&#10;AAA=&#10;">
                <v:imagedata r:id="rId12" o:title=""/>
              </v:shape>
            </w:pict>
          </mc:Fallback>
        </mc:AlternateContent>
      </w:r>
      <w:r w:rsidR="003123FF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5493D1B" wp14:editId="1CFD673A">
                <wp:simplePos x="0" y="0"/>
                <wp:positionH relativeFrom="column">
                  <wp:posOffset>4906631</wp:posOffset>
                </wp:positionH>
                <wp:positionV relativeFrom="paragraph">
                  <wp:posOffset>246556</wp:posOffset>
                </wp:positionV>
                <wp:extent cx="1080" cy="360"/>
                <wp:effectExtent l="57150" t="57150" r="56515" b="57150"/>
                <wp:wrapNone/>
                <wp:docPr id="1657158900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929D6" id="Рукописный ввод 6" o:spid="_x0000_s1026" type="#_x0000_t75" style="position:absolute;margin-left:385.65pt;margin-top:18.7pt;width:1.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v1x5xAQAABAMAAA4AAABkcnMvZTJvRG9jLnhtbJxSy27CMBC8V+o/&#10;WL6XJJQiGpFwKKrEoY9D+wGuYxOrsTdaOyT8fTcQCrSqKnGxvDvy7MyO54vOVmyj0BtwGU9GMWfK&#10;SSiMW2f8/e3xZsaZD8IVogKnMr5Vni/y66t5W6dqDCVUhUJGJM6nbZ3xMoQ6jSIvS2WFH0GtHIEa&#10;0IpAJa6jAkVL7LaKxnE8jVrAokaQynvqLvcgz3f8WisZXrT2KrAq47PphOSFwwUzfj+Z3HH2QZfb&#10;acyjfC7SNYq6NHKQJC5QZIVxJOCbaimCYA2aX1TWSAQPOowk2Ai0NlLt/JCzJP7hbOU+e1fJRDaY&#10;SnBBufAqMBx2twMuGWEr2kD7BAWlI5oAfGCk9fwfxl70EmRjSc8+EVSVCPQdfGlqzxmmpsg4rork&#10;qN9tHo4OXvHo6/kcoESiwfJfTzqNtl82KWFdxingbX/uslRdYJKaSTyjviRgiPlAun98qE62SnPP&#10;8jute00nnzf/AgAA//8DAFBLAwQUAAYACAAAACEAsIKUEtIBAACXBAAAEAAAAGRycy9pbmsvaW5r&#10;MS54bWy0k0FvmzAUx++T9h0s95DLAsaB0aGSnhpp0iZNbSdtRwpusIrtyDYh+fZ7GMehanqZtgsy&#10;z/b/vfd7f9/cHkSH9kwbrmSJk4hgxGStGi63Jf75uFleY2RsJZuqU5KV+MgMvl1//HDD5YvoCvgi&#10;UJBmXImuxK21uyKOh2GIhlWk9DamhKzir/Ll+ze89rca9swlt5DSnEK1kpYd7ChW8KbEtT2QcB60&#10;H1Svaxa2x4iuzyesrmq2UVpUNii2lZSsQ7ISUPcvjOxxBwsOebZMYyQ4NLykUZLm6fXdFwhUhxLP&#10;/nso0UAlAseXNX//B83NW82xrBXNP+cY+ZIath9rih3z4v3ef2i1Y9pydsY8QfEbR1RP/47PBEoz&#10;o7p+nA1G+6rrAVlCCNjC507iC0De6gGbf6oHXN7Vmxf3Go1vb87BQwuWOo3WcsHA6GIXPGYNCI/h&#10;B6vdc6CEZkuSL0nySPIiTYssi/IVnY3Cu/ik+aR70wa9J332q9sJ1KbOBt7YNkAnEckC9DnyS1db&#10;xret/bu7teoUPAc/66u7PKE0nfXk8gWzXXi6zn/It37Pnkt85V4vcjengOs9QQmiaZZnnxZ0QRbk&#10;lYFDBpjM+g8AAAD//wMAUEsDBBQABgAIAAAAIQBYgM3k3gAAAAkBAAAPAAAAZHJzL2Rvd25yZXYu&#10;eG1sTI/BTsMwDIbvSLxDZCRuLN1aka00nRDTxBGxIrSj14S20DhVk27l7TEnONr+9Pv7i+3senG2&#10;Y+g8aVguEhCWam86ajS8Vfu7NYgQkQz2nqyGbxtgW15fFZgbf6FXez7ERnAIhRw1tDEOuZShbq3D&#10;sPCDJb59+NFh5HFspBnxwuGul6skuZcOO+IPLQ72qbX112FyGnYKu42k1f7zZapw3YXq/fi80/r2&#10;Zn58ABHtHP9g+NVndSjZ6eQnMkH0GpRapoxqSFUGggGlMl6cNGRJCrIs5P8G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+/XHnEBAAAEAwAADgAAAAAA&#10;AAAAAAAAAAA8AgAAZHJzL2Uyb0RvYy54bWxQSwECLQAUAAYACAAAACEAsIKUEtIBAACXBAAAEAAA&#10;AAAAAAAAAAAAAADZAwAAZHJzL2luay9pbmsxLnhtbFBLAQItABQABgAIAAAAIQBYgM3k3gAAAAkB&#10;AAAPAAAAAAAAAAAAAAAAANkFAABkcnMvZG93bnJldi54bWxQSwECLQAUAAYACAAAACEAeRi8nb8A&#10;AAAhAQAAGQAAAAAAAAAAAAAAAADkBgAAZHJzL19yZWxzL2Uyb0RvYy54bWwucmVsc1BLBQYAAAAA&#10;BgAGAHgBAADaBwAAAAA=&#10;">
                <v:imagedata r:id="rId14" o:title=""/>
              </v:shape>
            </w:pict>
          </mc:Fallback>
        </mc:AlternateContent>
      </w:r>
      <w:r w:rsidR="003123FF" w:rsidRPr="003123FF">
        <w:drawing>
          <wp:inline distT="0" distB="0" distL="0" distR="0" wp14:anchorId="674CFE8E" wp14:editId="7F88E1AB">
            <wp:extent cx="6061521" cy="1592548"/>
            <wp:effectExtent l="0" t="0" r="0" b="8255"/>
            <wp:docPr id="2024180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092" cy="16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28883" w14:textId="4D4A4172" w:rsidR="003123FF" w:rsidRPr="0060207D" w:rsidRDefault="0060207D">
      <w:pPr>
        <w:spacing w:after="160" w:line="259" w:lineRule="auto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60207D">
        <w:rPr>
          <w:color w:val="222222"/>
          <w:sz w:val="20"/>
          <w:szCs w:val="20"/>
          <w:shd w:val="clear" w:color="auto" w:fill="FFFFFF"/>
        </w:rPr>
        <w:t>Письмо ФНС России от 21.10.2013 № ММВ-20-3/96@</w:t>
      </w:r>
      <w:r w:rsidRPr="0060207D">
        <w:rPr>
          <w:color w:val="222222"/>
          <w:sz w:val="20"/>
          <w:szCs w:val="20"/>
        </w:rPr>
        <w:br/>
      </w:r>
      <w:r w:rsidRPr="0060207D">
        <w:rPr>
          <w:color w:val="222222"/>
          <w:sz w:val="20"/>
          <w:szCs w:val="20"/>
          <w:shd w:val="clear" w:color="auto" w:fill="FFFFFF"/>
        </w:rPr>
        <w:t>Об отсутствии налоговых рисков при применении налогоплательщиками первичного документа, составленного на основе счета-фактуры</w:t>
      </w:r>
    </w:p>
    <w:p w14:paraId="169C333D" w14:textId="77777777" w:rsidR="0060207D" w:rsidRPr="00276B73" w:rsidRDefault="0060207D" w:rsidP="0060207D">
      <w:pPr>
        <w:spacing w:after="160" w:line="259" w:lineRule="auto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276B73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«</w:t>
      </w:r>
      <w:r w:rsidRPr="00276B73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Форма носит рекомендательный характер. Неприменение данной формы для оформления фактов хозяйственной жизни не может быть основанием для отказа в учете этих фактов хозяйственной жизни в целях налогообложения.</w:t>
      </w:r>
    </w:p>
    <w:p w14:paraId="4E35714D" w14:textId="77777777" w:rsidR="0060207D" w:rsidRPr="00276B73" w:rsidRDefault="0060207D" w:rsidP="0060207D">
      <w:pPr>
        <w:spacing w:after="160" w:line="259" w:lineRule="auto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276B73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Предложение ФНС России формы универсального передаточного документа не ограничивает права хозяйствующих субъектов на использование иных соответствующих условиям статьи 9 Закона № 402-ФЗ форм первичных учетных документов (из действовавших ранее альбомов или самостоятельно разработанных) и формы счета-фактуры, установленной непосредственно постановлением Правительства РФ № 1137.</w:t>
      </w:r>
    </w:p>
    <w:p w14:paraId="68422FA2" w14:textId="66BDC4B8" w:rsidR="0060207D" w:rsidRPr="00276B73" w:rsidRDefault="0060207D" w:rsidP="0060207D">
      <w:pPr>
        <w:spacing w:after="160" w:line="259" w:lineRule="auto"/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</w:pPr>
      <w:r w:rsidRPr="00276B73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Об отсутствии налоговых рисков при применении налогоплательщиками первичного документа, составленного на основе счета-фактуры</w:t>
      </w:r>
      <w:r w:rsidR="00276B73" w:rsidRPr="00276B73">
        <w:rPr>
          <w:rFonts w:eastAsia="Times New Roman"/>
          <w:color w:val="000000"/>
          <w:sz w:val="20"/>
          <w:szCs w:val="20"/>
          <w:shd w:val="clear" w:color="auto" w:fill="FFFFFF"/>
          <w:lang w:val="ru-RU"/>
        </w:rPr>
        <w:t>»</w:t>
      </w:r>
    </w:p>
    <w:p w14:paraId="0FAD19BD" w14:textId="6679AEF7" w:rsidR="003123FF" w:rsidRDefault="003123FF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5EC045C7" w14:textId="217A9223" w:rsidR="00A068FB" w:rsidRPr="00A068FB" w:rsidRDefault="00A068FB" w:rsidP="00A06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A068FB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A068FB">
        <w:rPr>
          <w:rFonts w:eastAsia="Times New Roman"/>
          <w:b/>
          <w:bCs/>
          <w:color w:val="000000"/>
          <w:shd w:val="clear" w:color="auto" w:fill="FFFFFF"/>
          <w:lang w:val="ru-RU"/>
        </w:rPr>
        <w:t>5. Елена Б.</w:t>
      </w:r>
    </w:p>
    <w:p w14:paraId="27039959" w14:textId="77777777" w:rsidR="00A068FB" w:rsidRPr="00A068FB" w:rsidRDefault="00A068FB" w:rsidP="00A06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A068FB">
        <w:rPr>
          <w:rFonts w:eastAsia="Times New Roman"/>
          <w:color w:val="000000"/>
          <w:shd w:val="clear" w:color="auto" w:fill="FFFFFF"/>
          <w:lang w:val="ru-RU"/>
        </w:rPr>
        <w:t>По учётной политике организации транзитные ценности (материальные ценности, полученные для безвозмездной передачи другим лицам) не признаются запасами, и исключительно для целей надлежащего контроля за целевым использованием средств, наличием и движением таких ценностей (</w:t>
      </w:r>
      <w:proofErr w:type="spellStart"/>
      <w:r w:rsidRPr="00A068FB">
        <w:rPr>
          <w:rFonts w:eastAsia="Times New Roman"/>
          <w:color w:val="000000"/>
          <w:shd w:val="clear" w:color="auto" w:fill="FFFFFF"/>
          <w:lang w:val="ru-RU"/>
        </w:rPr>
        <w:t>пп</w:t>
      </w:r>
      <w:proofErr w:type="spellEnd"/>
      <w:r w:rsidRPr="00A068FB">
        <w:rPr>
          <w:rFonts w:eastAsia="Times New Roman"/>
          <w:color w:val="000000"/>
          <w:shd w:val="clear" w:color="auto" w:fill="FFFFFF"/>
          <w:lang w:val="ru-RU"/>
        </w:rPr>
        <w:t>. б п. 2 Информационного сообщения Минфина России от 10.04.2020 N ИС-учет-27) ведется учет движения транзитных ценностей за балансом на счете 003.01, а также информация о транзитных ценностях и обязанностях по их передаче раскрывается в «Пояснениях к бухгалтерскому балансу и отчету о целевом использовании средств».</w:t>
      </w:r>
    </w:p>
    <w:p w14:paraId="50CDA44D" w14:textId="501EA1CE" w:rsidR="003123FF" w:rsidRDefault="00A068FB" w:rsidP="00A06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A068FB">
        <w:rPr>
          <w:rFonts w:eastAsia="Times New Roman"/>
          <w:color w:val="000000"/>
          <w:shd w:val="clear" w:color="auto" w:fill="FFFFFF"/>
          <w:lang w:val="ru-RU"/>
        </w:rPr>
        <w:t xml:space="preserve">Правильно ли понимаем, что в этом случае через </w:t>
      </w:r>
      <w:proofErr w:type="spellStart"/>
      <w:r w:rsidRPr="00A068FB">
        <w:rPr>
          <w:rFonts w:eastAsia="Times New Roman"/>
          <w:color w:val="000000"/>
          <w:shd w:val="clear" w:color="auto" w:fill="FFFFFF"/>
          <w:lang w:val="ru-RU"/>
        </w:rPr>
        <w:t>сч</w:t>
      </w:r>
      <w:proofErr w:type="spellEnd"/>
      <w:r w:rsidRPr="00A068FB">
        <w:rPr>
          <w:rFonts w:eastAsia="Times New Roman"/>
          <w:color w:val="000000"/>
          <w:shd w:val="clear" w:color="auto" w:fill="FFFFFF"/>
          <w:lang w:val="ru-RU"/>
        </w:rPr>
        <w:t>. 86 «прогонять» передачу транзитных ценностей нет необходимости? Операции - только поступление и передача за балансом?</w:t>
      </w:r>
    </w:p>
    <w:p w14:paraId="31AB3394" w14:textId="78C99E71" w:rsidR="003123FF" w:rsidRPr="008546E9" w:rsidRDefault="008546E9">
      <w:pP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8546E9">
        <w:rPr>
          <w:rFonts w:eastAsia="Times New Roman"/>
          <w:b/>
          <w:bCs/>
          <w:color w:val="000000"/>
          <w:shd w:val="clear" w:color="auto" w:fill="FFFFFF"/>
          <w:lang w:val="ru-RU"/>
        </w:rPr>
        <w:t>Информационно</w:t>
      </w:r>
      <w:r w:rsidRPr="008546E9">
        <w:rPr>
          <w:rFonts w:eastAsia="Times New Roman"/>
          <w:b/>
          <w:bCs/>
          <w:color w:val="000000"/>
          <w:shd w:val="clear" w:color="auto" w:fill="FFFFFF"/>
          <w:lang w:val="ru-RU"/>
        </w:rPr>
        <w:t>е</w:t>
      </w:r>
      <w:r w:rsidRPr="008546E9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сообщени</w:t>
      </w:r>
      <w:r w:rsidRPr="008546E9">
        <w:rPr>
          <w:rFonts w:eastAsia="Times New Roman"/>
          <w:b/>
          <w:bCs/>
          <w:color w:val="000000"/>
          <w:shd w:val="clear" w:color="auto" w:fill="FFFFFF"/>
          <w:lang w:val="ru-RU"/>
        </w:rPr>
        <w:t>е</w:t>
      </w:r>
      <w:r w:rsidRPr="008546E9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Минфина России от 10.04.2020 N ИС-учет-27</w:t>
      </w:r>
    </w:p>
    <w:p w14:paraId="77ED95BC" w14:textId="2E3AEE93" w:rsidR="008546E9" w:rsidRDefault="008546E9" w:rsidP="008546E9">
      <w:pPr>
        <w:spacing w:after="160" w:line="259" w:lineRule="auto"/>
        <w:rPr>
          <w:rFonts w:eastAsia="Times New Roman"/>
          <w:i/>
          <w:iCs/>
          <w:color w:val="000000"/>
          <w:shd w:val="clear" w:color="auto" w:fill="FFFFFF"/>
          <w:lang w:val="ru-RU"/>
        </w:rPr>
      </w:pPr>
      <w:r w:rsidRPr="008546E9">
        <w:rPr>
          <w:rFonts w:eastAsia="Times New Roman"/>
          <w:i/>
          <w:iCs/>
          <w:color w:val="000000"/>
          <w:shd w:val="clear" w:color="auto" w:fill="FFFFFF"/>
          <w:lang w:val="ru-RU"/>
        </w:rPr>
        <w:t>(о вступлении в силу в ФСБУ 5/2019 «Запасы)</w:t>
      </w:r>
    </w:p>
    <w:p w14:paraId="026DCADB" w14:textId="77777777" w:rsidR="008546E9" w:rsidRPr="008546E9" w:rsidRDefault="008546E9" w:rsidP="008546E9">
      <w:pPr>
        <w:spacing w:after="160" w:line="259" w:lineRule="auto"/>
        <w:rPr>
          <w:rFonts w:eastAsia="Times New Roman"/>
          <w:i/>
          <w:iCs/>
          <w:color w:val="000000"/>
          <w:shd w:val="clear" w:color="auto" w:fill="FFFFFF"/>
          <w:lang w:val="ru-RU"/>
        </w:rPr>
      </w:pPr>
    </w:p>
    <w:p w14:paraId="0AB899CB" w14:textId="673325B5" w:rsidR="008546E9" w:rsidRDefault="008546E9" w:rsidP="008546E9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«</w:t>
      </w:r>
      <w:r w:rsidRPr="008546E9">
        <w:rPr>
          <w:rFonts w:eastAsia="Times New Roman"/>
          <w:color w:val="000000"/>
          <w:shd w:val="clear" w:color="auto" w:fill="FFFFFF"/>
          <w:lang w:val="ru-RU"/>
        </w:rPr>
        <w:t>б) стандарт не распространяется на материальные ценности, полученные некоммерческой организацией для безвозмездной передачи гражданам или юридическим лицам (ранее - распространялся). Это</w:t>
      </w:r>
      <w:r>
        <w:rPr>
          <w:rFonts w:eastAsia="Times New Roman"/>
          <w:color w:val="000000"/>
          <w:shd w:val="clear" w:color="auto" w:fill="FFFFFF"/>
          <w:lang w:val="ru-RU"/>
        </w:rPr>
        <w:t>,</w:t>
      </w:r>
      <w:r w:rsidRPr="008546E9">
        <w:rPr>
          <w:rFonts w:eastAsia="Times New Roman"/>
          <w:color w:val="000000"/>
          <w:shd w:val="clear" w:color="auto" w:fill="FFFFFF"/>
          <w:lang w:val="ru-RU"/>
        </w:rPr>
        <w:t xml:space="preserve"> однако</w:t>
      </w:r>
      <w:r>
        <w:rPr>
          <w:rFonts w:eastAsia="Times New Roman"/>
          <w:color w:val="000000"/>
          <w:shd w:val="clear" w:color="auto" w:fill="FFFFFF"/>
          <w:lang w:val="ru-RU"/>
        </w:rPr>
        <w:t>,</w:t>
      </w:r>
      <w:r w:rsidRPr="008546E9">
        <w:rPr>
          <w:rFonts w:eastAsia="Times New Roman"/>
          <w:color w:val="000000"/>
          <w:shd w:val="clear" w:color="auto" w:fill="FFFFFF"/>
          <w:lang w:val="ru-RU"/>
        </w:rPr>
        <w:t xml:space="preserve"> не означает, что некоммерческая организация не должна наладить и осуществлять надлежащий контроль наличия и движения таких ценностей;</w:t>
      </w:r>
      <w:r>
        <w:rPr>
          <w:rFonts w:eastAsia="Times New Roman"/>
          <w:color w:val="000000"/>
          <w:shd w:val="clear" w:color="auto" w:fill="FFFFFF"/>
          <w:lang w:val="ru-RU"/>
        </w:rPr>
        <w:t>»</w:t>
      </w:r>
    </w:p>
    <w:p w14:paraId="1B163832" w14:textId="77777777" w:rsidR="008546E9" w:rsidRPr="008546E9" w:rsidRDefault="008546E9" w:rsidP="008546E9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4F04B13B" w14:textId="77777777" w:rsidR="008546E9" w:rsidRDefault="008546E9" w:rsidP="008546E9">
      <w:pPr>
        <w:spacing w:line="360" w:lineRule="auto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РЕКОМЕНДАЦИЯ Р-167/2024-ОК НКО</w:t>
      </w: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«ТРАНЗИТНЫЕ ЦЕННОСТИ»</w:t>
      </w:r>
    </w:p>
    <w:p w14:paraId="191C2FB5" w14:textId="0E1FD445" w:rsidR="00525FA3" w:rsidRPr="00704433" w:rsidRDefault="00704433" w:rsidP="008546E9">
      <w:pPr>
        <w:spacing w:line="360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Утверждена Отраслевым комитетом по бухгалтерскому учету</w:t>
      </w:r>
      <w:r w:rsidR="008546E9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>в некоммерческих организациях (ОК НКО)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>14 ноября 2024</w:t>
      </w:r>
    </w:p>
    <w:p w14:paraId="019F44E1" w14:textId="77777777" w:rsidR="00704433" w:rsidRDefault="00704433" w:rsidP="008546E9">
      <w:pPr>
        <w:spacing w:line="360" w:lineRule="auto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</w:p>
    <w:p w14:paraId="18425B8A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РЕШЕНИЕ</w:t>
      </w:r>
    </w:p>
    <w:p w14:paraId="5829AB65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1. В целях настоящей Рекомендации под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транзитными ценностями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понимаются индивидуально определенные вещи, в отношении которых соблюдаются одновременно все следующие условия:</w:t>
      </w:r>
    </w:p>
    <w:p w14:paraId="2F956074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а) вещи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получены организацией безвозмездно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либо приобретены организацией за счет средств, полученных безвозмездно специально и исключительно для приобретения этих вещей. В целях настоящего пункта к безвозмездному получению приравнивается получение в обмен на меньшее не сопоставимое по стоимости вознаграждение;</w:t>
      </w:r>
    </w:p>
    <w:p w14:paraId="366E79FA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б) вещи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подлежат безвозмездной передаче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другим лицам на основании условий, установленных предоставившим средства лицом (лицом, предоставившим средства для их приобретения), либо на основании сложившейся практики, из которой у передавшего вещи лица (лица, предоставившего средства для их приобретения) создана уверенность в том, что вещи будут безвозмездно переданы другим лицам;</w:t>
      </w:r>
    </w:p>
    <w:p w14:paraId="06064597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в) организация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не имеет практически реализуемой возможности альтернативного использования вещей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в своей деятельности.</w:t>
      </w:r>
    </w:p>
    <w:p w14:paraId="6C538F8B" w14:textId="77777777" w:rsid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0B920793" w14:textId="56C22FF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lastRenderedPageBreak/>
        <w:t>2. Транзитные ценности учитываются одним из следующих способов:</w:t>
      </w:r>
    </w:p>
    <w:p w14:paraId="3A3531B1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а) балансовый способ;</w:t>
      </w:r>
    </w:p>
    <w:p w14:paraId="54B3BC3D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б) </w:t>
      </w:r>
      <w:r w:rsidRPr="009953F3">
        <w:rPr>
          <w:rFonts w:eastAsia="Times New Roman"/>
          <w:b/>
          <w:bCs/>
          <w:color w:val="000000"/>
          <w:shd w:val="clear" w:color="auto" w:fill="FFFFFF"/>
          <w:lang w:val="ru-RU"/>
        </w:rPr>
        <w:t>забалансовый способ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>.</w:t>
      </w:r>
    </w:p>
    <w:p w14:paraId="0E4947C1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2C52778E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3. Организация выбирает способ учета транзитных ценностей исходя из их характера и условий передачи другим лицам с точки зрения полезности включения показателя их стоимости в бухгалтерский баланс в качестве актива для пользователей бухгалтерской отчетности организации, а также с учетом имеющихся источников для надежной оценки стоимости транзитных ценностей. Организация выбирает способ учета в отношении группы сходных по характеру транзитных ценностей, при этом выбор способа в отношении одной группы не обусловливает выбор способа в отношении других групп.</w:t>
      </w:r>
    </w:p>
    <w:p w14:paraId="7A7A4784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4. При применении балансового способа транзитные ценности учитываются в качестве </w:t>
      </w:r>
      <w:r w:rsidRPr="005B20AA">
        <w:rPr>
          <w:rFonts w:eastAsia="Times New Roman"/>
          <w:b/>
          <w:bCs/>
          <w:color w:val="000000"/>
          <w:shd w:val="clear" w:color="auto" w:fill="FFFFFF"/>
          <w:lang w:val="ru-RU"/>
        </w:rPr>
        <w:t>самостоятельной статьи оборотных активов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>. При признании транзитные ценности оцениваются применительно к порядку, предусмотренному для оценки запасов. После признания оценка транзитных ценностей не изменяется. В случае если организация обособляет в составе своих чистых активов (источников финансирования) ограниченные средства, как это определено Рекомендацией Р-148/2023-НКО «Капитал некоммерческой организации», то часть чистых активов в размере балансовой стоимости транзитных ценностей относится к ограниченным средствам.</w:t>
      </w:r>
    </w:p>
    <w:p w14:paraId="31145ACA" w14:textId="39975FA1" w:rsid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5. При применении </w:t>
      </w:r>
      <w:r w:rsidRPr="009953F3">
        <w:rPr>
          <w:rFonts w:eastAsia="Times New Roman"/>
          <w:b/>
          <w:bCs/>
          <w:color w:val="000000"/>
          <w:shd w:val="clear" w:color="auto" w:fill="FFFFFF"/>
          <w:lang w:val="ru-RU"/>
        </w:rPr>
        <w:t>забалансового способа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транзитные ценности учитываются за балансом </w:t>
      </w:r>
      <w:r w:rsidRPr="009953F3">
        <w:rPr>
          <w:rFonts w:eastAsia="Times New Roman"/>
          <w:b/>
          <w:bCs/>
          <w:color w:val="000000"/>
          <w:shd w:val="clear" w:color="auto" w:fill="FFFFFF"/>
          <w:lang w:val="ru-RU"/>
        </w:rPr>
        <w:t>в сумме, уплаченной при их приобретении, либо в оценке, указанной передавшим их лицом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. При отсутствии такого указания организация </w:t>
      </w:r>
      <w:r w:rsidRPr="009953F3">
        <w:rPr>
          <w:rFonts w:eastAsia="Times New Roman"/>
          <w:b/>
          <w:bCs/>
          <w:color w:val="000000"/>
          <w:shd w:val="clear" w:color="auto" w:fill="FFFFFF"/>
          <w:lang w:val="ru-RU"/>
        </w:rPr>
        <w:t>может учитывать неприобретенные (полученные напрямую) транзитные ценности в натуральных единицах без денежной оценки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>, за исключением случаев, когда передавшее их лицо возложило на получателя такую обязанность, либо денежная оценка требуется нормативными правовыми актами, регулирующими оборот этих ценностей.</w:t>
      </w:r>
    </w:p>
    <w:p w14:paraId="4CD20602" w14:textId="77777777" w:rsid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0864C314" w14:textId="7E159CEA" w:rsidR="0088350A" w:rsidRPr="0088350A" w:rsidRDefault="0088350A" w:rsidP="00A068FB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sectPr w:rsidR="0088350A" w:rsidRPr="0088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197"/>
    <w:multiLevelType w:val="multilevel"/>
    <w:tmpl w:val="EFFA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B41B6"/>
    <w:multiLevelType w:val="hybridMultilevel"/>
    <w:tmpl w:val="FFA4F836"/>
    <w:lvl w:ilvl="0" w:tplc="62943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C32D3F"/>
    <w:multiLevelType w:val="hybridMultilevel"/>
    <w:tmpl w:val="E3F2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4EF3"/>
    <w:multiLevelType w:val="multilevel"/>
    <w:tmpl w:val="F0A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686841">
    <w:abstractNumId w:val="2"/>
  </w:num>
  <w:num w:numId="2" w16cid:durableId="1341858979">
    <w:abstractNumId w:val="1"/>
  </w:num>
  <w:num w:numId="3" w16cid:durableId="1662661495">
    <w:abstractNumId w:val="0"/>
  </w:num>
  <w:num w:numId="4" w16cid:durableId="1890452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032E7"/>
    <w:rsid w:val="00014950"/>
    <w:rsid w:val="0003464E"/>
    <w:rsid w:val="00037AEC"/>
    <w:rsid w:val="000472D2"/>
    <w:rsid w:val="000732EE"/>
    <w:rsid w:val="00081D43"/>
    <w:rsid w:val="000B6EA1"/>
    <w:rsid w:val="000C215A"/>
    <w:rsid w:val="000C5FC2"/>
    <w:rsid w:val="000E319F"/>
    <w:rsid w:val="000E73A9"/>
    <w:rsid w:val="000F0EDE"/>
    <w:rsid w:val="000F3AF3"/>
    <w:rsid w:val="0013038F"/>
    <w:rsid w:val="00144780"/>
    <w:rsid w:val="0015643B"/>
    <w:rsid w:val="00160B4D"/>
    <w:rsid w:val="0016216E"/>
    <w:rsid w:val="00172368"/>
    <w:rsid w:val="00184D9E"/>
    <w:rsid w:val="00191669"/>
    <w:rsid w:val="001A106B"/>
    <w:rsid w:val="001B5F39"/>
    <w:rsid w:val="001B704D"/>
    <w:rsid w:val="001E128D"/>
    <w:rsid w:val="001E7E15"/>
    <w:rsid w:val="001F3364"/>
    <w:rsid w:val="001F3CF6"/>
    <w:rsid w:val="001F6557"/>
    <w:rsid w:val="001F7BB3"/>
    <w:rsid w:val="00234EB1"/>
    <w:rsid w:val="00241814"/>
    <w:rsid w:val="002478CB"/>
    <w:rsid w:val="00260D23"/>
    <w:rsid w:val="00261AFB"/>
    <w:rsid w:val="00267D8E"/>
    <w:rsid w:val="00276B73"/>
    <w:rsid w:val="00276C28"/>
    <w:rsid w:val="00293346"/>
    <w:rsid w:val="002B012D"/>
    <w:rsid w:val="002C3CF9"/>
    <w:rsid w:val="002C6D9C"/>
    <w:rsid w:val="002D7B4F"/>
    <w:rsid w:val="002D7ED5"/>
    <w:rsid w:val="00303003"/>
    <w:rsid w:val="003123FF"/>
    <w:rsid w:val="00333B04"/>
    <w:rsid w:val="00341349"/>
    <w:rsid w:val="00357040"/>
    <w:rsid w:val="00360041"/>
    <w:rsid w:val="003623B0"/>
    <w:rsid w:val="003719A7"/>
    <w:rsid w:val="00380F32"/>
    <w:rsid w:val="00392CB9"/>
    <w:rsid w:val="003972B9"/>
    <w:rsid w:val="003B5F4B"/>
    <w:rsid w:val="003B5FC0"/>
    <w:rsid w:val="003C3569"/>
    <w:rsid w:val="003C5238"/>
    <w:rsid w:val="003E2587"/>
    <w:rsid w:val="003E2F5B"/>
    <w:rsid w:val="003E3124"/>
    <w:rsid w:val="003F2691"/>
    <w:rsid w:val="00406211"/>
    <w:rsid w:val="00406F48"/>
    <w:rsid w:val="00414763"/>
    <w:rsid w:val="00414AF3"/>
    <w:rsid w:val="00433875"/>
    <w:rsid w:val="00442C6C"/>
    <w:rsid w:val="00445446"/>
    <w:rsid w:val="00445DA7"/>
    <w:rsid w:val="00467C7C"/>
    <w:rsid w:val="004B3996"/>
    <w:rsid w:val="004B6FA2"/>
    <w:rsid w:val="0050095C"/>
    <w:rsid w:val="005214C9"/>
    <w:rsid w:val="00525FA3"/>
    <w:rsid w:val="00554C34"/>
    <w:rsid w:val="0056035F"/>
    <w:rsid w:val="00562023"/>
    <w:rsid w:val="00562B1C"/>
    <w:rsid w:val="0058599F"/>
    <w:rsid w:val="00586227"/>
    <w:rsid w:val="00586D3C"/>
    <w:rsid w:val="005A105B"/>
    <w:rsid w:val="005B20AA"/>
    <w:rsid w:val="005B569A"/>
    <w:rsid w:val="005B642C"/>
    <w:rsid w:val="005C3BF3"/>
    <w:rsid w:val="0060207D"/>
    <w:rsid w:val="00621F84"/>
    <w:rsid w:val="00622F90"/>
    <w:rsid w:val="00625DEB"/>
    <w:rsid w:val="006375B4"/>
    <w:rsid w:val="00646F6F"/>
    <w:rsid w:val="00650573"/>
    <w:rsid w:val="00672730"/>
    <w:rsid w:val="006900FF"/>
    <w:rsid w:val="00695C65"/>
    <w:rsid w:val="006974D4"/>
    <w:rsid w:val="006C71B8"/>
    <w:rsid w:val="006D47E2"/>
    <w:rsid w:val="006F076C"/>
    <w:rsid w:val="006F5A50"/>
    <w:rsid w:val="00704433"/>
    <w:rsid w:val="00717F3D"/>
    <w:rsid w:val="0072105F"/>
    <w:rsid w:val="00722C43"/>
    <w:rsid w:val="0073709C"/>
    <w:rsid w:val="007479C3"/>
    <w:rsid w:val="007556ED"/>
    <w:rsid w:val="00760275"/>
    <w:rsid w:val="0076410B"/>
    <w:rsid w:val="007A4638"/>
    <w:rsid w:val="007B7A3A"/>
    <w:rsid w:val="007D1337"/>
    <w:rsid w:val="007E5CAD"/>
    <w:rsid w:val="0080423B"/>
    <w:rsid w:val="00810161"/>
    <w:rsid w:val="00831974"/>
    <w:rsid w:val="00851DF7"/>
    <w:rsid w:val="008546E9"/>
    <w:rsid w:val="0088350A"/>
    <w:rsid w:val="008C7AC1"/>
    <w:rsid w:val="008D6F8E"/>
    <w:rsid w:val="008E0CCD"/>
    <w:rsid w:val="008E51CD"/>
    <w:rsid w:val="00902BE3"/>
    <w:rsid w:val="00937E2D"/>
    <w:rsid w:val="00960B1E"/>
    <w:rsid w:val="00961A69"/>
    <w:rsid w:val="009811F5"/>
    <w:rsid w:val="00984949"/>
    <w:rsid w:val="009953F3"/>
    <w:rsid w:val="00995759"/>
    <w:rsid w:val="009E4C9C"/>
    <w:rsid w:val="009F5774"/>
    <w:rsid w:val="00A068FB"/>
    <w:rsid w:val="00A2047C"/>
    <w:rsid w:val="00A47758"/>
    <w:rsid w:val="00A60F60"/>
    <w:rsid w:val="00A754AC"/>
    <w:rsid w:val="00A75F08"/>
    <w:rsid w:val="00A84E95"/>
    <w:rsid w:val="00A876BD"/>
    <w:rsid w:val="00AA63F6"/>
    <w:rsid w:val="00AA68C8"/>
    <w:rsid w:val="00B02CCF"/>
    <w:rsid w:val="00B14A46"/>
    <w:rsid w:val="00B25A5D"/>
    <w:rsid w:val="00B33834"/>
    <w:rsid w:val="00B33AD8"/>
    <w:rsid w:val="00B3689F"/>
    <w:rsid w:val="00B44C3E"/>
    <w:rsid w:val="00B502F9"/>
    <w:rsid w:val="00B5585A"/>
    <w:rsid w:val="00B605C0"/>
    <w:rsid w:val="00B83BF8"/>
    <w:rsid w:val="00BA215B"/>
    <w:rsid w:val="00BB235F"/>
    <w:rsid w:val="00BC2F8C"/>
    <w:rsid w:val="00BC3D94"/>
    <w:rsid w:val="00BC5E72"/>
    <w:rsid w:val="00BD450B"/>
    <w:rsid w:val="00BE0D74"/>
    <w:rsid w:val="00BF0355"/>
    <w:rsid w:val="00BF23E2"/>
    <w:rsid w:val="00BF2A50"/>
    <w:rsid w:val="00C1023A"/>
    <w:rsid w:val="00C107C6"/>
    <w:rsid w:val="00C13DE0"/>
    <w:rsid w:val="00C16F40"/>
    <w:rsid w:val="00C220F9"/>
    <w:rsid w:val="00C34B4F"/>
    <w:rsid w:val="00C52964"/>
    <w:rsid w:val="00C61E10"/>
    <w:rsid w:val="00C97669"/>
    <w:rsid w:val="00CC0C90"/>
    <w:rsid w:val="00CD3DAE"/>
    <w:rsid w:val="00CF6B07"/>
    <w:rsid w:val="00D052E3"/>
    <w:rsid w:val="00D2370C"/>
    <w:rsid w:val="00D273FE"/>
    <w:rsid w:val="00D31C80"/>
    <w:rsid w:val="00D351BE"/>
    <w:rsid w:val="00D40989"/>
    <w:rsid w:val="00D5109A"/>
    <w:rsid w:val="00D60757"/>
    <w:rsid w:val="00D67771"/>
    <w:rsid w:val="00D80F94"/>
    <w:rsid w:val="00DA14ED"/>
    <w:rsid w:val="00DB7A73"/>
    <w:rsid w:val="00DC100B"/>
    <w:rsid w:val="00DC4894"/>
    <w:rsid w:val="00DD3940"/>
    <w:rsid w:val="00DD43FD"/>
    <w:rsid w:val="00DD6874"/>
    <w:rsid w:val="00E0087F"/>
    <w:rsid w:val="00E008AF"/>
    <w:rsid w:val="00E02898"/>
    <w:rsid w:val="00E30034"/>
    <w:rsid w:val="00E36982"/>
    <w:rsid w:val="00E41326"/>
    <w:rsid w:val="00E53E37"/>
    <w:rsid w:val="00E958D9"/>
    <w:rsid w:val="00EE5083"/>
    <w:rsid w:val="00F06AAF"/>
    <w:rsid w:val="00F1112E"/>
    <w:rsid w:val="00F14AA4"/>
    <w:rsid w:val="00F46D91"/>
    <w:rsid w:val="00F77BDC"/>
    <w:rsid w:val="00F80D76"/>
    <w:rsid w:val="00F91692"/>
    <w:rsid w:val="00F95DC2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83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3996"/>
    <w:pPr>
      <w:ind w:left="720"/>
      <w:contextualSpacing/>
    </w:pPr>
  </w:style>
  <w:style w:type="character" w:styleId="a8">
    <w:name w:val="Strong"/>
    <w:basedOn w:val="a0"/>
    <w:uiPriority w:val="22"/>
    <w:qFormat/>
    <w:rsid w:val="00F7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940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299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07:50:33.3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33 130 24575,'0'60'0,"16"109"0,-11-139 0,2 0 0,1-1 0,1 0 0,1 0 0,22 41 0,-2-21 0,66 82 0,-95-130 0,3 4 0,0 0 0,0-1 0,0 0 0,1 0 0,0 0 0,0 0 0,0-1 0,0 1 0,0-1 0,12 4 0,-4-3 0,0-1 0,1 0 0,23 2 0,21 4 0,-40-5 0,0-1 0,0-1 0,32 0 0,-38-4 0,0 1 0,0-2 0,-1 1 0,1-2 0,0 0 0,20-10 0,64-42 0,-26 13 0,-61 39 0,1-1 0,0-1 0,0 0 0,-1 0 0,11-10 0,-17 13 0,0 0 0,0-1 0,-1 1 0,1-1 0,-1 1 0,0-1 0,0 0 0,0 0 0,-1 0 0,1 0 0,-1 0 0,0 0 0,0 0 0,0 0 0,0-5 0,8-49 0,-6 48 0,-1-1 0,0 0 0,-1 0 0,0 0 0,0 1 0,-2-1 0,1 0 0,-3-13 0,-4-2 0,-1 0 0,-1 1 0,-1 0 0,-1 1 0,-2 0 0,0 1 0,-1 0 0,-1 1 0,-2 0 0,0 2 0,-28-27 0,35 38 0,-1 1 0,0 0 0,-1 1 0,0 0 0,0 1 0,0 0 0,-18-6 0,-95-20 0,61 17 0,28 9 0,0 1 0,0 1 0,-1 2 0,-68 6 0,86-2 0,1 1 0,-33 10 0,-7 2 0,55-15-41,0 1-1,0 0 1,0 0 0,0 1-1,0-1 1,0 1 0,1-1-1,-1 1 1,0 0 0,1 0-1,0 0 1,-1 0-1,1 0 1,0 1 0,0-1-1,0 1 1,1-1 0,-1 1-1,0 0 1,1 0-1,0 0 1,0 0 0,0-1-1,0 2 1,0-1 0,0 0-1,1 0 1,0 0-1,-1 0 1,1 0 0,0 0-1,1 4 1,0 7-6785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07:50:30.6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951 476 24503,'-1'18'0,"0"1"0,-1 0 0,0-1 0,-2 1 0,0-1 0,0 0 0,-2 0 0,0-1 0,-1 1 0,0-1 0,-1 0 0,-1-1 0,0 0 0,-2 0 0,1-1 0,-1 0 0,-1 0 0,-1-1 0,0-1 0,0 0 0,-1-1 0,0 0 0,-1-1 0,-1 0 0,1-1 0,-1 0 0,-1-2 0,0 1 0,0-2 0,0 0 0,-1-1 0,0-1 0,0 0 0,0-1 0,0-1 0,-1 0 0,1-1 0,-1-1 0,0-1 0,1 0 0,-1-1 0,0-1 0,1-1 0,0 0 0,-1-1 0,1-1 0,0 0 0,1-1 0,-1-1 0,1 0 0,1-2 0,-1 1 0,1-2 0,0 0 0,1-1 0,0 0 0,1-1 0,0 0 0,0-1 0,1 0 0,1-1 0,0-1 0,1 0 0,0 0 0,1-1 0,1 0 0,0 0 0,1-1 0,0 0 0,2-1 0,-1 1 0,2-1 0,0 0 0,1 0 0,1-1 0,0 1 0,2-1 0,0 0 0,0 1 0,2-1 0,0 0 0,0 1 0,2-1 0,0 1 0,1 0 0,1 0 0,0 0 0,2 0 0,-1 1 0,2 0 0,0 0 0,1 0 0,0 1 0,1 1 0,1-1 0,0 1 0,1 1 0,0 0 0,1 1 0,1 0 0,0 0 0,0 1 0,1 1 0,0 0 0,1 1 0,0 1 0,1 0 0,-1 1 0,1 0 0,1 2 0,-1 0 0,1 0 0,0 1 0,1 1 0,-1 1 0,0 1 0,1 0 0,0 1 0,-1 0 0,1 2 0,0 0 0,-1 1 0,1 0 0,-1 1 0,0 1 0,0 1 0,0 1 0,0 0 0,-1 0 0,0 2 0,0 0 0,0 1 0,-1 0 0,-1 1 0,1 1 0,-1 0 0,-1 1 0,0 1 0,-1 0 0,0 0 0,0 1 0,-1 0 0,-1 1 0,-1 1 0,1-1 0,-2 1 0,0 1 0,-1 0 0,-1 0 0,0 0 0,-1 1 0,0 0 0,-2 0 0,0 0 0,0 0 0,-2 1 0,0-1 0,-1 1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07:44:52.6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870 437 24420,'0'17'0,"-1"0"0,-1 0 0,0 0 0,-1 0 0,-1-1 0,0 1 0,-1-1 0,-1 0 0,0 0 0,-1 0 0,0-1 0,-1 1 0,-1-2 0,0 1 0,-1-1 0,0-1 0,-1 1 0,0-2 0,-1 1 0,0-1 0,-1-1 0,0 0 0,-1-1 0,0 0 0,0-1 0,-1 0 0,0-1 0,-1-1 0,1 0 0,-1-1 0,0 0 0,-1-1 0,1-1 0,-1 0 0,0-1 0,0-1 0,0 0 0,0-1 0,0-1 0,0 0 0,0-1 0,0-1 0,0 0 0,0-1 0,1-1 0,-1 0 0,1-1 0,0-1 0,0 0 0,0-1 0,1 0 0,0-1 0,0-1 0,1 0 0,0-1 0,0 0 0,1-1 0,0 0 0,1-1 0,0-1 0,1 1 0,0-2 0,1 1 0,0-1 0,1-1 0,0 1 0,1-2 0,0 1 0,2-1 0,-1 0 0,2 0 0,0 0 0,0-1 0,2 1 0,0-1 0,0 0 0,2 0 0,0 0 0,0 0 0,2 0 0,0-1 0,0 1 0,2 0 0,0 1 0,0-1 0,2 0 0,0 1 0,0 0 0,2 0 0,-1 0 0,2 1 0,0 0 0,1 0 0,0 1 0,1 0 0,0 0 0,1 1 0,0 0 0,1 1 0,0 0 0,1 0 0,0 1 0,1 1 0,0 0 0,0 1 0,1 0 0,0 1 0,0 1 0,1 0 0,0 1 0,0 0 0,0 1 0,1 1 0,-1 0 0,1 1 0,0 1 0,0 0 0,0 1 0,0 1 0,0 0 0,0 1 0,0 1 0,0 0 0,0 1 0,0 1 0,-1 0 0,1 1 0,-1 1 0,0 0 0,-1 1 0,1 0 0,-1 1 0,0 1 0,-1 0 0,0 1 0,0 0 0,-1 1 0,0 1 0,-1 0 0,0 0 0,-1 1 0,0 0 0,-1 1 0,0 0 0,-1 0 0,0 1 0,-1 0 0,-1 0 0,0 1 0,-1 0 0,0 0 0,-1 0 0,-1 1 0,0 0 0,-1-1 0,-1 1 0,0 0 0,-1 1 0,-1-1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07:44:48.2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24500,'54'714'0,"1202"-306"0,-1310-1123 0,-1202 308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07:44:55.7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24575,'2'0'0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53</cp:revision>
  <cp:lastPrinted>2023-10-17T05:15:00Z</cp:lastPrinted>
  <dcterms:created xsi:type="dcterms:W3CDTF">2025-02-18T06:10:00Z</dcterms:created>
  <dcterms:modified xsi:type="dcterms:W3CDTF">2025-07-01T08:38:00Z</dcterms:modified>
</cp:coreProperties>
</file>