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5362" w:rsidRDefault="00D84906" w:rsidP="00605D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Материалы П.Ю. Гамольского </w:t>
      </w:r>
      <w:r w:rsidR="00000000">
        <w:rPr>
          <w:rFonts w:ascii="Times New Roman" w:eastAsia="Times New Roman" w:hAnsi="Times New Roman" w:cs="Times New Roman"/>
          <w:b/>
          <w:bCs/>
          <w:color w:val="000000"/>
          <w:sz w:val="36"/>
        </w:rPr>
        <w:t>к вебинару 11 марта 2025 г. (вторник)</w:t>
      </w:r>
    </w:p>
    <w:p w:rsidR="00685362" w:rsidRDefault="00000000" w:rsidP="00605D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36"/>
        </w:rPr>
        <w:t> </w:t>
      </w:r>
    </w:p>
    <w:p w:rsidR="00685362" w:rsidRDefault="00000000" w:rsidP="00605D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3. Лариса Владимировна Б.</w:t>
      </w:r>
    </w:p>
    <w:p w:rsidR="00685362" w:rsidRDefault="00000000" w:rsidP="00605D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FF00"/>
          <w:sz w:val="36"/>
        </w:rPr>
        <w:t>ГАМОЛЬСКИЙ</w:t>
      </w:r>
    </w:p>
    <w:p w:rsidR="00685362" w:rsidRDefault="00000000" w:rsidP="00605D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</w:rPr>
      </w:pPr>
      <w:r>
        <w:rPr>
          <w:rFonts w:ascii="Times New Roman" w:eastAsia="Times New Roman" w:hAnsi="Times New Roman" w:cs="Times New Roman"/>
          <w:color w:val="000000"/>
          <w:sz w:val="36"/>
        </w:rPr>
        <w:t>2. В марте 2019 г. была приобретена бухгалтерская программа, которая была установлена на компьютер. Программа не обновлялась. В течение 3 лет её стоимость равномерно переносилась на расходы. Нужно ли эту программу в 2024 г. рассматривать как НМА или малоценное НМА, если она до сих пор работает?</w:t>
      </w:r>
    </w:p>
    <w:p w:rsidR="00474195" w:rsidRPr="00474195" w:rsidRDefault="00474195" w:rsidP="004741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7F9B" w:rsidRDefault="00474195" w:rsidP="00C27F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4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ФЕДЕРАЛЬНЫЙ СТАНДАРТ БУХГАЛТЕРСКОГО УЧЕТА</w:t>
      </w:r>
      <w:r w:rsidRPr="00474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74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ФСБУ 26/2020 "КАПИТАЛЬНЫЕ ВЛОЖЕНИЯ"</w:t>
      </w:r>
    </w:p>
    <w:p w:rsidR="00474195" w:rsidRPr="00474195" w:rsidRDefault="00474195" w:rsidP="00C27F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4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474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Приложение </w:t>
      </w:r>
      <w:r w:rsidRPr="00474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 w:rsidRPr="00474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474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74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приказу Министерства финансов</w:t>
      </w:r>
      <w:r w:rsidRPr="00474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74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Российской Федерации</w:t>
      </w:r>
      <w:r w:rsidRPr="00474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74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 17.09.2020 № 204н</w:t>
      </w:r>
      <w:r w:rsidRPr="00474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474195" w:rsidRPr="00474195" w:rsidRDefault="00474195" w:rsidP="004741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195">
        <w:rPr>
          <w:rFonts w:ascii="Times New Roman" w:eastAsia="Times New Roman" w:hAnsi="Times New Roman" w:cs="Times New Roman"/>
          <w:color w:val="000000"/>
          <w:sz w:val="28"/>
          <w:szCs w:val="28"/>
        </w:rPr>
        <w:t>4. Организация, которая вправе применять упрощ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474195">
        <w:rPr>
          <w:rFonts w:ascii="Times New Roman" w:eastAsia="Times New Roman" w:hAnsi="Times New Roman" w:cs="Times New Roman"/>
          <w:color w:val="000000"/>
          <w:sz w:val="28"/>
          <w:szCs w:val="28"/>
        </w:rPr>
        <w:t>нные способы ведения бухгалтерского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474195">
        <w:rPr>
          <w:rFonts w:ascii="Times New Roman" w:eastAsia="Times New Roman" w:hAnsi="Times New Roman" w:cs="Times New Roman"/>
          <w:color w:val="000000"/>
          <w:sz w:val="28"/>
          <w:szCs w:val="28"/>
        </w:rPr>
        <w:t>та, включая упрощ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474195">
        <w:rPr>
          <w:rFonts w:ascii="Times New Roman" w:eastAsia="Times New Roman" w:hAnsi="Times New Roman" w:cs="Times New Roman"/>
          <w:color w:val="000000"/>
          <w:sz w:val="28"/>
          <w:szCs w:val="28"/>
        </w:rPr>
        <w:t>нную бухгалтерскую (финансовую) отч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474195">
        <w:rPr>
          <w:rFonts w:ascii="Times New Roman" w:eastAsia="Times New Roman" w:hAnsi="Times New Roman" w:cs="Times New Roman"/>
          <w:color w:val="000000"/>
          <w:sz w:val="28"/>
          <w:szCs w:val="28"/>
        </w:rPr>
        <w:t>тность, может:</w:t>
      </w:r>
    </w:p>
    <w:p w:rsidR="00474195" w:rsidRDefault="00474195" w:rsidP="004741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195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признавать затраты на приобретение, создание, улучшение объектов, которые подлежат принятию к бухгалтерскому учету в качестве нематериальных активов, в составе расходов по обычным видам деятельности в полной сумме по мере их осуществления.</w:t>
      </w:r>
    </w:p>
    <w:p w:rsidR="00474195" w:rsidRDefault="00474195" w:rsidP="004741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4195" w:rsidRPr="00C27F9B" w:rsidRDefault="00474195" w:rsidP="004741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7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Приказ Минфина России от 30.05.2022 </w:t>
      </w:r>
      <w:r w:rsidRPr="00C27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 w:rsidRPr="00C27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87н</w:t>
      </w:r>
      <w:r w:rsidRPr="00C27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27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"О внесении изменений в Федеральный стандарт бухгалтерского учета ФСБУ 26/2020 "Капитальные вложения", утвержденный приказом Министерства финансов Российской Федерации от 17 сентября 2020 г. </w:t>
      </w:r>
      <w:r w:rsidRPr="00C27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 w:rsidRPr="00C27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204н"</w:t>
      </w:r>
    </w:p>
    <w:p w:rsidR="00474195" w:rsidRPr="00474195" w:rsidRDefault="00474195" w:rsidP="004741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195">
        <w:rPr>
          <w:rFonts w:ascii="Times New Roman" w:eastAsia="Times New Roman" w:hAnsi="Times New Roman" w:cs="Times New Roman"/>
          <w:color w:val="000000"/>
          <w:sz w:val="28"/>
          <w:szCs w:val="28"/>
        </w:rPr>
        <w:t>2. Установить, что предусмотренные настоящим приказом изменения применяются начиная с бухгалтерской (финансовой) отчетности за 2024 год. Организация может принять решение о применении предусмотренных настоящим приказом изменений до указанного срока.</w:t>
      </w:r>
    </w:p>
    <w:p w:rsidR="00605DCD" w:rsidRPr="00474195" w:rsidRDefault="00605DCD" w:rsidP="00605D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</w:p>
    <w:p w:rsidR="00474195" w:rsidRDefault="00474195" w:rsidP="004741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учётной политике:</w:t>
      </w:r>
    </w:p>
    <w:p w:rsidR="00474195" w:rsidRDefault="00474195" w:rsidP="004741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DC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признаёт затраты на приобретение, создание, улучшение объектов, которые подлежат принятию к бухгалтерскому учёту в качестве нематериальных активов, в составе расходов по обычным видам деятельности в полной сумме по мере их осуществления (Основание: пп. "б" п. 4 ФСБУ 26/2020).</w:t>
      </w:r>
    </w:p>
    <w:p w:rsidR="00474195" w:rsidRDefault="00474195" w:rsidP="004741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4195" w:rsidRPr="00BB6B54" w:rsidRDefault="00474195" w:rsidP="004741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B6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ФЕДЕРАЛЬНЫЙ СТАНДАРТ БУХГАЛТЕРСКОГО УЧЕТА</w:t>
      </w:r>
      <w:r w:rsidR="00BB6B54" w:rsidRPr="00BB6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B6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ФСБУ 14/2022 "НЕМАТЕРИАЛЬНЫЕ АКТИВЫ"</w:t>
      </w:r>
      <w:r w:rsidR="00BB6B54" w:rsidRPr="00BB6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Pr="00BB6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Утвержден</w:t>
      </w:r>
      <w:r w:rsidR="00BB6B54" w:rsidRPr="00BB6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B6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приказом Министерства финансов</w:t>
      </w:r>
      <w:r w:rsidR="00BB6B54" w:rsidRPr="00BB6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B6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Российской Федерации</w:t>
      </w:r>
      <w:r w:rsidR="00BB6B54" w:rsidRPr="00BB6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B6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 30.05.2022 N 86н</w:t>
      </w:r>
      <w:r w:rsidR="00BB6B54" w:rsidRPr="00BB6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474195" w:rsidRPr="00474195" w:rsidRDefault="00474195" w:rsidP="004741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4195" w:rsidRPr="00474195" w:rsidRDefault="00474195" w:rsidP="004741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195">
        <w:rPr>
          <w:rFonts w:ascii="Times New Roman" w:eastAsia="Times New Roman" w:hAnsi="Times New Roman" w:cs="Times New Roman"/>
          <w:color w:val="000000"/>
          <w:sz w:val="28"/>
          <w:szCs w:val="28"/>
        </w:rPr>
        <w:t>4. Для целей бухгалтерского учета объектом нематериальных активов считается актив, характеризующийся одновременно следующими признаками:</w:t>
      </w:r>
    </w:p>
    <w:p w:rsidR="00474195" w:rsidRPr="00474195" w:rsidRDefault="00474195" w:rsidP="004741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195">
        <w:rPr>
          <w:rFonts w:ascii="Times New Roman" w:eastAsia="Times New Roman" w:hAnsi="Times New Roman" w:cs="Times New Roman"/>
          <w:color w:val="000000"/>
          <w:sz w:val="28"/>
          <w:szCs w:val="28"/>
        </w:rPr>
        <w:t>а) не имеет материально-вещественной формы;</w:t>
      </w:r>
    </w:p>
    <w:p w:rsidR="00474195" w:rsidRPr="00474195" w:rsidRDefault="00474195" w:rsidP="004741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195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предназначен для использования организацией в ходе обычной деятельности при производстве и (или) продаже ею продукции (товаров), при выполнении работ или оказании услуг, для предоставления за плату во временное пользование, для управленческих нужд либо для использования в деятельности некоммерческой организации, направленной на достижение целей, ради которых она создана;</w:t>
      </w:r>
    </w:p>
    <w:p w:rsidR="00474195" w:rsidRPr="00474195" w:rsidRDefault="00474195" w:rsidP="004741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195">
        <w:rPr>
          <w:rFonts w:ascii="Times New Roman" w:eastAsia="Times New Roman" w:hAnsi="Times New Roman" w:cs="Times New Roman"/>
          <w:color w:val="000000"/>
          <w:sz w:val="28"/>
          <w:szCs w:val="28"/>
        </w:rPr>
        <w:t>в) предназначен для использования организацией в течение периода более 12 месяцев или обычного операционного цикла, превышающего 12 месяцев;</w:t>
      </w:r>
    </w:p>
    <w:p w:rsidR="00474195" w:rsidRPr="00474195" w:rsidRDefault="00474195" w:rsidP="004741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195">
        <w:rPr>
          <w:rFonts w:ascii="Times New Roman" w:eastAsia="Times New Roman" w:hAnsi="Times New Roman" w:cs="Times New Roman"/>
          <w:color w:val="000000"/>
          <w:sz w:val="28"/>
          <w:szCs w:val="28"/>
        </w:rPr>
        <w:t>г) способен приносить организации экономические выгоды (доход) в будущем (обеспечить достижение некоммерческой организацией целей, ради которых она создана), на получение которых организация имеет право (в частности, в отношении такого актива у организации при его приобретении (создании) возникли исключительные права, права в соответствии с лицензионными договорами либо иными документами, подтверждающими существование права на такой актив) и доступ иных лиц к которым организация способна ограничить;</w:t>
      </w:r>
    </w:p>
    <w:p w:rsidR="00474195" w:rsidRPr="00474195" w:rsidRDefault="00474195" w:rsidP="004741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195">
        <w:rPr>
          <w:rFonts w:ascii="Times New Roman" w:eastAsia="Times New Roman" w:hAnsi="Times New Roman" w:cs="Times New Roman"/>
          <w:color w:val="000000"/>
          <w:sz w:val="28"/>
          <w:szCs w:val="28"/>
        </w:rPr>
        <w:t>д) может быть выделен (идентифицирован) из других активов или отделен от них.</w:t>
      </w:r>
    </w:p>
    <w:p w:rsidR="00474195" w:rsidRPr="00474195" w:rsidRDefault="00474195" w:rsidP="004741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195">
        <w:rPr>
          <w:rFonts w:ascii="Times New Roman" w:eastAsia="Times New Roman" w:hAnsi="Times New Roman" w:cs="Times New Roman"/>
          <w:color w:val="000000"/>
          <w:sz w:val="28"/>
          <w:szCs w:val="28"/>
        </w:rPr>
        <w:t>7. Организация может принять решение не применять настоящий Стандарт в отношении активов, характеризующихся признаками, установленными пунктом 4 настоящего Стандарта, но имеющих стоимость за единицу ниже лимита, установленного организацией. Указанный лимит устанавливается с учетом существенности информации о таких активах. При этом затраты на приобретение, создание таких активов признаются расходами периода, в котором завершены капитальные вложения, связанные с приобретением, созданием этих активов. Указанное решение раскрывается в бухгалтерской (финансовой) отчетности с указанием лимита стоимости, установленного организацией.</w:t>
      </w:r>
    </w:p>
    <w:p w:rsidR="00474195" w:rsidRPr="00474195" w:rsidRDefault="00474195" w:rsidP="004741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19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должна обеспечить надлежащий контроль (в том числе с использованием забалансового учета) наличия и движения активов, указанных в абзаце первом настоящего пункта.</w:t>
      </w:r>
    </w:p>
    <w:p w:rsidR="00685362" w:rsidRDefault="00000000" w:rsidP="00605D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36"/>
        </w:rPr>
        <w:t> </w:t>
      </w:r>
    </w:p>
    <w:p w:rsidR="00685362" w:rsidRDefault="00000000" w:rsidP="00605D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6. Татьяна Сергеевна Ц.</w:t>
      </w:r>
    </w:p>
    <w:p w:rsidR="00685362" w:rsidRDefault="00000000" w:rsidP="00605D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FF00"/>
          <w:sz w:val="36"/>
        </w:rPr>
        <w:t>ГАМОЛЬСКИЙ</w:t>
      </w:r>
    </w:p>
    <w:p w:rsidR="00685362" w:rsidRDefault="00000000" w:rsidP="00605D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36"/>
        </w:rPr>
        <w:lastRenderedPageBreak/>
        <w:t>Благотворительный фонд получил благотворительное пожертвование (грант) в октябре 2024 г. (договор во вложении). До конца 2024 г. денежные средства израсходованы в полном объёме в соответствии с бюджетом, в бухгалтерском учете затраты собраны на счете 20.03  за счет гранта. Финансовый отчет не предоставляли, так как пока не достигнуты количественные результаты по гранту и срок для предоставления отчета конец июля 2025 г.</w:t>
      </w:r>
    </w:p>
    <w:p w:rsidR="00685362" w:rsidRDefault="00000000" w:rsidP="00605D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36"/>
        </w:rPr>
        <w:t>От Благотворителя поступил акт сверки за 2024 г. о нашей задолженности на конец года в сумме полученного гранта. Корректно ли подписывать с нашей стороны акт сверки и как отражать в бухгалтерском учете затраты, если подпишем акт (не списывать до предоставления отчета?).</w:t>
      </w:r>
    </w:p>
    <w:p w:rsidR="00685362" w:rsidRDefault="00000000" w:rsidP="00605D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</w:rPr>
      </w:pPr>
      <w:r>
        <w:rPr>
          <w:rFonts w:ascii="Times New Roman" w:eastAsia="Times New Roman" w:hAnsi="Times New Roman" w:cs="Times New Roman"/>
          <w:color w:val="000000"/>
          <w:sz w:val="36"/>
        </w:rPr>
        <w:t>Как тогда заполнить Раздел 3 декларации по УСН за 2024 год,  отражая поступления по данному источнику (заполняем кассовым методом на основании счета 51), указать по нашим данным, что все израсходовано?</w:t>
      </w:r>
    </w:p>
    <w:p w:rsidR="00C27F9B" w:rsidRDefault="00C27F9B" w:rsidP="00605D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</w:rPr>
      </w:pPr>
    </w:p>
    <w:p w:rsidR="00463C2E" w:rsidRDefault="00463C2E" w:rsidP="00463C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Договор </w:t>
      </w:r>
      <w:r w:rsidRPr="00463C2E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благотворительного пожертвования</w:t>
      </w:r>
    </w:p>
    <w:p w:rsidR="00463C2E" w:rsidRPr="00463C2E" w:rsidRDefault="00463C2E" w:rsidP="00463C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(фрагмент)</w:t>
      </w:r>
    </w:p>
    <w:p w:rsidR="00463C2E" w:rsidRPr="00463C2E" w:rsidRDefault="00463C2E" w:rsidP="00463C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3C2E" w:rsidRPr="00463C2E" w:rsidRDefault="00463C2E" w:rsidP="00463C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2E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463C2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Предмет Договора</w:t>
      </w:r>
    </w:p>
    <w:p w:rsidR="00463C2E" w:rsidRPr="00463C2E" w:rsidRDefault="00463C2E" w:rsidP="00463C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3C2E" w:rsidRDefault="00463C2E" w:rsidP="00463C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2E"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Pr="00463C2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Фонд за сч</w:t>
      </w:r>
      <w:r w:rsidR="00B70004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463C2E">
        <w:rPr>
          <w:rFonts w:ascii="Times New Roman" w:eastAsia="Times New Roman" w:hAnsi="Times New Roman" w:cs="Times New Roman"/>
          <w:color w:val="000000"/>
          <w:sz w:val="28"/>
          <w:szCs w:val="28"/>
        </w:rPr>
        <w:t>т собственных средств предоставляет Благополучателю на безвозмездной и безвозвратной основах денежные средства на осуществление комплекса взаимосвязанных мероприятий, направленных на достижение конкретных общественно полезных результатов (далее – «Проект»), поданным в рамках конкурса грантовых проектов Фонда (далее – «Конкурс») в рамках определ</w:t>
      </w:r>
      <w:r w:rsidR="00B70004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463C2E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срока и бюджета Проекта, а Благополучатель обязуется использовать полученные денежные средства по назначению и на условиях, определ</w:t>
      </w:r>
      <w:r w:rsidR="00B70004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463C2E"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в Договоре, с обязательным предоставлением Фонду отч</w:t>
      </w:r>
      <w:r w:rsidR="00B70004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463C2E">
        <w:rPr>
          <w:rFonts w:ascii="Times New Roman" w:eastAsia="Times New Roman" w:hAnsi="Times New Roman" w:cs="Times New Roman"/>
          <w:color w:val="000000"/>
          <w:sz w:val="28"/>
          <w:szCs w:val="28"/>
        </w:rPr>
        <w:t>тности, подтверждающей целевое использование благотворительного пожертвования.</w:t>
      </w:r>
    </w:p>
    <w:p w:rsidR="00463C2E" w:rsidRPr="00463C2E" w:rsidRDefault="00463C2E" w:rsidP="00463C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7F9B" w:rsidRPr="00C27F9B" w:rsidRDefault="00C27F9B" w:rsidP="00C27F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7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"Гражданский кодекс Российской Федерации (часть вторая)" от 26.01.1996 </w:t>
      </w:r>
      <w:r w:rsidRPr="00C27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 w:rsidRPr="00C27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14-ФЗ</w:t>
      </w:r>
    </w:p>
    <w:p w:rsidR="00C27F9B" w:rsidRDefault="00C27F9B" w:rsidP="00C27F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7F9B" w:rsidRPr="00C27F9B" w:rsidRDefault="00C27F9B" w:rsidP="00C27F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F9B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32. Дарение</w:t>
      </w:r>
    </w:p>
    <w:p w:rsidR="00C27F9B" w:rsidRPr="00C27F9B" w:rsidRDefault="00C27F9B" w:rsidP="00C27F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7F9B" w:rsidRPr="00C27F9B" w:rsidRDefault="00C27F9B" w:rsidP="00C27F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F9B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 572. Договор дарения</w:t>
      </w:r>
    </w:p>
    <w:p w:rsidR="00C27F9B" w:rsidRDefault="00C27F9B" w:rsidP="00C27F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7F9B" w:rsidRPr="00C27F9B" w:rsidRDefault="00C27F9B" w:rsidP="00C27F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F9B">
        <w:rPr>
          <w:rFonts w:ascii="Times New Roman" w:eastAsia="Times New Roman" w:hAnsi="Times New Roman" w:cs="Times New Roman"/>
          <w:color w:val="000000"/>
          <w:sz w:val="28"/>
          <w:szCs w:val="28"/>
        </w:rPr>
        <w:t>1. По договору дарения одна сторона (даритель) безвозмездно передает или обязуется передать другой стороне (одаряемому) вещь в собственность либо имущественное право (требование) к себе или к третьему лицу либо освобождает или обязуется освободить ее от имущественной обязанности перед собой или перед третьим лицом.</w:t>
      </w:r>
    </w:p>
    <w:p w:rsidR="00C27F9B" w:rsidRDefault="00C27F9B" w:rsidP="00C27F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F9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встречной передачи вещи или права либо встречного обязательства договор не признается дарением. К такому договору применяются правила, предусмотренные пунктом 2 статьи 170 настоящего Кодекса.</w:t>
      </w:r>
    </w:p>
    <w:p w:rsidR="00C27F9B" w:rsidRDefault="00C27F9B" w:rsidP="00C27F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149A" w:rsidRPr="0091149A" w:rsidRDefault="0091149A" w:rsidP="009114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9A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 582. Пожертвования</w:t>
      </w:r>
    </w:p>
    <w:p w:rsidR="0091149A" w:rsidRPr="0091149A" w:rsidRDefault="0091149A" w:rsidP="009114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149A" w:rsidRPr="0091149A" w:rsidRDefault="0091149A" w:rsidP="009114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9A">
        <w:rPr>
          <w:rFonts w:ascii="Times New Roman" w:eastAsia="Times New Roman" w:hAnsi="Times New Roman" w:cs="Times New Roman"/>
          <w:color w:val="000000"/>
          <w:sz w:val="28"/>
          <w:szCs w:val="28"/>
        </w:rPr>
        <w:t>1. Пожертвованием признается дарение вещи или права в общеполезных целях. Пожертвования могут делаться гражданам, медицинским, образовательным организациям, организациям социального обслуживания и другим аналогичным организациям, благотворительным и научным организациям, фондам, музеям и другим учреждениям культуры, общественным и религиозным организациям, иным некоммерческим организациям в соответствии с законом, а также государству и другим субъектам гражданского права, указанным в статье 124 настоящего Кодекса.</w:t>
      </w:r>
    </w:p>
    <w:p w:rsidR="0091149A" w:rsidRPr="0091149A" w:rsidRDefault="0091149A" w:rsidP="009114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9A">
        <w:rPr>
          <w:rFonts w:ascii="Times New Roman" w:eastAsia="Times New Roman" w:hAnsi="Times New Roman" w:cs="Times New Roman"/>
          <w:color w:val="000000"/>
          <w:sz w:val="28"/>
          <w:szCs w:val="28"/>
        </w:rPr>
        <w:t>3. Пожертвование имущества гражданину должно быть, а юридическим лицам может быть обусловлено жертвователем использованием этого имущества по определ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911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нному назначению. </w:t>
      </w:r>
      <w:r w:rsidRPr="0091149A">
        <w:rPr>
          <w:rFonts w:ascii="Times New Roman" w:eastAsia="Times New Roman" w:hAnsi="Times New Roman" w:cs="Times New Roman"/>
          <w:color w:val="000000"/>
          <w:sz w:val="28"/>
          <w:szCs w:val="28"/>
        </w:rPr>
        <w:t>&lt;…&gt;</w:t>
      </w:r>
    </w:p>
    <w:p w:rsidR="0091149A" w:rsidRDefault="0091149A" w:rsidP="009114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9A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Юридическое лицо, принимающее пожертвование, для использования которого установлено определ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91149A">
        <w:rPr>
          <w:rFonts w:ascii="Times New Roman" w:eastAsia="Times New Roman" w:hAnsi="Times New Roman" w:cs="Times New Roman"/>
          <w:color w:val="000000"/>
          <w:sz w:val="28"/>
          <w:szCs w:val="28"/>
        </w:rPr>
        <w:t>нное назначение, должно вести обособленный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91149A">
        <w:rPr>
          <w:rFonts w:ascii="Times New Roman" w:eastAsia="Times New Roman" w:hAnsi="Times New Roman" w:cs="Times New Roman"/>
          <w:color w:val="000000"/>
          <w:sz w:val="28"/>
          <w:szCs w:val="28"/>
        </w:rPr>
        <w:t>т всех операций по использованию пожертвованного имущества.</w:t>
      </w:r>
    </w:p>
    <w:p w:rsidR="00463C2E" w:rsidRPr="00463C2E" w:rsidRDefault="00463C2E" w:rsidP="00463C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2E">
        <w:rPr>
          <w:rFonts w:ascii="Times New Roman" w:eastAsia="Times New Roman" w:hAnsi="Times New Roman" w:cs="Times New Roman"/>
          <w:color w:val="000000"/>
          <w:sz w:val="28"/>
          <w:szCs w:val="28"/>
        </w:rPr>
        <w:t>5. Использование пожертвованного имущества не в соответствии с указанным жертвователем назначением или изменение этого назначения с нарушением правил, предусмотренных пунктом 4 настоящей статьи, дает право жертвователю, его наследникам или иному правопреемнику требовать отмены пожертвования.</w:t>
      </w:r>
    </w:p>
    <w:p w:rsidR="00685362" w:rsidRDefault="00000000" w:rsidP="00605D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36"/>
        </w:rPr>
        <w:t> </w:t>
      </w:r>
    </w:p>
    <w:p w:rsidR="00685362" w:rsidRDefault="00000000" w:rsidP="00605D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8. Екатерина Б.</w:t>
      </w:r>
    </w:p>
    <w:p w:rsidR="00685362" w:rsidRDefault="00000000" w:rsidP="00605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b/>
          <w:color w:val="00FF00"/>
          <w:sz w:val="36"/>
        </w:rPr>
        <w:t>ГАМОЛЬСКИЙ</w:t>
      </w:r>
    </w:p>
    <w:p w:rsidR="00685362" w:rsidRDefault="00000000" w:rsidP="00605D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36"/>
        </w:rPr>
        <w:t>У НКО формы АНО в уставе прописано следующее:</w:t>
      </w:r>
    </w:p>
    <w:p w:rsidR="00685362" w:rsidRDefault="00000000" w:rsidP="00605D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36"/>
        </w:rPr>
        <w:t>Предмет деятельности Организации:</w:t>
      </w:r>
    </w:p>
    <w:p w:rsidR="00685362" w:rsidRDefault="00000000" w:rsidP="00605D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36"/>
        </w:rPr>
        <w:t>...</w:t>
      </w:r>
    </w:p>
    <w:p w:rsidR="00685362" w:rsidRDefault="00000000" w:rsidP="00605D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36"/>
        </w:rPr>
        <w:t>40) привлечение инвестиций, направленных на улучшение материально-технической базы Организации для достижения целей, ради которых она создана.</w:t>
      </w:r>
    </w:p>
    <w:p w:rsidR="00685362" w:rsidRDefault="00000000" w:rsidP="00605D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36"/>
        </w:rPr>
        <w:lastRenderedPageBreak/>
        <w:t xml:space="preserve">41) привлечение на добровольной основе средств заинтересованных физических и юридических лиц для достижения уставных целей Организации. </w:t>
      </w:r>
    </w:p>
    <w:p w:rsidR="00685362" w:rsidRDefault="00000000" w:rsidP="00605D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36"/>
        </w:rPr>
        <w:t>Может ли АНО принимать пожертвования (не облагаемые налогом)?</w:t>
      </w:r>
    </w:p>
    <w:p w:rsidR="00685362" w:rsidRDefault="00000000" w:rsidP="00605D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36"/>
        </w:rPr>
        <w:t>Если да, то есть ли какие-то ограничения?</w:t>
      </w:r>
    </w:p>
    <w:p w:rsidR="00685362" w:rsidRDefault="00000000" w:rsidP="00605D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</w:rPr>
      </w:pPr>
      <w:r>
        <w:rPr>
          <w:rFonts w:ascii="Times New Roman" w:eastAsia="Times New Roman" w:hAnsi="Times New Roman" w:cs="Times New Roman"/>
          <w:color w:val="000000"/>
          <w:sz w:val="36"/>
        </w:rPr>
        <w:t>Может ли АНО получить от БФ по договору пожертвования основные средства, не возникнет ли налогов у обеих сторон.   Цели использования ОС после передачи не меняются.</w:t>
      </w:r>
      <w:r>
        <w:rPr>
          <w:rFonts w:ascii="Times New Roman" w:eastAsia="Times New Roman" w:hAnsi="Times New Roman" w:cs="Times New Roman"/>
          <w:color w:val="000000"/>
          <w:sz w:val="36"/>
        </w:rPr>
        <w:tab/>
      </w:r>
    </w:p>
    <w:p w:rsidR="00605DCD" w:rsidRDefault="00605DCD" w:rsidP="00605D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</w:rPr>
      </w:pPr>
    </w:p>
    <w:p w:rsidR="00B70004" w:rsidRPr="00C27F9B" w:rsidRDefault="00B70004" w:rsidP="00B700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7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"Гражданский кодекс Российской Федерации (часть вторая)" от 26.01.1996 № 14-ФЗ</w:t>
      </w:r>
    </w:p>
    <w:p w:rsidR="00B70004" w:rsidRDefault="00B70004" w:rsidP="00B700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0004" w:rsidRPr="00C27F9B" w:rsidRDefault="00B70004" w:rsidP="00B700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F9B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32. Дарение</w:t>
      </w:r>
    </w:p>
    <w:p w:rsidR="00B70004" w:rsidRPr="00C27F9B" w:rsidRDefault="00B70004" w:rsidP="00B700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0004" w:rsidRPr="0091149A" w:rsidRDefault="00B70004" w:rsidP="00B700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9A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 582. Пожертвования</w:t>
      </w:r>
    </w:p>
    <w:p w:rsidR="00B70004" w:rsidRPr="0091149A" w:rsidRDefault="00B70004" w:rsidP="00B700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0004" w:rsidRDefault="00B70004" w:rsidP="00B700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49A">
        <w:rPr>
          <w:rFonts w:ascii="Times New Roman" w:eastAsia="Times New Roman" w:hAnsi="Times New Roman" w:cs="Times New Roman"/>
          <w:color w:val="000000"/>
          <w:sz w:val="28"/>
          <w:szCs w:val="28"/>
        </w:rPr>
        <w:t>1. Пожертвованием признается дарение вещи или права в общеполезных целях. Пожертвования могут делаться гражданам, медицинским, образовательным организациям, организациям социального обслуживания и другим аналогичным организациям, благотворительным и научным организациям, фондам, музеям и другим учреждениям культуры, общественным и религиозным организациям, иным некоммерческим организациям в соответствии с законом, а также государству и другим субъектам гражданского права, указанным в статье 124 настоящего Кодекса.</w:t>
      </w:r>
    </w:p>
    <w:p w:rsidR="00605DCD" w:rsidRPr="00605DCD" w:rsidRDefault="00605DCD" w:rsidP="00605D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</w:p>
    <w:p w:rsidR="00685362" w:rsidRDefault="00685362" w:rsidP="00605D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</w:p>
    <w:p w:rsidR="00685362" w:rsidRDefault="00000000" w:rsidP="00605D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10. Вера Ч.</w:t>
      </w:r>
    </w:p>
    <w:p w:rsidR="00685362" w:rsidRDefault="00000000" w:rsidP="00605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b/>
          <w:color w:val="00FF00"/>
          <w:sz w:val="36"/>
        </w:rPr>
        <w:t>ГАМОЛЬСКИЙ</w:t>
      </w:r>
    </w:p>
    <w:p w:rsidR="00685362" w:rsidRDefault="00000000" w:rsidP="00605D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</w:rPr>
      </w:pPr>
      <w:r>
        <w:rPr>
          <w:rFonts w:ascii="Times New Roman" w:eastAsia="Times New Roman" w:hAnsi="Times New Roman" w:cs="Times New Roman"/>
          <w:color w:val="000000"/>
          <w:sz w:val="36"/>
        </w:rPr>
        <w:t xml:space="preserve">2. Также по пожертвованиям такого рода – необходимо ли мат. ценности, поступившие по договору пожертвования и имеющие оценку от передаваемого лица в акте (допустим от юр. лица) оценивать по рыночной стоимости? Или достаточно той стоимости что указаны в акте приёма-передачи? </w:t>
      </w:r>
    </w:p>
    <w:p w:rsidR="0004495D" w:rsidRDefault="0004495D" w:rsidP="00605D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</w:rPr>
      </w:pPr>
    </w:p>
    <w:p w:rsidR="0004495D" w:rsidRPr="0004495D" w:rsidRDefault="0004495D" w:rsidP="000449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44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ФЕДЕРАЛЬНЫЙ СТАНДАРТ БУХГАЛТЕРСКОГО УЧЕТА ФСБУ 5/2019 "ЗАПАСЫ"</w:t>
      </w:r>
    </w:p>
    <w:p w:rsidR="0004495D" w:rsidRPr="0004495D" w:rsidRDefault="0004495D" w:rsidP="000449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44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044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твержд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ё</w:t>
      </w:r>
      <w:r w:rsidRPr="00044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 приказом Министерства финансов Российской Федерации от 15.11.2019 N 180н)</w:t>
      </w:r>
    </w:p>
    <w:p w:rsidR="00567211" w:rsidRDefault="00567211" w:rsidP="00567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7211" w:rsidRPr="00567211" w:rsidRDefault="00567211" w:rsidP="00567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7211">
        <w:rPr>
          <w:rFonts w:ascii="Times New Roman" w:eastAsia="Times New Roman" w:hAnsi="Times New Roman" w:cs="Times New Roman"/>
          <w:color w:val="000000"/>
          <w:sz w:val="28"/>
          <w:szCs w:val="28"/>
        </w:rPr>
        <w:t>4. Настоящий стандарт не распространяется на:</w:t>
      </w:r>
    </w:p>
    <w:p w:rsidR="00567211" w:rsidRPr="00567211" w:rsidRDefault="00567211" w:rsidP="00567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7211">
        <w:rPr>
          <w:rFonts w:ascii="Times New Roman" w:eastAsia="Times New Roman" w:hAnsi="Times New Roman" w:cs="Times New Roman"/>
          <w:color w:val="000000"/>
          <w:sz w:val="28"/>
          <w:szCs w:val="28"/>
        </w:rPr>
        <w:t>в) материальные ценности, полученные некоммерческой организацией для безвозмездной передачи гражданам или юридическим лицам.</w:t>
      </w:r>
    </w:p>
    <w:p w:rsidR="00567211" w:rsidRPr="00567211" w:rsidRDefault="00567211" w:rsidP="00567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7211">
        <w:rPr>
          <w:rFonts w:ascii="Times New Roman" w:eastAsia="Times New Roman" w:hAnsi="Times New Roman" w:cs="Times New Roman"/>
          <w:color w:val="000000"/>
          <w:sz w:val="28"/>
          <w:szCs w:val="28"/>
        </w:rPr>
        <w:t>14. &lt;...&gt; Для целей настоящего Стандарта справедливая стоимость определяется в порядке, предусмотренном Международным стандартом финансовой отчетности (IFRS) 13 "Оценка справедливой стоимости", введенным в действие на территории Российской Федерации приказом Министерства финансов Российской Федерации от 28 декабря 2015 г. N 217н (зарегистрирован Министерством юстиции Российской Федерации 2 февраля 2016 г., регистрационный N 40940).</w:t>
      </w:r>
    </w:p>
    <w:p w:rsidR="0004495D" w:rsidRDefault="00567211" w:rsidP="00567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7211">
        <w:rPr>
          <w:rFonts w:ascii="Times New Roman" w:eastAsia="Times New Roman" w:hAnsi="Times New Roman" w:cs="Times New Roman"/>
          <w:color w:val="000000"/>
          <w:sz w:val="28"/>
          <w:szCs w:val="28"/>
        </w:rPr>
        <w:t>15. Затратами, включаемыми в фактическую себестоимость запасов, которые организация получает безвозмездно, считается справедливая стоимость этих запасов.</w:t>
      </w:r>
    </w:p>
    <w:p w:rsidR="00567211" w:rsidRDefault="00567211" w:rsidP="00567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7211" w:rsidRPr="00567211" w:rsidRDefault="00567211" w:rsidP="00567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МЕЖДУНАРОДНЫЙ СТАНДАРТ ФИНАНСОВОЙ ОТЧЕТНОСТИ (IFRS) 13</w:t>
      </w:r>
      <w:r w:rsidRPr="005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"ОЦЕНКА СПРАВЕДЛИВОЙ СТОИМОСТИ"</w:t>
      </w:r>
    </w:p>
    <w:p w:rsidR="00567211" w:rsidRPr="00567211" w:rsidRDefault="00567211" w:rsidP="00567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5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N 40</w:t>
      </w:r>
      <w:r w:rsidRPr="005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приказу Министерства финансов</w:t>
      </w:r>
      <w:r w:rsidRPr="005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Российской Федерации</w:t>
      </w:r>
      <w:r w:rsidRPr="005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 28.12.2015 </w:t>
      </w:r>
      <w:r w:rsidRPr="005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 w:rsidRPr="005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217н</w:t>
      </w:r>
      <w:r w:rsidRPr="005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567211" w:rsidRPr="00567211" w:rsidRDefault="00567211" w:rsidP="00567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7211" w:rsidRPr="00567211" w:rsidRDefault="00567211" w:rsidP="00567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721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понятия "справедливая стоимость"</w:t>
      </w:r>
    </w:p>
    <w:p w:rsidR="00567211" w:rsidRPr="00567211" w:rsidRDefault="00567211" w:rsidP="00567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7211" w:rsidRPr="00567211" w:rsidRDefault="00567211" w:rsidP="00567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7211">
        <w:rPr>
          <w:rFonts w:ascii="Times New Roman" w:eastAsia="Times New Roman" w:hAnsi="Times New Roman" w:cs="Times New Roman"/>
          <w:color w:val="000000"/>
          <w:sz w:val="28"/>
          <w:szCs w:val="28"/>
        </w:rPr>
        <w:t>9 Настоящий стандарт определяет понятие "</w:t>
      </w:r>
      <w:r w:rsidRPr="00567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справедливая стоимость</w:t>
      </w:r>
      <w:r w:rsidRPr="00567211">
        <w:rPr>
          <w:rFonts w:ascii="Times New Roman" w:eastAsia="Times New Roman" w:hAnsi="Times New Roman" w:cs="Times New Roman"/>
          <w:color w:val="000000"/>
          <w:sz w:val="28"/>
          <w:szCs w:val="28"/>
        </w:rPr>
        <w:t>" как цену, которая была бы получена при продаже актива или уплачена при передаче обязательства в ходе обычной сделки между участниками рынка на дату оценки.</w:t>
      </w:r>
    </w:p>
    <w:p w:rsidR="00685362" w:rsidRDefault="00000000" w:rsidP="00605D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36"/>
        </w:rPr>
        <w:t> </w:t>
      </w:r>
    </w:p>
    <w:p w:rsidR="00685362" w:rsidRDefault="00000000" w:rsidP="00605D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11. Ирина К.</w:t>
      </w:r>
    </w:p>
    <w:p w:rsidR="00685362" w:rsidRDefault="00000000" w:rsidP="00605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b/>
          <w:color w:val="00FF00"/>
          <w:sz w:val="36"/>
        </w:rPr>
        <w:t>ГАМОЛЬСКИЙ</w:t>
      </w:r>
    </w:p>
    <w:p w:rsidR="00685362" w:rsidRDefault="00000000" w:rsidP="00605D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36"/>
        </w:rPr>
        <w:t>Если руководитель местной религиозной организации (церковь) выполняет свои обязанности безвозмездно и это прописано в протоколе избрания на должность, надо ли дополнительно заключать с ним договор с добровольцем/волонтёром?</w:t>
      </w:r>
    </w:p>
    <w:p w:rsidR="00D84906" w:rsidRDefault="00D84906" w:rsidP="00605D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</w:p>
    <w:p w:rsidR="00D84906" w:rsidRPr="00605DCD" w:rsidRDefault="00605DCD" w:rsidP="00605D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DCD">
        <w:rPr>
          <w:rFonts w:ascii="Times New Roman" w:hAnsi="Times New Roman" w:cs="Times New Roman"/>
          <w:sz w:val="28"/>
          <w:szCs w:val="28"/>
        </w:rPr>
        <w:t>0</w:t>
      </w:r>
    </w:p>
    <w:p w:rsidR="00605DCD" w:rsidRPr="00605DCD" w:rsidRDefault="00605DCD" w:rsidP="00605D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</w:rPr>
      </w:pPr>
    </w:p>
    <w:sectPr w:rsidR="00605DCD" w:rsidRPr="00605DC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1F34" w:rsidRDefault="006C1F34">
      <w:pPr>
        <w:spacing w:after="0" w:line="240" w:lineRule="auto"/>
      </w:pPr>
      <w:r>
        <w:separator/>
      </w:r>
    </w:p>
  </w:endnote>
  <w:endnote w:type="continuationSeparator" w:id="0">
    <w:p w:rsidR="006C1F34" w:rsidRDefault="006C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ans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1F34" w:rsidRDefault="006C1F34">
      <w:pPr>
        <w:spacing w:after="0" w:line="240" w:lineRule="auto"/>
      </w:pPr>
      <w:r>
        <w:separator/>
      </w:r>
    </w:p>
  </w:footnote>
  <w:footnote w:type="continuationSeparator" w:id="0">
    <w:p w:rsidR="006C1F34" w:rsidRDefault="006C1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37F4"/>
    <w:multiLevelType w:val="hybridMultilevel"/>
    <w:tmpl w:val="8B18B514"/>
    <w:lvl w:ilvl="0" w:tplc="61FED6BC">
      <w:start w:val="1"/>
      <w:numFmt w:val="decimal"/>
      <w:lvlText w:val="%1."/>
      <w:lvlJc w:val="left"/>
      <w:pPr>
        <w:ind w:left="709" w:hanging="360"/>
      </w:pPr>
    </w:lvl>
    <w:lvl w:ilvl="1" w:tplc="6772F18C">
      <w:start w:val="1"/>
      <w:numFmt w:val="lowerLetter"/>
      <w:lvlText w:val="%2."/>
      <w:lvlJc w:val="left"/>
      <w:pPr>
        <w:ind w:left="1429" w:hanging="360"/>
      </w:pPr>
    </w:lvl>
    <w:lvl w:ilvl="2" w:tplc="2448360C">
      <w:start w:val="1"/>
      <w:numFmt w:val="lowerRoman"/>
      <w:lvlText w:val="%3."/>
      <w:lvlJc w:val="right"/>
      <w:pPr>
        <w:ind w:left="2149" w:hanging="180"/>
      </w:pPr>
    </w:lvl>
    <w:lvl w:ilvl="3" w:tplc="E2F8FB9A">
      <w:start w:val="1"/>
      <w:numFmt w:val="decimal"/>
      <w:lvlText w:val="%4."/>
      <w:lvlJc w:val="left"/>
      <w:pPr>
        <w:ind w:left="2869" w:hanging="360"/>
      </w:pPr>
    </w:lvl>
    <w:lvl w:ilvl="4" w:tplc="E6A4A542">
      <w:start w:val="1"/>
      <w:numFmt w:val="lowerLetter"/>
      <w:lvlText w:val="%5."/>
      <w:lvlJc w:val="left"/>
      <w:pPr>
        <w:ind w:left="3589" w:hanging="360"/>
      </w:pPr>
    </w:lvl>
    <w:lvl w:ilvl="5" w:tplc="73121A4C">
      <w:start w:val="1"/>
      <w:numFmt w:val="lowerRoman"/>
      <w:lvlText w:val="%6."/>
      <w:lvlJc w:val="right"/>
      <w:pPr>
        <w:ind w:left="4309" w:hanging="180"/>
      </w:pPr>
    </w:lvl>
    <w:lvl w:ilvl="6" w:tplc="1E1EB0EA">
      <w:start w:val="1"/>
      <w:numFmt w:val="decimal"/>
      <w:lvlText w:val="%7."/>
      <w:lvlJc w:val="left"/>
      <w:pPr>
        <w:ind w:left="5029" w:hanging="360"/>
      </w:pPr>
    </w:lvl>
    <w:lvl w:ilvl="7" w:tplc="913C4422">
      <w:start w:val="1"/>
      <w:numFmt w:val="lowerLetter"/>
      <w:lvlText w:val="%8."/>
      <w:lvlJc w:val="left"/>
      <w:pPr>
        <w:ind w:left="5749" w:hanging="360"/>
      </w:pPr>
    </w:lvl>
    <w:lvl w:ilvl="8" w:tplc="2C88DC48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466A0996"/>
    <w:multiLevelType w:val="hybridMultilevel"/>
    <w:tmpl w:val="FF4A6A28"/>
    <w:lvl w:ilvl="0" w:tplc="F8AEB89A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2C2D2E"/>
        <w:sz w:val="24"/>
      </w:rPr>
    </w:lvl>
    <w:lvl w:ilvl="1" w:tplc="754426C4">
      <w:start w:val="1"/>
      <w:numFmt w:val="decimal"/>
      <w:lvlText w:val="%2."/>
      <w:lvlJc w:val="right"/>
      <w:pPr>
        <w:ind w:left="1429" w:hanging="360"/>
      </w:pPr>
    </w:lvl>
    <w:lvl w:ilvl="2" w:tplc="818EBB6C">
      <w:start w:val="1"/>
      <w:numFmt w:val="decimal"/>
      <w:lvlText w:val="%3."/>
      <w:lvlJc w:val="right"/>
      <w:pPr>
        <w:ind w:left="2149" w:hanging="180"/>
      </w:pPr>
    </w:lvl>
    <w:lvl w:ilvl="3" w:tplc="D198556A">
      <w:start w:val="1"/>
      <w:numFmt w:val="decimal"/>
      <w:lvlText w:val="%4."/>
      <w:lvlJc w:val="right"/>
      <w:pPr>
        <w:ind w:left="2869" w:hanging="360"/>
      </w:pPr>
    </w:lvl>
    <w:lvl w:ilvl="4" w:tplc="5EEE5468">
      <w:start w:val="1"/>
      <w:numFmt w:val="decimal"/>
      <w:lvlText w:val="%5."/>
      <w:lvlJc w:val="right"/>
      <w:pPr>
        <w:ind w:left="3589" w:hanging="360"/>
      </w:pPr>
    </w:lvl>
    <w:lvl w:ilvl="5" w:tplc="AA48197A">
      <w:start w:val="1"/>
      <w:numFmt w:val="decimal"/>
      <w:lvlText w:val="%6."/>
      <w:lvlJc w:val="right"/>
      <w:pPr>
        <w:ind w:left="4309" w:hanging="180"/>
      </w:pPr>
    </w:lvl>
    <w:lvl w:ilvl="6" w:tplc="C5F86B18">
      <w:start w:val="1"/>
      <w:numFmt w:val="decimal"/>
      <w:lvlText w:val="%7."/>
      <w:lvlJc w:val="right"/>
      <w:pPr>
        <w:ind w:left="5029" w:hanging="360"/>
      </w:pPr>
    </w:lvl>
    <w:lvl w:ilvl="7" w:tplc="F53C8F24">
      <w:start w:val="1"/>
      <w:numFmt w:val="decimal"/>
      <w:lvlText w:val="%8."/>
      <w:lvlJc w:val="right"/>
      <w:pPr>
        <w:ind w:left="5749" w:hanging="360"/>
      </w:pPr>
    </w:lvl>
    <w:lvl w:ilvl="8" w:tplc="EECEDEC6">
      <w:start w:val="1"/>
      <w:numFmt w:val="decimal"/>
      <w:lvlText w:val="%9."/>
      <w:lvlJc w:val="right"/>
      <w:pPr>
        <w:ind w:left="6469" w:hanging="180"/>
      </w:pPr>
    </w:lvl>
  </w:abstractNum>
  <w:abstractNum w:abstractNumId="2" w15:restartNumberingAfterBreak="0">
    <w:nsid w:val="617471F7"/>
    <w:multiLevelType w:val="hybridMultilevel"/>
    <w:tmpl w:val="E86C0130"/>
    <w:lvl w:ilvl="0" w:tplc="E6D2C16C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2C2D2E"/>
        <w:sz w:val="24"/>
      </w:rPr>
    </w:lvl>
    <w:lvl w:ilvl="1" w:tplc="F1C80A98">
      <w:start w:val="1"/>
      <w:numFmt w:val="decimal"/>
      <w:lvlText w:val="%2."/>
      <w:lvlJc w:val="right"/>
      <w:pPr>
        <w:ind w:left="1429" w:hanging="360"/>
      </w:pPr>
    </w:lvl>
    <w:lvl w:ilvl="2" w:tplc="C6EA9B0E">
      <w:start w:val="1"/>
      <w:numFmt w:val="decimal"/>
      <w:lvlText w:val="%3."/>
      <w:lvlJc w:val="right"/>
      <w:pPr>
        <w:ind w:left="2149" w:hanging="180"/>
      </w:pPr>
    </w:lvl>
    <w:lvl w:ilvl="3" w:tplc="0F5CA69E">
      <w:start w:val="1"/>
      <w:numFmt w:val="decimal"/>
      <w:lvlText w:val="%4."/>
      <w:lvlJc w:val="right"/>
      <w:pPr>
        <w:ind w:left="2869" w:hanging="360"/>
      </w:pPr>
    </w:lvl>
    <w:lvl w:ilvl="4" w:tplc="784A2E86">
      <w:start w:val="1"/>
      <w:numFmt w:val="decimal"/>
      <w:lvlText w:val="%5."/>
      <w:lvlJc w:val="right"/>
      <w:pPr>
        <w:ind w:left="3589" w:hanging="360"/>
      </w:pPr>
    </w:lvl>
    <w:lvl w:ilvl="5" w:tplc="37A08810">
      <w:start w:val="1"/>
      <w:numFmt w:val="decimal"/>
      <w:lvlText w:val="%6."/>
      <w:lvlJc w:val="right"/>
      <w:pPr>
        <w:ind w:left="4309" w:hanging="180"/>
      </w:pPr>
    </w:lvl>
    <w:lvl w:ilvl="6" w:tplc="4050A33E">
      <w:start w:val="1"/>
      <w:numFmt w:val="decimal"/>
      <w:lvlText w:val="%7."/>
      <w:lvlJc w:val="right"/>
      <w:pPr>
        <w:ind w:left="5029" w:hanging="360"/>
      </w:pPr>
    </w:lvl>
    <w:lvl w:ilvl="7" w:tplc="2012B7AC">
      <w:start w:val="1"/>
      <w:numFmt w:val="decimal"/>
      <w:lvlText w:val="%8."/>
      <w:lvlJc w:val="right"/>
      <w:pPr>
        <w:ind w:left="5749" w:hanging="360"/>
      </w:pPr>
    </w:lvl>
    <w:lvl w:ilvl="8" w:tplc="C242F90C">
      <w:start w:val="1"/>
      <w:numFmt w:val="decimal"/>
      <w:lvlText w:val="%9."/>
      <w:lvlJc w:val="right"/>
      <w:pPr>
        <w:ind w:left="6469" w:hanging="180"/>
      </w:pPr>
    </w:lvl>
  </w:abstractNum>
  <w:num w:numId="1" w16cid:durableId="1044058382">
    <w:abstractNumId w:val="2"/>
  </w:num>
  <w:num w:numId="2" w16cid:durableId="1282152424">
    <w:abstractNumId w:val="1"/>
  </w:num>
  <w:num w:numId="3" w16cid:durableId="438068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62"/>
    <w:rsid w:val="0004495D"/>
    <w:rsid w:val="00463C2E"/>
    <w:rsid w:val="004723E4"/>
    <w:rsid w:val="00474195"/>
    <w:rsid w:val="00567211"/>
    <w:rsid w:val="00605DCD"/>
    <w:rsid w:val="00685362"/>
    <w:rsid w:val="006C1F34"/>
    <w:rsid w:val="0091149A"/>
    <w:rsid w:val="00B70004"/>
    <w:rsid w:val="00BB6B54"/>
    <w:rsid w:val="00C27F9B"/>
    <w:rsid w:val="00D8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E31D8"/>
  <w15:docId w15:val="{4C8E5A15-2586-454A-8DA8-571F2050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3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Pavel Gamolskiy</cp:lastModifiedBy>
  <cp:revision>12</cp:revision>
  <dcterms:created xsi:type="dcterms:W3CDTF">2025-03-11T06:45:00Z</dcterms:created>
  <dcterms:modified xsi:type="dcterms:W3CDTF">2025-03-11T08:46:00Z</dcterms:modified>
</cp:coreProperties>
</file>