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223B" w14:textId="7ED01879" w:rsidR="00704433" w:rsidRPr="00704433" w:rsidRDefault="00C107C6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ВОПРОС </w:t>
      </w:r>
      <w:r w:rsidR="00704433" w:rsidRPr="00704433">
        <w:rPr>
          <w:rFonts w:eastAsia="Times New Roman"/>
          <w:b/>
          <w:bCs/>
          <w:color w:val="000000"/>
          <w:shd w:val="clear" w:color="auto" w:fill="FFFFFF"/>
        </w:rPr>
        <w:t>2. Александр</w:t>
      </w:r>
    </w:p>
    <w:p w14:paraId="752264DC" w14:textId="77777777" w:rsidR="00704433" w:rsidRPr="00704433" w:rsidRDefault="00704433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704433">
        <w:rPr>
          <w:rFonts w:eastAsia="Times New Roman"/>
          <w:color w:val="000000"/>
          <w:shd w:val="clear" w:color="auto" w:fill="FFFFFF"/>
        </w:rPr>
        <w:t>Благотворительный фонд помощи животным и приютам, УСН 6%.</w:t>
      </w:r>
    </w:p>
    <w:p w14:paraId="4384483A" w14:textId="77777777" w:rsidR="00704433" w:rsidRPr="00704433" w:rsidRDefault="00704433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704433">
        <w:rPr>
          <w:rFonts w:eastAsia="Times New Roman"/>
          <w:color w:val="000000"/>
          <w:shd w:val="clear" w:color="auto" w:fill="FFFFFF"/>
        </w:rPr>
        <w:t>Крупные маркетплейсы утилизируют товары для животных (корма, расчёски, одежда, игрушки и пр. мелкие вещи) и готовы эти ценности передать приютам для животных, но только через благотворительный фонд (им важно чтобы ценности дошли до приютов, а не были проданы, например).  Номенклатура огромная, разнообразная, объёмы также очень большие (грузовые автомобили).</w:t>
      </w:r>
    </w:p>
    <w:p w14:paraId="44D3C019" w14:textId="77777777" w:rsidR="00704433" w:rsidRPr="00704433" w:rsidRDefault="00704433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704433">
        <w:rPr>
          <w:rFonts w:eastAsia="Times New Roman"/>
          <w:color w:val="000000"/>
          <w:shd w:val="clear" w:color="auto" w:fill="FFFFFF"/>
        </w:rPr>
        <w:t>Вопрос: как на практике организовать учет в БФ и передачу этих ценностей приютам? Всю номенклатуру невозможно пересчитать и завести в учетную программу. Можно ли данные ценности учитывать за балансом, как транзитные ценности, может укрупненно?</w:t>
      </w:r>
    </w:p>
    <w:p w14:paraId="0A7D4F8F" w14:textId="77777777" w:rsidR="00704433" w:rsidRPr="00704433" w:rsidRDefault="00704433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</w:rPr>
      </w:pPr>
      <w:r w:rsidRPr="00704433">
        <w:rPr>
          <w:rFonts w:eastAsia="Times New Roman"/>
          <w:color w:val="000000"/>
          <w:shd w:val="clear" w:color="auto" w:fill="FFFFFF"/>
        </w:rPr>
        <w:t>Многие приюты даже с меньшей номенклатурой не хотят подписывать акты-приема передачи ценностей и договоры пожертвования, чтобы не учитывать у себя на балансе эти ценности.</w:t>
      </w:r>
    </w:p>
    <w:p w14:paraId="041EFAFD" w14:textId="3897E5D7" w:rsidR="00704433" w:rsidRPr="00704433" w:rsidRDefault="00704433" w:rsidP="00704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0" w:after="160" w:line="78" w:lineRule="atLeast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</w:rPr>
        <w:t>Есть ли более простая модель организации передачи такого большого кол-ва ценностей приютам от Благотворительных фондов? Если можно цепочку документооборота с момента передачи маркетплейсом фонду и от фонда до приюта.</w:t>
      </w:r>
    </w:p>
    <w:p w14:paraId="35FAC535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Утверждена Отраслевым комитетом по бухгалтерскому учету</w:t>
      </w:r>
    </w:p>
    <w:p w14:paraId="191C2FB5" w14:textId="77090D1E" w:rsidR="00525FA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в некоммерческих организациях (ОК НКО)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14 ноября 2024</w:t>
      </w:r>
    </w:p>
    <w:p w14:paraId="46F0087C" w14:textId="5D84B706" w:rsidR="00704433" w:rsidRDefault="00704433" w:rsidP="00704433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РЕКОМЕНДАЦИЯ Р-167/2024-ОК НКО</w:t>
      </w: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«ТРАНЗИТНЫЕ ЦЕННОСТИ»</w:t>
      </w:r>
    </w:p>
    <w:p w14:paraId="019F44E1" w14:textId="77777777" w:rsidR="00704433" w:rsidRDefault="00704433" w:rsidP="00525FA3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</w:p>
    <w:p w14:paraId="18425B8A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РЕШЕНИЕ</w:t>
      </w:r>
    </w:p>
    <w:p w14:paraId="44BE6B5D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829AB65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1. В целях настоящей Рекомендации под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транзитными ценностями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понимаются индивидуально определенные вещи, в отношении которых соблюдаются одновременно все следующие условия:</w:t>
      </w:r>
    </w:p>
    <w:p w14:paraId="2F956074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а) вещи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получены организацией безвозмездно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либо приобретены организацией за счет средств, полученных безвозмездно специально и исключительно для приобретения этих вещей. В целях настоящего пункта к безвозмездному получению приравнивается получение в обмен на меньшее не сопоставимое по стоимости вознаграждение;</w:t>
      </w:r>
    </w:p>
    <w:p w14:paraId="366E79FA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б) вещи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подлежат безвозмездной передаче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другим лицам на основании условий, установленных предоставившим средства лицом (лицом, предоставившим средства для их приобретения), либо на основании сложившейся практики, из которой у передавшего вещи лица (лица, предоставившего средства для их приобретения) создана уверенность в том, что вещи будут безвозмездно переданы другим лицам;</w:t>
      </w:r>
    </w:p>
    <w:p w14:paraId="06064597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в) организация </w:t>
      </w:r>
      <w:r w:rsidRPr="00704433">
        <w:rPr>
          <w:rFonts w:eastAsia="Times New Roman"/>
          <w:b/>
          <w:bCs/>
          <w:color w:val="000000"/>
          <w:shd w:val="clear" w:color="auto" w:fill="FFFFFF"/>
          <w:lang w:val="ru-RU"/>
        </w:rPr>
        <w:t>не имеет практически реализуемой возможности альтернативного использования вещей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в своей деятельности.</w:t>
      </w:r>
    </w:p>
    <w:p w14:paraId="6C538F8B" w14:textId="77777777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A9C5542" w14:textId="77777777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07A8160" w14:textId="7370B215" w:rsidR="00704433" w:rsidRDefault="00704433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0B920793" w14:textId="56C22FF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lastRenderedPageBreak/>
        <w:t>2. Транзитные ценности учитываются одним из следующих способов:</w:t>
      </w:r>
    </w:p>
    <w:p w14:paraId="3A3531B1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а) балансовый способ;</w:t>
      </w:r>
    </w:p>
    <w:p w14:paraId="54B3BC3D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б)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забалансовый способ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0E4947C1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C52778E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3. Организация выбирает способ учета транзитных ценностей исходя из их характера и условий передачи другим лицам с точки зрения полезности включения показателя их стоимости в бухгалтерский баланс в качестве актива для пользователей бухгалтерской отчетности организации, а также с учетом имеющихся источников для надежной оценки стоимости транзитных ценностей. Организация выбирает способ учета в отношении группы сходных по характеру транзитных ценностей, при этом выбор способа в отношении одной группы не обусловливает выбор способа в отношении других групп.</w:t>
      </w:r>
    </w:p>
    <w:p w14:paraId="7A7A4784" w14:textId="77777777" w:rsidR="00704433" w:rsidRP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>4. При применении балансового способа транзитные ценности учитываются в качестве самостоятельной статьи оборотных активов. При признании транзитные ценности оцениваются применительно к порядку, предусмотренному для оценки запасов. После признания оценка транзитных ценностей не изменяется. В случае если организация обособляет в составе своих чистых активов (источников финансирования) ограниченные средства, как это определено Рекомендацией Р-148/2023-НКО «Капитал некоммерческой организации», то часть чистых активов в размере балансовой стоимости транзитных ценностей относится к ограниченным средствам.</w:t>
      </w:r>
    </w:p>
    <w:p w14:paraId="31145ACA" w14:textId="39975FA1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5. При применении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забалансового способа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 транзитные ценности учитываются за балансом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в сумме, уплаченной при их приобретении, либо в оценке, указанной передавшим их лицом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 xml:space="preserve">. При отсутствии такого указания организация </w:t>
      </w:r>
      <w:r w:rsidRPr="009953F3">
        <w:rPr>
          <w:rFonts w:eastAsia="Times New Roman"/>
          <w:b/>
          <w:bCs/>
          <w:color w:val="000000"/>
          <w:shd w:val="clear" w:color="auto" w:fill="FFFFFF"/>
          <w:lang w:val="ru-RU"/>
        </w:rPr>
        <w:t>может учитывать неприобретенные (полученные напрямую) транзитные ценности в натуральных единицах без денежной оценки</w:t>
      </w:r>
      <w:r w:rsidRPr="00704433">
        <w:rPr>
          <w:rFonts w:eastAsia="Times New Roman"/>
          <w:color w:val="000000"/>
          <w:shd w:val="clear" w:color="auto" w:fill="FFFFFF"/>
          <w:lang w:val="ru-RU"/>
        </w:rPr>
        <w:t>, за исключением случаев, когда передавшее их лицо возложило на получателя такую обязанность, либо денежная оценка требуется нормативными правовыми актами, регулирующими оборот этих ценностей.</w:t>
      </w:r>
    </w:p>
    <w:p w14:paraId="4CD20602" w14:textId="77777777" w:rsidR="00704433" w:rsidRDefault="00704433" w:rsidP="00704433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D85BD77" w14:textId="4EC263C2" w:rsidR="00704433" w:rsidRDefault="00704433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334CBF85" w14:textId="5D20C834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C107C6">
        <w:rPr>
          <w:rFonts w:eastAsia="Times New Roman"/>
          <w:b/>
          <w:bCs/>
          <w:color w:val="000000"/>
          <w:shd w:val="clear" w:color="auto" w:fill="FFFFFF"/>
          <w:lang w:val="ru-RU"/>
        </w:rPr>
        <w:t>5. Ирина Д.</w:t>
      </w:r>
    </w:p>
    <w:p w14:paraId="44947357" w14:textId="14338264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Вопрос связан с применением ПБУ 14/2022 "Нематериальные активы"</w:t>
      </w:r>
    </w:p>
    <w:p w14:paraId="0E19BAC8" w14:textId="0F4B89D0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В 2021 г.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  Фондом завершён проект создания интернет-сайта, НМА признан в учёте в сумме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620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 тыс. руб. Это 2,72% от валюты баланса. Амортизацию до 2024 года не начисляли.</w:t>
      </w:r>
    </w:p>
    <w:p w14:paraId="0C1F4CE5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Сделаны проводки:</w:t>
      </w:r>
    </w:p>
    <w:p w14:paraId="27D5B68C" w14:textId="1B0C2F89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Д-т 08 К-т 20, 60 и</w:t>
      </w:r>
      <w:r w:rsidR="00672730">
        <w:rPr>
          <w:rFonts w:eastAsia="Times New Roman"/>
          <w:color w:val="000000"/>
          <w:shd w:val="clear" w:color="auto" w:fill="FFFFFF"/>
          <w:lang w:val="ru-RU"/>
        </w:rPr>
        <w:t xml:space="preserve"> 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>т.д.</w:t>
      </w:r>
    </w:p>
    <w:p w14:paraId="4CC8EC08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Д-т 04 К-т 08</w:t>
      </w:r>
    </w:p>
    <w:p w14:paraId="5313BA35" w14:textId="77777777" w:rsidR="00C107C6" w:rsidRPr="00C61E10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C61E10">
        <w:rPr>
          <w:rFonts w:eastAsia="Times New Roman"/>
          <w:b/>
          <w:bCs/>
          <w:color w:val="000000"/>
          <w:shd w:val="clear" w:color="auto" w:fill="FFFFFF"/>
          <w:lang w:val="ru-RU"/>
        </w:rPr>
        <w:t>Д-т 86 К-т 83</w:t>
      </w:r>
    </w:p>
    <w:p w14:paraId="36DB7226" w14:textId="5999AC65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Данный сайт был создан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с целью дальнейшей передачи благополучателю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. По определенной ситуации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передача пока не оформлена и сайт числится на балансе Фонда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>. Сайт не используется, оплачивается только хостинг.</w:t>
      </w:r>
    </w:p>
    <w:p w14:paraId="1BB6EF0D" w14:textId="61A47F5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С 2024 г. утверждено новое положение по нематериальным активам, согласно которому сайт, который учтён как НМА, не соответствует критериям, так как неспособен приносить экономические выгоды, на получение которых Фонд имеет право и доступ иных лиц к которым он способна ограничить.</w:t>
      </w:r>
    </w:p>
    <w:p w14:paraId="53FD97FE" w14:textId="0717D436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Фонд с 2024 в учетной политике применяет </w:t>
      </w:r>
      <w:r w:rsidR="00C61E10">
        <w:rPr>
          <w:rFonts w:eastAsia="Times New Roman"/>
          <w:color w:val="000000"/>
          <w:shd w:val="clear" w:color="auto" w:fill="FFFFFF"/>
          <w:lang w:val="ru-RU"/>
        </w:rPr>
        <w:t>ФС</w:t>
      </w:r>
      <w:r w:rsidRPr="00C107C6">
        <w:rPr>
          <w:rFonts w:eastAsia="Times New Roman"/>
          <w:color w:val="000000"/>
          <w:shd w:val="clear" w:color="auto" w:fill="FFFFFF"/>
          <w:lang w:val="ru-RU"/>
        </w:rPr>
        <w:t>БУ 14/2022, метод альтернативный или единовременная корректировки.</w:t>
      </w:r>
    </w:p>
    <w:p w14:paraId="42BCD60C" w14:textId="77777777" w:rsidR="00C107C6" w:rsidRPr="00C61E10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C61E10">
        <w:rPr>
          <w:rFonts w:eastAsia="Times New Roman"/>
          <w:b/>
          <w:bCs/>
          <w:color w:val="000000"/>
          <w:shd w:val="clear" w:color="auto" w:fill="FFFFFF"/>
          <w:lang w:val="ru-RU"/>
        </w:rPr>
        <w:t>Вопросы в следующем:</w:t>
      </w:r>
    </w:p>
    <w:p w14:paraId="616C5DFA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1. Что делать с НМА в 2024 году?</w:t>
      </w:r>
    </w:p>
    <w:p w14:paraId="155E34F0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2. Можно ли 31.12.2023 операцией в межотчетный период восстановить расходы и все затраты перенести на счет на 08.</w:t>
      </w:r>
    </w:p>
    <w:p w14:paraId="5A218AFE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Д-т 04 К-т 08</w:t>
      </w:r>
    </w:p>
    <w:p w14:paraId="53DE07C4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 xml:space="preserve">Д-т 83 К-т 86 </w:t>
      </w:r>
    </w:p>
    <w:p w14:paraId="07DCCDB6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Как только будет оформлена передача сайта благополучателю, Фонд передаст сайт со счета 08.</w:t>
      </w:r>
    </w:p>
    <w:p w14:paraId="3CCC7AFC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3. Если можно сделать вышеуказанные проводки и отчетность не утверждена советом Фонда и не сдана в ИФНС за 2024 г, можно ли сделать это методом сторно?</w:t>
      </w:r>
    </w:p>
    <w:p w14:paraId="0B96F469" w14:textId="77777777" w:rsidR="00C107C6" w:rsidRPr="00C107C6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4. При восстановлении расходов в межотчетный период на 08 счете в балансе будет разрыв по счету 04 и 08. Допустимо ли это с учетом раскрытия изменений в пояснительной записке?</w:t>
      </w:r>
    </w:p>
    <w:p w14:paraId="1279E80A" w14:textId="392B11F9" w:rsidR="00704433" w:rsidRDefault="00C107C6" w:rsidP="00C10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C107C6">
        <w:rPr>
          <w:rFonts w:eastAsia="Times New Roman"/>
          <w:color w:val="000000"/>
          <w:shd w:val="clear" w:color="auto" w:fill="FFFFFF"/>
          <w:lang w:val="ru-RU"/>
        </w:rPr>
        <w:t>5. Если есть другие варианты квалифицировать Интернет-сайт, который учтён на 04 счете, напишите пожалуйста своё мнение?</w:t>
      </w:r>
    </w:p>
    <w:p w14:paraId="4AB73E1E" w14:textId="77777777" w:rsidR="00C107C6" w:rsidRDefault="00C107C6" w:rsidP="00C107C6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8BDF424" w14:textId="0D054651" w:rsidR="00672730" w:rsidRPr="00672730" w:rsidRDefault="00672730" w:rsidP="00C107C6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26/2020</w:t>
      </w:r>
    </w:p>
    <w:p w14:paraId="79BFCF9D" w14:textId="2AA87138" w:rsidR="00672730" w:rsidRPr="00672730" w:rsidRDefault="00672730" w:rsidP="00C107C6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672730">
        <w:rPr>
          <w:rFonts w:eastAsia="Times New Roman"/>
          <w:color w:val="000000"/>
          <w:shd w:val="clear" w:color="auto" w:fill="FFFFFF"/>
          <w:lang w:val="ru-RU"/>
        </w:rPr>
        <w:t xml:space="preserve">5. Для целей бухгалтерского учета под капитальными вложениями понимаются определяемые в соответствии с настоящим Стандартом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затраты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 xml:space="preserve"> организации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на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>приобретение, создание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 xml:space="preserve">, улучшение объектов основных средств,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объектов нематериальных активов</w:t>
      </w:r>
      <w:r>
        <w:rPr>
          <w:rFonts w:eastAsia="Times New Roman"/>
          <w:b/>
          <w:bCs/>
          <w:color w:val="000000"/>
          <w:shd w:val="clear" w:color="auto" w:fill="FFFFFF"/>
          <w:lang w:val="ru-RU"/>
        </w:rPr>
        <w:t>.</w:t>
      </w:r>
    </w:p>
    <w:p w14:paraId="55FACBDA" w14:textId="77777777" w:rsidR="00672730" w:rsidRDefault="00672730" w:rsidP="00C107C6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AF1CA64" w14:textId="31377A1D" w:rsidR="00C107C6" w:rsidRPr="00672730" w:rsidRDefault="00672730" w:rsidP="00C107C6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ФСБУ 14/2022</w:t>
      </w:r>
    </w:p>
    <w:p w14:paraId="070B7F79" w14:textId="45C30AB3" w:rsidR="00672730" w:rsidRPr="00672730" w:rsidRDefault="00672730" w:rsidP="00672730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 xml:space="preserve">П 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 xml:space="preserve">4. </w:t>
      </w:r>
      <w:r>
        <w:rPr>
          <w:rFonts w:eastAsia="Times New Roman"/>
          <w:color w:val="000000"/>
          <w:shd w:val="clear" w:color="auto" w:fill="FFFFFF"/>
          <w:lang w:val="ru-RU"/>
        </w:rPr>
        <w:t>«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>Для целей бухгалтерского учета объектом нематериальных активов считается актив</w:t>
      </w:r>
      <w:r>
        <w:rPr>
          <w:rFonts w:eastAsia="Times New Roman"/>
          <w:color w:val="000000"/>
          <w:shd w:val="clear" w:color="auto" w:fill="FFFFFF"/>
          <w:lang w:val="ru-RU"/>
        </w:rPr>
        <w:t>»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>,</w:t>
      </w:r>
      <w:r>
        <w:rPr>
          <w:rFonts w:eastAsia="Times New Roman"/>
          <w:color w:val="000000"/>
          <w:shd w:val="clear" w:color="auto" w:fill="FFFFFF"/>
          <w:lang w:val="ru-RU"/>
        </w:rPr>
        <w:t xml:space="preserve"> который</w:t>
      </w:r>
    </w:p>
    <w:p w14:paraId="1D7B5EA6" w14:textId="5EAAC512" w:rsidR="00672730" w:rsidRDefault="00672730" w:rsidP="00C107C6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672730">
        <w:rPr>
          <w:rFonts w:eastAsia="Times New Roman"/>
          <w:color w:val="000000"/>
          <w:shd w:val="clear" w:color="auto" w:fill="FFFFFF"/>
          <w:lang w:val="ru-RU"/>
        </w:rPr>
        <w:t xml:space="preserve">б) предназначен для использования организацией в ходе обычной деятельности при производстве и (или) продаже ею продукции (товаров), при выполнении работ или оказании услуг, для предоставления за плату во временное пользование, для управленческих нужд либо </w:t>
      </w:r>
      <w:r w:rsidRPr="00672730">
        <w:rPr>
          <w:rFonts w:eastAsia="Times New Roman"/>
          <w:b/>
          <w:bCs/>
          <w:color w:val="000000"/>
          <w:shd w:val="clear" w:color="auto" w:fill="FFFFFF"/>
          <w:lang w:val="ru-RU"/>
        </w:rPr>
        <w:t>для использования в деятельности некоммерческой организации</w:t>
      </w:r>
      <w:r w:rsidRPr="00672730">
        <w:rPr>
          <w:rFonts w:eastAsia="Times New Roman"/>
          <w:color w:val="000000"/>
          <w:shd w:val="clear" w:color="auto" w:fill="FFFFFF"/>
          <w:lang w:val="ru-RU"/>
        </w:rPr>
        <w:t>, направленной на достижение целей, ради которых она создана;</w:t>
      </w:r>
    </w:p>
    <w:p w14:paraId="12CE7F40" w14:textId="77777777" w:rsidR="00C107C6" w:rsidRDefault="00C107C6" w:rsidP="00C107C6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3947D412" w14:textId="77777777" w:rsidR="00C107C6" w:rsidRDefault="00C107C6" w:rsidP="00C107C6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C52E0D2" w14:textId="21A5FCE1" w:rsidR="00380F32" w:rsidRDefault="00380F32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42DFB0FC" w14:textId="06624F86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380F32">
        <w:rPr>
          <w:rFonts w:eastAsia="Times New Roman"/>
          <w:b/>
          <w:bCs/>
          <w:color w:val="000000"/>
          <w:shd w:val="clear" w:color="auto" w:fill="FFFFFF"/>
          <w:lang w:val="ru-RU"/>
        </w:rPr>
        <w:t>7. Ольга Владимировна К.</w:t>
      </w:r>
    </w:p>
    <w:p w14:paraId="76388251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>Вопрос касается договоров аренды помещения с учётом ФСБУ 25/2018:</w:t>
      </w:r>
    </w:p>
    <w:p w14:paraId="70EC4606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 xml:space="preserve">в </w:t>
      </w:r>
      <w:r w:rsidRPr="00E30034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2024 </w:t>
      </w:r>
      <w:r w:rsidRPr="00380F32">
        <w:rPr>
          <w:rFonts w:eastAsia="Times New Roman"/>
          <w:color w:val="000000"/>
          <w:shd w:val="clear" w:color="auto" w:fill="FFFFFF"/>
          <w:lang w:val="ru-RU"/>
        </w:rPr>
        <w:t>году изменены условия договоров аренды: продлен срок аренды по договору и увеличена стоимость аренды.</w:t>
      </w:r>
    </w:p>
    <w:p w14:paraId="334743E6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>Наши действия:</w:t>
      </w:r>
    </w:p>
    <w:p w14:paraId="5004A1CD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>пересматриваем ставку дисконтирования, пересматриваем срок аренды и делаем пересчет для корректировки ППА и арендного обязательства. Непонятен момент пересчета:</w:t>
      </w:r>
    </w:p>
    <w:p w14:paraId="5CC007BE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>пересчёт делаем с момента вступления в силу изменений и разницу между предыдущими значениями и новыми относим на изменения в 1С, в этом случае непонятен смысл пересчета</w:t>
      </w:r>
    </w:p>
    <w:p w14:paraId="4DF5EECC" w14:textId="77777777" w:rsidR="00380F32" w:rsidRPr="00380F32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 xml:space="preserve">или пересчёт необходимо сделать с самого начала возникновения ППА и ОА с новыми параметрами и уже разницу с предыдущим расчетом отнести на корректировку ППА и ОА? </w:t>
      </w:r>
    </w:p>
    <w:p w14:paraId="77E31B40" w14:textId="6ED6DBBA" w:rsidR="00C107C6" w:rsidRDefault="00380F32" w:rsidP="00380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380F32">
        <w:rPr>
          <w:rFonts w:eastAsia="Times New Roman"/>
          <w:color w:val="000000"/>
          <w:shd w:val="clear" w:color="auto" w:fill="FFFFFF"/>
          <w:lang w:val="ru-RU"/>
        </w:rPr>
        <w:t>Или ни тот ни другой вариант?</w:t>
      </w:r>
    </w:p>
    <w:p w14:paraId="5B512929" w14:textId="77777777" w:rsidR="00380F32" w:rsidRDefault="00380F32" w:rsidP="00380F32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793FC3C4" w14:textId="76CFEB38" w:rsidR="00380F32" w:rsidRPr="00E30034" w:rsidRDefault="00E30034" w:rsidP="00380F32">
      <w:pP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b/>
          <w:bCs/>
          <w:color w:val="000000"/>
          <w:shd w:val="clear" w:color="auto" w:fill="FFFFFF"/>
          <w:lang w:val="ru-RU"/>
        </w:rPr>
        <w:t>ФСБУ 25/2018</w:t>
      </w:r>
    </w:p>
    <w:p w14:paraId="4109B0A1" w14:textId="35DA743B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5</w:t>
      </w:r>
      <w:r w:rsidRPr="001B704D">
        <w:rPr>
          <w:rFonts w:eastAsia="Times New Roman"/>
          <w:color w:val="000000"/>
          <w:shd w:val="clear" w:color="auto" w:fill="FFFFFF"/>
          <w:lang w:val="ru-RU"/>
        </w:rPr>
        <w:t>. В целях настоящего Стандарта объекты бухгалтерского учета классифицируются как объекты учета аренды при единовременном выполнении следующих условий:</w:t>
      </w:r>
    </w:p>
    <w:p w14:paraId="2BC9E742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1) арендодатель предоставляет арендатору предмет аренды на определенный срок;</w:t>
      </w:r>
    </w:p>
    <w:p w14:paraId="7BB98F7D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2) предмет аренды идентифицируется (предмет аренды определен в договоре аренды, и этим договором не предусмотрено право арендодателя по своему усмотрению заменить предмет аренды в любой момент в течение срока аренды);</w:t>
      </w:r>
    </w:p>
    <w:p w14:paraId="18C29750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3) арендатор имеет право на получение экономических выгод от использования предмета аренды в течение срока аренды;</w:t>
      </w:r>
    </w:p>
    <w:p w14:paraId="7C3396ED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4) арендатор имеет право определять, как и для какой цели используется предмет аренды в той степени, в которой это не предопределено техническими характеристиками предмета аренды.</w:t>
      </w:r>
    </w:p>
    <w:p w14:paraId="6231EB25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Настоящий стандарт не применяется к объектам бухгалтерского учета не классифицированным как объекты учета аренды в соответствии с настоящим пунктом.</w:t>
      </w:r>
    </w:p>
    <w:p w14:paraId="3016DDC2" w14:textId="77777777" w:rsidR="001B704D" w:rsidRPr="001B704D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6. Классификация объектов учета аренды производится на раннюю из двух дат: дату, на которую предмет аренды становится доступным для использования арендатором (далее - дата предоставления предмета аренды), или дату заключения договора аренды.</w:t>
      </w:r>
    </w:p>
    <w:p w14:paraId="69760C97" w14:textId="784623DB" w:rsidR="0088350A" w:rsidRDefault="001B704D" w:rsidP="001B704D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1B704D">
        <w:rPr>
          <w:rFonts w:eastAsia="Times New Roman"/>
          <w:color w:val="000000"/>
          <w:shd w:val="clear" w:color="auto" w:fill="FFFFFF"/>
          <w:lang w:val="ru-RU"/>
        </w:rPr>
        <w:t>Классификация объектов учета аренды пересматривается при изменении соответствующего договора аренды.</w:t>
      </w:r>
    </w:p>
    <w:p w14:paraId="3ED254DF" w14:textId="77777777" w:rsidR="001B704D" w:rsidRDefault="001B704D" w:rsidP="00380F32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21DCF21E" w14:textId="77777777" w:rsidR="001B704D" w:rsidRDefault="001B704D" w:rsidP="00380F32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348E542" w14:textId="77777777" w:rsidR="001B704D" w:rsidRPr="00E30034" w:rsidRDefault="001B704D" w:rsidP="00380F32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3503595" w14:textId="77777777" w:rsidR="00E30034" w:rsidRPr="00E30034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color w:val="000000"/>
          <w:shd w:val="clear" w:color="auto" w:fill="FFFFFF"/>
          <w:lang w:val="ru-RU"/>
        </w:rPr>
        <w:lastRenderedPageBreak/>
        <w:t>21. Фактическая стоимость права пользования активом и величина обязательства по аренде пересматриваются в случаях:</w:t>
      </w:r>
    </w:p>
    <w:p w14:paraId="77245E7B" w14:textId="77777777" w:rsidR="00E30034" w:rsidRPr="00E30034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b/>
          <w:bCs/>
          <w:color w:val="000000"/>
          <w:shd w:val="clear" w:color="auto" w:fill="FFFFFF"/>
          <w:lang w:val="ru-RU"/>
        </w:rPr>
        <w:t>изменения условий договора аренды</w:t>
      </w:r>
      <w:r w:rsidRPr="00E30034">
        <w:rPr>
          <w:rFonts w:eastAsia="Times New Roman"/>
          <w:color w:val="000000"/>
          <w:shd w:val="clear" w:color="auto" w:fill="FFFFFF"/>
          <w:lang w:val="ru-RU"/>
        </w:rPr>
        <w:t>;</w:t>
      </w:r>
    </w:p>
    <w:p w14:paraId="49498E38" w14:textId="77777777" w:rsidR="00E30034" w:rsidRPr="00E30034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color w:val="000000"/>
          <w:shd w:val="clear" w:color="auto" w:fill="FFFFFF"/>
          <w:lang w:val="ru-RU"/>
        </w:rPr>
        <w:t>изменения намерения продлевать или сокращать срок аренды, которое учитывалось ранее при расчете срока аренды;</w:t>
      </w:r>
    </w:p>
    <w:p w14:paraId="25E1C5CC" w14:textId="77777777" w:rsidR="00E30034" w:rsidRPr="00E30034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color w:val="000000"/>
          <w:shd w:val="clear" w:color="auto" w:fill="FFFFFF"/>
          <w:lang w:val="ru-RU"/>
        </w:rPr>
        <w:t>изменения величины арендных платежей по сравнению с тем, как они учитывались при первоначальной оценке обязательства по аренде.</w:t>
      </w:r>
    </w:p>
    <w:p w14:paraId="616DF993" w14:textId="77777777" w:rsidR="00E30034" w:rsidRPr="00E30034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b/>
          <w:bCs/>
          <w:color w:val="000000"/>
          <w:shd w:val="clear" w:color="auto" w:fill="FFFFFF"/>
          <w:lang w:val="ru-RU"/>
        </w:rPr>
        <w:t>Изменение величины обязательства по аренде относится на стоимость права пользования активом. Уменьшение обязательства по аренде сверх балансовой стоимости права пользования активом включается в доходы текущего периода</w:t>
      </w:r>
      <w:r w:rsidRPr="00E30034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266F9CC8" w14:textId="530C6DC5" w:rsidR="0088350A" w:rsidRDefault="00E30034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color w:val="000000"/>
          <w:shd w:val="clear" w:color="auto" w:fill="FFFFFF"/>
          <w:lang w:val="ru-RU"/>
        </w:rPr>
        <w:t>22. При изменении величины обязательства по аренде ставка дисконтирования пересматривается исходя из пункта 15 настоящего Стандарта.</w:t>
      </w:r>
    </w:p>
    <w:p w14:paraId="198930C2" w14:textId="77777777" w:rsidR="001B704D" w:rsidRDefault="001B704D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5430DFE1" w14:textId="7FCA45E7" w:rsidR="00E958D9" w:rsidRDefault="00E958D9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t>Проект рекомендаций «Срок аренды»</w:t>
      </w:r>
    </w:p>
    <w:p w14:paraId="523E3DC0" w14:textId="2C33021D" w:rsidR="001B704D" w:rsidRDefault="00E958D9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958D9">
        <w:rPr>
          <w:rFonts w:eastAsia="Times New Roman"/>
          <w:color w:val="000000"/>
          <w:shd w:val="clear" w:color="auto" w:fill="FFFFFF"/>
          <w:lang w:val="ru-RU"/>
        </w:rPr>
        <w:t>http://bmcenter.ru/Files/R-OK_Lizing_Plodlyaemiy_srok_arendi</w:t>
      </w:r>
    </w:p>
    <w:p w14:paraId="31E26216" w14:textId="77777777" w:rsidR="001B704D" w:rsidRPr="00E30034" w:rsidRDefault="001B704D" w:rsidP="00E30034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B65AE4B" w14:textId="16DC4DD6" w:rsidR="0088350A" w:rsidRPr="00E30034" w:rsidRDefault="0088350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 w:rsidRPr="00E30034"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72EAD9BA" w14:textId="7EBFE4AD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E30034">
        <w:rPr>
          <w:rFonts w:eastAsia="Times New Roman"/>
          <w:b/>
          <w:bCs/>
          <w:color w:val="000000"/>
          <w:shd w:val="clear" w:color="auto" w:fill="FFFFFF"/>
          <w:lang w:val="ru-RU"/>
        </w:rPr>
        <w:t>9.</w:t>
      </w: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t xml:space="preserve"> Маргарита Николаевна К</w:t>
      </w:r>
      <w:r w:rsidRPr="0088350A">
        <w:rPr>
          <w:rFonts w:eastAsia="Times New Roman"/>
          <w:color w:val="000000"/>
          <w:shd w:val="clear" w:color="auto" w:fill="FFFFFF"/>
          <w:lang w:val="ru-RU"/>
        </w:rPr>
        <w:t>.</w:t>
      </w:r>
    </w:p>
    <w:p w14:paraId="0D71E4C9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>Как правильно Фонду (УСН 6%) отразить в бухгалтерском и налоговом учете НМА?</w:t>
      </w:r>
    </w:p>
    <w:p w14:paraId="65629CD4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>а) полученное программное обеспечение (ПО), безвозмездно, в качестве Пожертвования, оплаченное третьим лицом, срок использования тарифа – 12 мес., стоимость до 1 т.р. (файл)</w:t>
      </w:r>
    </w:p>
    <w:p w14:paraId="1CA2D560" w14:textId="1327587F" w:rsid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>б) литер. произведение (Сказка, 4000 знаков), стоимость в Договоре не определена, Исключительное право отчуждается Заказчику (Фонду) на безвозмездной основе – (файл)</w:t>
      </w:r>
    </w:p>
    <w:p w14:paraId="0CDA5067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5DDED83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BA99110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503D059" w14:textId="3E5CB9BA" w:rsidR="0088350A" w:rsidRDefault="0088350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322D7605" w14:textId="161DB8D4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t>10. Вера Ч.</w:t>
      </w:r>
    </w:p>
    <w:p w14:paraId="7448B1F1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 xml:space="preserve">1. Как на практике применить ФСБУ 5/2019 в отношении материальных ценностей которые поступают в адрес НКО (в частности, БФ) безвозмездно для передачи физическим или юридическим лицам. Все поступления осуществляются согласно уставной деятельности в рамках проектов и благотворительной программы. </w:t>
      </w:r>
    </w:p>
    <w:p w14:paraId="23DF5939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 xml:space="preserve"> У проектов есть бюджет. </w:t>
      </w:r>
    </w:p>
    <w:p w14:paraId="4A6E9E1F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 xml:space="preserve">Можно ли их признать «транзитными» и согласно рекомендации Р-167-ОК НКО и поставить их за баланс? Чтобы БФ не попал за счёт увеличения целевых средств на аудит. (До 3 млн. руб) </w:t>
      </w:r>
    </w:p>
    <w:p w14:paraId="10B4F0DE" w14:textId="77777777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 xml:space="preserve">Если можно, то как проводить в программе 1С  - интересует абсолютно всё (номенклатура, количество, сумма)? Каким должен быть учёт? Насколько я понимаю, в смете/отчётах всё будет как раньше. Эти изменения возможны  только для программы 1С. </w:t>
      </w:r>
    </w:p>
    <w:p w14:paraId="064DF4C8" w14:textId="088933D1" w:rsid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>Достаточно ли бюджета? Как это проводить в учетной программе 1С НКО (там где ведутся сметы/отчёты по проектам)?</w:t>
      </w:r>
    </w:p>
    <w:p w14:paraId="0EED34F2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65762E62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4B170B77" w14:textId="10D039FE" w:rsidR="0088350A" w:rsidRDefault="0088350A">
      <w:pPr>
        <w:spacing w:after="160" w:line="259" w:lineRule="auto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  <w:lang w:val="ru-RU"/>
        </w:rPr>
        <w:br w:type="page"/>
      </w:r>
    </w:p>
    <w:p w14:paraId="0A212E85" w14:textId="20E90D39" w:rsidR="0088350A" w:rsidRP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b/>
          <w:bCs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lastRenderedPageBreak/>
        <w:t xml:space="preserve">ВОПРОС </w:t>
      </w:r>
      <w:r w:rsidRPr="0088350A">
        <w:rPr>
          <w:rFonts w:eastAsia="Times New Roman"/>
          <w:b/>
          <w:bCs/>
          <w:color w:val="000000"/>
          <w:shd w:val="clear" w:color="auto" w:fill="FFFFFF"/>
          <w:lang w:val="ru-RU"/>
        </w:rPr>
        <w:t>12. Максим Д.</w:t>
      </w:r>
    </w:p>
    <w:p w14:paraId="34FD706F" w14:textId="77777777" w:rsid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1F4D6E09" w14:textId="27AD0DF6" w:rsidR="0088350A" w:rsidRDefault="0088350A" w:rsidP="00883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88350A">
        <w:rPr>
          <w:rFonts w:eastAsia="Times New Roman"/>
          <w:color w:val="000000"/>
          <w:shd w:val="clear" w:color="auto" w:fill="FFFFFF"/>
          <w:lang w:val="ru-RU"/>
        </w:rPr>
        <w:t>Были ли когда-нибудь вопросы по промежуточной отчётности для НКО по ФСБУ 4/2023? Дайте, пожалуйста, комментарий. Делать или не делать её?</w:t>
      </w:r>
    </w:p>
    <w:p w14:paraId="18070529" w14:textId="77777777" w:rsid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p w14:paraId="0864C314" w14:textId="77777777" w:rsidR="0088350A" w:rsidRPr="0088350A" w:rsidRDefault="0088350A" w:rsidP="0088350A">
      <w:pPr>
        <w:spacing w:line="360" w:lineRule="auto"/>
        <w:ind w:firstLine="567"/>
        <w:jc w:val="both"/>
        <w:rPr>
          <w:rFonts w:eastAsia="Times New Roman"/>
          <w:color w:val="000000"/>
          <w:shd w:val="clear" w:color="auto" w:fill="FFFFFF"/>
          <w:lang w:val="ru-RU"/>
        </w:rPr>
      </w:pPr>
    </w:p>
    <w:sectPr w:rsidR="0088350A" w:rsidRPr="0088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197"/>
    <w:multiLevelType w:val="multilevel"/>
    <w:tmpl w:val="EFFAF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B41B6"/>
    <w:multiLevelType w:val="hybridMultilevel"/>
    <w:tmpl w:val="FFA4F836"/>
    <w:lvl w:ilvl="0" w:tplc="629430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9C32D3F"/>
    <w:multiLevelType w:val="hybridMultilevel"/>
    <w:tmpl w:val="E3F23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A4EF3"/>
    <w:multiLevelType w:val="multilevel"/>
    <w:tmpl w:val="F0AA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686841">
    <w:abstractNumId w:val="2"/>
  </w:num>
  <w:num w:numId="2" w16cid:durableId="1341858979">
    <w:abstractNumId w:val="1"/>
  </w:num>
  <w:num w:numId="3" w16cid:durableId="1662661495">
    <w:abstractNumId w:val="0"/>
  </w:num>
  <w:num w:numId="4" w16cid:durableId="1890452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B"/>
    <w:rsid w:val="000032E7"/>
    <w:rsid w:val="00014950"/>
    <w:rsid w:val="0003464E"/>
    <w:rsid w:val="00037AEC"/>
    <w:rsid w:val="000472D2"/>
    <w:rsid w:val="000732EE"/>
    <w:rsid w:val="00081D43"/>
    <w:rsid w:val="000B6EA1"/>
    <w:rsid w:val="000C215A"/>
    <w:rsid w:val="000C5FC2"/>
    <w:rsid w:val="000E319F"/>
    <w:rsid w:val="000E73A9"/>
    <w:rsid w:val="000F0EDE"/>
    <w:rsid w:val="000F3AF3"/>
    <w:rsid w:val="0013038F"/>
    <w:rsid w:val="00144780"/>
    <w:rsid w:val="0015643B"/>
    <w:rsid w:val="00160B4D"/>
    <w:rsid w:val="0016216E"/>
    <w:rsid w:val="00172368"/>
    <w:rsid w:val="00184D9E"/>
    <w:rsid w:val="00191669"/>
    <w:rsid w:val="001A106B"/>
    <w:rsid w:val="001B5F39"/>
    <w:rsid w:val="001B704D"/>
    <w:rsid w:val="001E128D"/>
    <w:rsid w:val="001E7E15"/>
    <w:rsid w:val="001F3364"/>
    <w:rsid w:val="001F3CF6"/>
    <w:rsid w:val="001F6557"/>
    <w:rsid w:val="001F7BB3"/>
    <w:rsid w:val="00234EB1"/>
    <w:rsid w:val="00241814"/>
    <w:rsid w:val="002478CB"/>
    <w:rsid w:val="00260D23"/>
    <w:rsid w:val="00261AFB"/>
    <w:rsid w:val="00267D8E"/>
    <w:rsid w:val="00276C28"/>
    <w:rsid w:val="00293346"/>
    <w:rsid w:val="002B012D"/>
    <w:rsid w:val="002C3CF9"/>
    <w:rsid w:val="002C6D9C"/>
    <w:rsid w:val="002D7B4F"/>
    <w:rsid w:val="002D7ED5"/>
    <w:rsid w:val="00303003"/>
    <w:rsid w:val="00333B04"/>
    <w:rsid w:val="00341349"/>
    <w:rsid w:val="00357040"/>
    <w:rsid w:val="00360041"/>
    <w:rsid w:val="003623B0"/>
    <w:rsid w:val="003719A7"/>
    <w:rsid w:val="00380F32"/>
    <w:rsid w:val="00392CB9"/>
    <w:rsid w:val="003972B9"/>
    <w:rsid w:val="003B5F4B"/>
    <w:rsid w:val="003B5FC0"/>
    <w:rsid w:val="003C5238"/>
    <w:rsid w:val="003E2587"/>
    <w:rsid w:val="003E2F5B"/>
    <w:rsid w:val="003E3124"/>
    <w:rsid w:val="003F2691"/>
    <w:rsid w:val="00406211"/>
    <w:rsid w:val="00406F48"/>
    <w:rsid w:val="00414763"/>
    <w:rsid w:val="00414AF3"/>
    <w:rsid w:val="00433875"/>
    <w:rsid w:val="00442C6C"/>
    <w:rsid w:val="00445446"/>
    <w:rsid w:val="00445DA7"/>
    <w:rsid w:val="00467C7C"/>
    <w:rsid w:val="004B3996"/>
    <w:rsid w:val="004B6FA2"/>
    <w:rsid w:val="0050095C"/>
    <w:rsid w:val="005214C9"/>
    <w:rsid w:val="00525FA3"/>
    <w:rsid w:val="00554C34"/>
    <w:rsid w:val="0056035F"/>
    <w:rsid w:val="00562023"/>
    <w:rsid w:val="00562B1C"/>
    <w:rsid w:val="0058599F"/>
    <w:rsid w:val="00586227"/>
    <w:rsid w:val="00586D3C"/>
    <w:rsid w:val="005A105B"/>
    <w:rsid w:val="005B569A"/>
    <w:rsid w:val="005B642C"/>
    <w:rsid w:val="005C3BF3"/>
    <w:rsid w:val="00621F84"/>
    <w:rsid w:val="00622F90"/>
    <w:rsid w:val="00625DEB"/>
    <w:rsid w:val="006375B4"/>
    <w:rsid w:val="00646F6F"/>
    <w:rsid w:val="00650573"/>
    <w:rsid w:val="00672730"/>
    <w:rsid w:val="006900FF"/>
    <w:rsid w:val="00695C65"/>
    <w:rsid w:val="006974D4"/>
    <w:rsid w:val="006C71B8"/>
    <w:rsid w:val="006D47E2"/>
    <w:rsid w:val="006F076C"/>
    <w:rsid w:val="006F5A50"/>
    <w:rsid w:val="00704433"/>
    <w:rsid w:val="00717F3D"/>
    <w:rsid w:val="0072105F"/>
    <w:rsid w:val="00722C43"/>
    <w:rsid w:val="0073709C"/>
    <w:rsid w:val="007479C3"/>
    <w:rsid w:val="007556ED"/>
    <w:rsid w:val="00760275"/>
    <w:rsid w:val="0076410B"/>
    <w:rsid w:val="007A4638"/>
    <w:rsid w:val="007B7A3A"/>
    <w:rsid w:val="007D1337"/>
    <w:rsid w:val="007E5CAD"/>
    <w:rsid w:val="0080423B"/>
    <w:rsid w:val="00810161"/>
    <w:rsid w:val="00831974"/>
    <w:rsid w:val="00851DF7"/>
    <w:rsid w:val="0088350A"/>
    <w:rsid w:val="008C7AC1"/>
    <w:rsid w:val="008D6F8E"/>
    <w:rsid w:val="008E0CCD"/>
    <w:rsid w:val="008E51CD"/>
    <w:rsid w:val="00902BE3"/>
    <w:rsid w:val="00937E2D"/>
    <w:rsid w:val="00960B1E"/>
    <w:rsid w:val="00961A69"/>
    <w:rsid w:val="009811F5"/>
    <w:rsid w:val="00984949"/>
    <w:rsid w:val="009953F3"/>
    <w:rsid w:val="00995759"/>
    <w:rsid w:val="009E4C9C"/>
    <w:rsid w:val="009F5774"/>
    <w:rsid w:val="00A2047C"/>
    <w:rsid w:val="00A47758"/>
    <w:rsid w:val="00A60F60"/>
    <w:rsid w:val="00A754AC"/>
    <w:rsid w:val="00A75F08"/>
    <w:rsid w:val="00A84E95"/>
    <w:rsid w:val="00A876BD"/>
    <w:rsid w:val="00AA63F6"/>
    <w:rsid w:val="00AA68C8"/>
    <w:rsid w:val="00B02CCF"/>
    <w:rsid w:val="00B14A46"/>
    <w:rsid w:val="00B25A5D"/>
    <w:rsid w:val="00B33834"/>
    <w:rsid w:val="00B33AD8"/>
    <w:rsid w:val="00B3689F"/>
    <w:rsid w:val="00B44C3E"/>
    <w:rsid w:val="00B502F9"/>
    <w:rsid w:val="00B5585A"/>
    <w:rsid w:val="00B605C0"/>
    <w:rsid w:val="00B83BF8"/>
    <w:rsid w:val="00BA215B"/>
    <w:rsid w:val="00BB235F"/>
    <w:rsid w:val="00BC2F8C"/>
    <w:rsid w:val="00BC3D94"/>
    <w:rsid w:val="00BC5E72"/>
    <w:rsid w:val="00BD450B"/>
    <w:rsid w:val="00BE0D74"/>
    <w:rsid w:val="00BF0355"/>
    <w:rsid w:val="00BF23E2"/>
    <w:rsid w:val="00BF2A50"/>
    <w:rsid w:val="00C1023A"/>
    <w:rsid w:val="00C107C6"/>
    <w:rsid w:val="00C13DE0"/>
    <w:rsid w:val="00C16F40"/>
    <w:rsid w:val="00C220F9"/>
    <w:rsid w:val="00C34B4F"/>
    <w:rsid w:val="00C52964"/>
    <w:rsid w:val="00C61E10"/>
    <w:rsid w:val="00C97669"/>
    <w:rsid w:val="00CC0C90"/>
    <w:rsid w:val="00CD3DAE"/>
    <w:rsid w:val="00CF6B07"/>
    <w:rsid w:val="00D052E3"/>
    <w:rsid w:val="00D2370C"/>
    <w:rsid w:val="00D273FE"/>
    <w:rsid w:val="00D31C80"/>
    <w:rsid w:val="00D351BE"/>
    <w:rsid w:val="00D40989"/>
    <w:rsid w:val="00D5109A"/>
    <w:rsid w:val="00D60757"/>
    <w:rsid w:val="00D67771"/>
    <w:rsid w:val="00D80F94"/>
    <w:rsid w:val="00DA14ED"/>
    <w:rsid w:val="00DB7A73"/>
    <w:rsid w:val="00DC100B"/>
    <w:rsid w:val="00DD3940"/>
    <w:rsid w:val="00DD43FD"/>
    <w:rsid w:val="00DD6874"/>
    <w:rsid w:val="00E0087F"/>
    <w:rsid w:val="00E008AF"/>
    <w:rsid w:val="00E02898"/>
    <w:rsid w:val="00E30034"/>
    <w:rsid w:val="00E36982"/>
    <w:rsid w:val="00E41326"/>
    <w:rsid w:val="00E53E37"/>
    <w:rsid w:val="00E958D9"/>
    <w:rsid w:val="00EE5083"/>
    <w:rsid w:val="00F06AAF"/>
    <w:rsid w:val="00F1112E"/>
    <w:rsid w:val="00F14AA4"/>
    <w:rsid w:val="00F46D91"/>
    <w:rsid w:val="00F77BDC"/>
    <w:rsid w:val="00F80D76"/>
    <w:rsid w:val="00F91692"/>
    <w:rsid w:val="00F95DC2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8208"/>
  <w15:chartTrackingRefBased/>
  <w15:docId w15:val="{720FCAFA-EA21-4C74-81F2-0E66D80A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083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64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643B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43B"/>
    <w:rPr>
      <w:rFonts w:ascii="Arial" w:eastAsia="Arial" w:hAnsi="Arial" w:cs="Arial"/>
      <w:kern w:val="0"/>
      <w:sz w:val="40"/>
      <w:szCs w:val="40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5643B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styleId="a3">
    <w:name w:val="Hyperlink"/>
    <w:basedOn w:val="a0"/>
    <w:uiPriority w:val="99"/>
    <w:unhideWhenUsed/>
    <w:rsid w:val="00C34B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4B4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F6F"/>
    <w:rPr>
      <w:color w:val="605E5C"/>
      <w:shd w:val="clear" w:color="auto" w:fill="E1DFDD"/>
    </w:rPr>
  </w:style>
  <w:style w:type="character" w:customStyle="1" w:styleId="docdata">
    <w:name w:val="docdata"/>
    <w:aliases w:val="docy,v5,1846,bqiaagaaeyqcaaagiaiaaanpbaaabv0eaaaaaaaaaaaaaaaaaaaaaaaaaaaaaaaaaaaaaaaaaaaaaaaaaaaaaaaaaaaaaaaaaaaaaaaaaaaaaaaaaaaaaaaaaaaaaaaaaaaaaaaaaaaaaaaaaaaaaaaaaaaaaaaaaaaaaaaaaaaaaaaaaaaaaaaaaaaaaaaaaaaaaaaaaaaaaaaaaaaaaaaaaaaaaaaaaaaaaaaa"/>
    <w:basedOn w:val="a0"/>
    <w:rsid w:val="00191669"/>
  </w:style>
  <w:style w:type="paragraph" w:styleId="a6">
    <w:name w:val="Normal (Web)"/>
    <w:basedOn w:val="a"/>
    <w:uiPriority w:val="99"/>
    <w:semiHidden/>
    <w:unhideWhenUsed/>
    <w:rsid w:val="005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B3996"/>
    <w:pPr>
      <w:ind w:left="720"/>
      <w:contextualSpacing/>
    </w:pPr>
  </w:style>
  <w:style w:type="character" w:styleId="a8">
    <w:name w:val="Strong"/>
    <w:basedOn w:val="a0"/>
    <w:uiPriority w:val="22"/>
    <w:qFormat/>
    <w:rsid w:val="00F7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401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299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Савкова</dc:creator>
  <cp:keywords/>
  <dc:description/>
  <cp:lastModifiedBy>Людмила Савкова</cp:lastModifiedBy>
  <cp:revision>42</cp:revision>
  <cp:lastPrinted>2023-10-17T05:15:00Z</cp:lastPrinted>
  <dcterms:created xsi:type="dcterms:W3CDTF">2025-02-18T06:10:00Z</dcterms:created>
  <dcterms:modified xsi:type="dcterms:W3CDTF">2025-03-11T09:35:00Z</dcterms:modified>
</cp:coreProperties>
</file>