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5CB50" w14:textId="7F4423D6" w:rsidR="004B6FA2" w:rsidRDefault="004B6FA2" w:rsidP="004B6FA2">
      <w:pPr>
        <w:pBdr>
          <w:top w:val="single" w:sz="4" w:space="1" w:color="auto"/>
          <w:left w:val="single" w:sz="4" w:space="4" w:color="auto"/>
          <w:bottom w:val="single" w:sz="4" w:space="1" w:color="auto"/>
          <w:right w:val="single" w:sz="4" w:space="4" w:color="auto"/>
        </w:pBdr>
        <w:shd w:val="clear" w:color="auto" w:fill="FFFFFF"/>
        <w:spacing w:before="220" w:after="160" w:line="78" w:lineRule="atLeast"/>
        <w:ind w:firstLine="567"/>
        <w:jc w:val="both"/>
        <w:rPr>
          <w:rFonts w:eastAsia="Times New Roman"/>
          <w:b/>
          <w:bCs/>
          <w:color w:val="000000"/>
          <w:shd w:val="clear" w:color="auto" w:fill="FFFFFF"/>
          <w:lang w:val="ru-RU"/>
        </w:rPr>
      </w:pPr>
      <w:r>
        <w:rPr>
          <w:rFonts w:eastAsia="Times New Roman"/>
          <w:b/>
          <w:bCs/>
          <w:color w:val="000000"/>
          <w:shd w:val="clear" w:color="auto" w:fill="FFFFFF"/>
          <w:lang w:val="ru-RU"/>
        </w:rPr>
        <w:t xml:space="preserve">ВОПРОС </w:t>
      </w:r>
      <w:r w:rsidRPr="004B6FA2">
        <w:rPr>
          <w:rFonts w:eastAsia="Times New Roman"/>
          <w:b/>
          <w:bCs/>
          <w:color w:val="000000"/>
          <w:shd w:val="clear" w:color="auto" w:fill="FFFFFF"/>
          <w:lang w:val="ru-RU"/>
        </w:rPr>
        <w:t xml:space="preserve">2. </w:t>
      </w:r>
      <w:r w:rsidR="00414763" w:rsidRPr="00414763">
        <w:rPr>
          <w:rFonts w:eastAsia="Times New Roman"/>
          <w:b/>
          <w:bCs/>
          <w:color w:val="000000"/>
          <w:shd w:val="clear" w:color="auto" w:fill="FFFFFF"/>
          <w:lang w:val="ru-RU"/>
        </w:rPr>
        <w:t>Татьяна Игоревна Ш.</w:t>
      </w:r>
    </w:p>
    <w:p w14:paraId="18B6DAA3" w14:textId="77777777" w:rsidR="00414763" w:rsidRPr="00414763" w:rsidRDefault="00414763" w:rsidP="00414763">
      <w:pPr>
        <w:pBdr>
          <w:top w:val="single" w:sz="4" w:space="1" w:color="auto"/>
          <w:left w:val="single" w:sz="4" w:space="4" w:color="auto"/>
          <w:bottom w:val="single" w:sz="4" w:space="1" w:color="auto"/>
          <w:right w:val="single" w:sz="4" w:space="4" w:color="auto"/>
        </w:pBdr>
        <w:shd w:val="clear" w:color="auto" w:fill="FFFFFF"/>
        <w:spacing w:before="220" w:after="160" w:line="78" w:lineRule="atLeast"/>
        <w:ind w:firstLine="567"/>
        <w:jc w:val="both"/>
        <w:rPr>
          <w:rFonts w:eastAsia="Times New Roman"/>
          <w:color w:val="000000"/>
          <w:shd w:val="clear" w:color="auto" w:fill="FFFFFF"/>
          <w:lang w:val="ru-RU"/>
        </w:rPr>
      </w:pPr>
      <w:r w:rsidRPr="00414763">
        <w:rPr>
          <w:rFonts w:eastAsia="Times New Roman"/>
          <w:color w:val="000000"/>
          <w:shd w:val="clear" w:color="auto" w:fill="FFFFFF"/>
          <w:lang w:val="ru-RU"/>
        </w:rPr>
        <w:t>Общественная организация на УСН «Доходы»</w:t>
      </w:r>
    </w:p>
    <w:p w14:paraId="39EE5BFB" w14:textId="435A11CE" w:rsidR="00414763" w:rsidRPr="00414763" w:rsidRDefault="00414763" w:rsidP="00414763">
      <w:pPr>
        <w:pBdr>
          <w:top w:val="single" w:sz="4" w:space="1" w:color="auto"/>
          <w:left w:val="single" w:sz="4" w:space="4" w:color="auto"/>
          <w:bottom w:val="single" w:sz="4" w:space="1" w:color="auto"/>
          <w:right w:val="single" w:sz="4" w:space="4" w:color="auto"/>
        </w:pBdr>
        <w:shd w:val="clear" w:color="auto" w:fill="FFFFFF"/>
        <w:spacing w:before="220" w:after="160" w:line="78" w:lineRule="atLeast"/>
        <w:ind w:firstLine="567"/>
        <w:jc w:val="both"/>
        <w:rPr>
          <w:rFonts w:eastAsia="Times New Roman"/>
          <w:color w:val="000000"/>
          <w:shd w:val="clear" w:color="auto" w:fill="FFFFFF"/>
          <w:lang w:val="ru-RU"/>
        </w:rPr>
      </w:pPr>
      <w:r w:rsidRPr="00414763">
        <w:rPr>
          <w:rFonts w:eastAsia="Times New Roman"/>
          <w:color w:val="000000"/>
          <w:shd w:val="clear" w:color="auto" w:fill="FFFFFF"/>
          <w:lang w:val="ru-RU"/>
        </w:rPr>
        <w:t>С августа 2022 г. на счете 04 НМА числится Сайт организации, сумма 126000 руб., износ не начислялся. На сайте информация только о некоммерческой деятельности.</w:t>
      </w:r>
    </w:p>
    <w:p w14:paraId="084B91F1" w14:textId="77777777" w:rsidR="00414763" w:rsidRPr="00414763" w:rsidRDefault="00414763" w:rsidP="00414763">
      <w:pPr>
        <w:pBdr>
          <w:top w:val="single" w:sz="4" w:space="1" w:color="auto"/>
          <w:left w:val="single" w:sz="4" w:space="4" w:color="auto"/>
          <w:bottom w:val="single" w:sz="4" w:space="1" w:color="auto"/>
          <w:right w:val="single" w:sz="4" w:space="4" w:color="auto"/>
        </w:pBdr>
        <w:shd w:val="clear" w:color="auto" w:fill="FFFFFF"/>
        <w:spacing w:before="220" w:after="160" w:line="78" w:lineRule="atLeast"/>
        <w:ind w:firstLine="567"/>
        <w:jc w:val="both"/>
        <w:rPr>
          <w:rFonts w:eastAsia="Times New Roman"/>
          <w:color w:val="000000"/>
          <w:shd w:val="clear" w:color="auto" w:fill="FFFFFF"/>
          <w:lang w:val="ru-RU"/>
        </w:rPr>
      </w:pPr>
      <w:r w:rsidRPr="00414763">
        <w:rPr>
          <w:rFonts w:eastAsia="Times New Roman"/>
          <w:color w:val="000000"/>
          <w:shd w:val="clear" w:color="auto" w:fill="FFFFFF"/>
          <w:lang w:val="ru-RU"/>
        </w:rPr>
        <w:t>С 2024 г. нужно в бухучете амортизировать НМА. Мы ведем раздельный учет, т.к. занимаемся предпринимательской деятельностью.</w:t>
      </w:r>
    </w:p>
    <w:p w14:paraId="7EBD1E6F" w14:textId="7169F628" w:rsidR="00414763" w:rsidRDefault="00414763" w:rsidP="004B6FA2">
      <w:pPr>
        <w:pBdr>
          <w:top w:val="single" w:sz="4" w:space="1" w:color="auto"/>
          <w:left w:val="single" w:sz="4" w:space="4" w:color="auto"/>
          <w:bottom w:val="single" w:sz="4" w:space="1" w:color="auto"/>
          <w:right w:val="single" w:sz="4" w:space="4" w:color="auto"/>
        </w:pBdr>
        <w:shd w:val="clear" w:color="auto" w:fill="FFFFFF"/>
        <w:spacing w:before="220" w:after="160" w:line="78" w:lineRule="atLeast"/>
        <w:ind w:firstLine="567"/>
        <w:jc w:val="both"/>
        <w:rPr>
          <w:rFonts w:eastAsia="Times New Roman"/>
          <w:color w:val="000000"/>
          <w:shd w:val="clear" w:color="auto" w:fill="FFFFFF"/>
          <w:lang w:val="ru-RU"/>
        </w:rPr>
      </w:pPr>
      <w:r w:rsidRPr="00414763">
        <w:rPr>
          <w:rFonts w:eastAsia="Times New Roman"/>
          <w:color w:val="000000"/>
          <w:shd w:val="clear" w:color="auto" w:fill="FFFFFF"/>
          <w:lang w:val="ru-RU"/>
        </w:rPr>
        <w:t xml:space="preserve">Вопрос: А нужно ли в налоговом учете начислить амортизацию НМА по 1/4 ежеквартально в 2024 г., т.е. списать всю сумму 126000р. или частично?  В книге доходов и расходов нужно отразить амортизацию? Как правильно? Работаем в 1С </w:t>
      </w:r>
      <w:proofErr w:type="spellStart"/>
      <w:r w:rsidRPr="00414763">
        <w:rPr>
          <w:rFonts w:eastAsia="Times New Roman"/>
          <w:color w:val="000000"/>
          <w:shd w:val="clear" w:color="auto" w:fill="FFFFFF"/>
          <w:lang w:val="ru-RU"/>
        </w:rPr>
        <w:t>Рарус</w:t>
      </w:r>
      <w:proofErr w:type="spellEnd"/>
      <w:r w:rsidRPr="00414763">
        <w:rPr>
          <w:rFonts w:eastAsia="Times New Roman"/>
          <w:color w:val="000000"/>
          <w:shd w:val="clear" w:color="auto" w:fill="FFFFFF"/>
          <w:lang w:val="ru-RU"/>
        </w:rPr>
        <w:t xml:space="preserve"> для НКО.</w:t>
      </w:r>
    </w:p>
    <w:p w14:paraId="12209ACE" w14:textId="77777777" w:rsidR="00414763" w:rsidRPr="004B6FA2" w:rsidRDefault="00414763" w:rsidP="004B6FA2">
      <w:pPr>
        <w:pBdr>
          <w:top w:val="single" w:sz="4" w:space="1" w:color="auto"/>
          <w:left w:val="single" w:sz="4" w:space="4" w:color="auto"/>
          <w:bottom w:val="single" w:sz="4" w:space="1" w:color="auto"/>
          <w:right w:val="single" w:sz="4" w:space="4" w:color="auto"/>
        </w:pBdr>
        <w:shd w:val="clear" w:color="auto" w:fill="FFFFFF"/>
        <w:spacing w:before="220" w:after="160" w:line="78" w:lineRule="atLeast"/>
        <w:ind w:firstLine="567"/>
        <w:jc w:val="both"/>
        <w:rPr>
          <w:rFonts w:eastAsia="Times New Roman"/>
          <w:b/>
          <w:bCs/>
          <w:color w:val="000000"/>
          <w:shd w:val="clear" w:color="auto" w:fill="FFFFFF"/>
          <w:lang w:val="ru-RU"/>
        </w:rPr>
      </w:pPr>
    </w:p>
    <w:p w14:paraId="197D2909" w14:textId="1DB27718" w:rsidR="00FF471A" w:rsidRDefault="00FF471A" w:rsidP="008E0CCD">
      <w:pPr>
        <w:spacing w:line="360" w:lineRule="auto"/>
        <w:ind w:firstLine="567"/>
        <w:jc w:val="both"/>
        <w:rPr>
          <w:rFonts w:eastAsia="Times New Roman"/>
          <w:color w:val="000000"/>
          <w:shd w:val="clear" w:color="auto" w:fill="FFFFFF"/>
          <w:lang w:val="ru-RU"/>
        </w:rPr>
      </w:pPr>
      <w:r w:rsidRPr="00FF471A">
        <w:rPr>
          <w:rFonts w:eastAsia="Times New Roman"/>
          <w:b/>
          <w:bCs/>
          <w:color w:val="000000"/>
          <w:shd w:val="clear" w:color="auto" w:fill="FFFFFF"/>
          <w:lang w:val="ru-RU"/>
        </w:rPr>
        <w:t>ФСБУ 14/2022 "Нематериальные активы</w:t>
      </w:r>
      <w:r w:rsidRPr="00FF471A">
        <w:rPr>
          <w:rFonts w:eastAsia="Times New Roman"/>
          <w:color w:val="000000"/>
          <w:shd w:val="clear" w:color="auto" w:fill="FFFFFF"/>
          <w:lang w:val="ru-RU"/>
        </w:rPr>
        <w:t>"</w:t>
      </w:r>
    </w:p>
    <w:p w14:paraId="14758E9B" w14:textId="77777777" w:rsidR="000732EE" w:rsidRPr="00BC3D94" w:rsidRDefault="000732EE" w:rsidP="000732EE">
      <w:pPr>
        <w:spacing w:line="360" w:lineRule="auto"/>
        <w:ind w:firstLine="567"/>
        <w:jc w:val="both"/>
        <w:rPr>
          <w:rFonts w:eastAsia="Times New Roman"/>
          <w:color w:val="000000"/>
          <w:shd w:val="clear" w:color="auto" w:fill="FFFFFF"/>
          <w:lang w:val="ru-RU"/>
        </w:rPr>
      </w:pPr>
      <w:r w:rsidRPr="00BC3D94">
        <w:rPr>
          <w:rFonts w:eastAsia="Times New Roman"/>
          <w:color w:val="000000"/>
          <w:shd w:val="clear" w:color="auto" w:fill="FFFFFF"/>
          <w:lang w:val="ru-RU"/>
        </w:rPr>
        <w:t xml:space="preserve">7. Организация </w:t>
      </w:r>
      <w:r w:rsidRPr="00BC3D94">
        <w:rPr>
          <w:rFonts w:eastAsia="Times New Roman"/>
          <w:b/>
          <w:bCs/>
          <w:color w:val="000000"/>
          <w:shd w:val="clear" w:color="auto" w:fill="FFFFFF"/>
          <w:lang w:val="ru-RU"/>
        </w:rPr>
        <w:t>может принять решение не применять настоящий Стандарт</w:t>
      </w:r>
      <w:r w:rsidRPr="00BC3D94">
        <w:rPr>
          <w:rFonts w:eastAsia="Times New Roman"/>
          <w:color w:val="000000"/>
          <w:shd w:val="clear" w:color="auto" w:fill="FFFFFF"/>
          <w:lang w:val="ru-RU"/>
        </w:rPr>
        <w:t xml:space="preserve"> в отношении активов, характеризующихся признаками, установленными </w:t>
      </w:r>
      <w:hyperlink r:id="rId5" w:history="1">
        <w:r w:rsidRPr="00BC3D94">
          <w:rPr>
            <w:rFonts w:eastAsia="Times New Roman"/>
            <w:color w:val="000000"/>
            <w:shd w:val="clear" w:color="auto" w:fill="FFFFFF"/>
            <w:lang w:val="ru-RU"/>
          </w:rPr>
          <w:t>пунктом 4</w:t>
        </w:r>
      </w:hyperlink>
      <w:r w:rsidRPr="00BC3D94">
        <w:rPr>
          <w:rFonts w:eastAsia="Times New Roman"/>
          <w:color w:val="000000"/>
          <w:shd w:val="clear" w:color="auto" w:fill="FFFFFF"/>
          <w:lang w:val="ru-RU"/>
        </w:rPr>
        <w:t xml:space="preserve"> настоящего Стандарта, но имеющих </w:t>
      </w:r>
      <w:r w:rsidRPr="00BC3D94">
        <w:rPr>
          <w:rFonts w:eastAsia="Times New Roman"/>
          <w:b/>
          <w:bCs/>
          <w:color w:val="000000"/>
          <w:shd w:val="clear" w:color="auto" w:fill="FFFFFF"/>
          <w:lang w:val="ru-RU"/>
        </w:rPr>
        <w:t>стоимость за единицу ниже лимита</w:t>
      </w:r>
      <w:r w:rsidRPr="00BC3D94">
        <w:rPr>
          <w:rFonts w:eastAsia="Times New Roman"/>
          <w:color w:val="000000"/>
          <w:shd w:val="clear" w:color="auto" w:fill="FFFFFF"/>
          <w:lang w:val="ru-RU"/>
        </w:rPr>
        <w:t xml:space="preserve">, установленного организацией. </w:t>
      </w:r>
      <w:r w:rsidRPr="00BC3D94">
        <w:rPr>
          <w:rFonts w:eastAsia="Times New Roman"/>
          <w:b/>
          <w:bCs/>
          <w:color w:val="000000"/>
          <w:shd w:val="clear" w:color="auto" w:fill="FFFFFF"/>
          <w:lang w:val="ru-RU"/>
        </w:rPr>
        <w:t>Указанный лимит устанавливается с учетом существенности информации о таких активах</w:t>
      </w:r>
      <w:r w:rsidRPr="00BC3D94">
        <w:rPr>
          <w:rFonts w:eastAsia="Times New Roman"/>
          <w:color w:val="000000"/>
          <w:shd w:val="clear" w:color="auto" w:fill="FFFFFF"/>
          <w:lang w:val="ru-RU"/>
        </w:rPr>
        <w:t>. При этом затраты на приобретение, создание таких активов признаются расходами периода, в котором завершены капитальные вложения, связанные с приобретением, созданием этих активов. Указанное решение раскрывается в бухгалтерской (финансовой) отчетности с указанием лимита стоимости, установленного организацией.</w:t>
      </w:r>
    </w:p>
    <w:p w14:paraId="7CEC7D30" w14:textId="77777777" w:rsidR="000732EE" w:rsidRPr="00BC3D94" w:rsidRDefault="000732EE" w:rsidP="000732EE">
      <w:pPr>
        <w:spacing w:line="360" w:lineRule="auto"/>
        <w:ind w:firstLine="567"/>
        <w:jc w:val="both"/>
        <w:rPr>
          <w:rFonts w:eastAsia="Times New Roman"/>
          <w:color w:val="000000"/>
          <w:shd w:val="clear" w:color="auto" w:fill="FFFFFF"/>
          <w:lang w:val="ru-RU"/>
        </w:rPr>
      </w:pPr>
      <w:r w:rsidRPr="00BC3D94">
        <w:rPr>
          <w:rFonts w:eastAsia="Times New Roman"/>
          <w:color w:val="000000"/>
          <w:shd w:val="clear" w:color="auto" w:fill="FFFFFF"/>
          <w:lang w:val="ru-RU"/>
        </w:rPr>
        <w:t xml:space="preserve">Организация должна обеспечить надлежащий контроль (в том числе с использованием забалансового учета) наличия и движения активов, указанных в </w:t>
      </w:r>
      <w:hyperlink w:anchor="p0" w:history="1">
        <w:r w:rsidRPr="00BC3D94">
          <w:rPr>
            <w:rFonts w:eastAsia="Times New Roman"/>
            <w:color w:val="000000"/>
            <w:shd w:val="clear" w:color="auto" w:fill="FFFFFF"/>
            <w:lang w:val="ru-RU"/>
          </w:rPr>
          <w:t>абзаце первом</w:t>
        </w:r>
      </w:hyperlink>
      <w:r w:rsidRPr="00BC3D94">
        <w:rPr>
          <w:rFonts w:eastAsia="Times New Roman"/>
          <w:color w:val="000000"/>
          <w:shd w:val="clear" w:color="auto" w:fill="FFFFFF"/>
          <w:lang w:val="ru-RU"/>
        </w:rPr>
        <w:t xml:space="preserve"> настоящего пункта. </w:t>
      </w:r>
    </w:p>
    <w:p w14:paraId="6CEB284A" w14:textId="77777777" w:rsidR="000732EE" w:rsidRDefault="000732EE" w:rsidP="008E0CCD">
      <w:pPr>
        <w:spacing w:line="360" w:lineRule="auto"/>
        <w:ind w:firstLine="567"/>
        <w:jc w:val="both"/>
        <w:rPr>
          <w:rFonts w:eastAsia="Times New Roman"/>
          <w:b/>
          <w:bCs/>
          <w:color w:val="000000"/>
          <w:shd w:val="clear" w:color="auto" w:fill="FFFFFF"/>
          <w:lang w:val="ru-RU"/>
        </w:rPr>
      </w:pPr>
    </w:p>
    <w:p w14:paraId="261754E6" w14:textId="143FC166" w:rsidR="00414763" w:rsidRPr="0072105F" w:rsidRDefault="00FF471A" w:rsidP="008E0CCD">
      <w:pPr>
        <w:spacing w:line="360" w:lineRule="auto"/>
        <w:ind w:firstLine="567"/>
        <w:jc w:val="both"/>
        <w:rPr>
          <w:rFonts w:eastAsia="Times New Roman"/>
          <w:b/>
          <w:bCs/>
          <w:color w:val="000000"/>
          <w:shd w:val="clear" w:color="auto" w:fill="FFFFFF"/>
          <w:lang w:val="ru-RU"/>
        </w:rPr>
      </w:pPr>
      <w:r w:rsidRPr="0072105F">
        <w:rPr>
          <w:rFonts w:eastAsia="Times New Roman"/>
          <w:b/>
          <w:bCs/>
          <w:color w:val="000000"/>
          <w:shd w:val="clear" w:color="auto" w:fill="FFFFFF"/>
          <w:lang w:val="ru-RU"/>
        </w:rPr>
        <w:t>VI. Изменение учетной политики</w:t>
      </w:r>
    </w:p>
    <w:p w14:paraId="38DBB68E" w14:textId="77777777" w:rsidR="00FF471A" w:rsidRPr="00FF471A" w:rsidRDefault="00FF471A" w:rsidP="00FF471A">
      <w:pPr>
        <w:spacing w:line="360" w:lineRule="auto"/>
        <w:ind w:firstLine="567"/>
        <w:jc w:val="both"/>
        <w:rPr>
          <w:rFonts w:eastAsia="Times New Roman"/>
          <w:color w:val="000000"/>
          <w:shd w:val="clear" w:color="auto" w:fill="FFFFFF"/>
          <w:lang w:val="ru-RU"/>
        </w:rPr>
      </w:pPr>
      <w:r w:rsidRPr="0072105F">
        <w:rPr>
          <w:rFonts w:eastAsia="Times New Roman"/>
          <w:b/>
          <w:bCs/>
          <w:color w:val="000000"/>
          <w:shd w:val="clear" w:color="auto" w:fill="FFFFFF"/>
          <w:lang w:val="ru-RU"/>
        </w:rPr>
        <w:t>53.</w:t>
      </w:r>
      <w:r w:rsidRPr="00FF471A">
        <w:rPr>
          <w:rFonts w:eastAsia="Times New Roman"/>
          <w:color w:val="000000"/>
          <w:shd w:val="clear" w:color="auto" w:fill="FFFFFF"/>
          <w:lang w:val="ru-RU"/>
        </w:rPr>
        <w:t xml:space="preserve"> В бухгалтерской (финансовой) отчетности организации, начиная с которой применяется настоящий Стандарт, допускается </w:t>
      </w:r>
      <w:r w:rsidRPr="00B02CCF">
        <w:rPr>
          <w:rFonts w:eastAsia="Times New Roman"/>
          <w:b/>
          <w:bCs/>
          <w:color w:val="000000"/>
          <w:shd w:val="clear" w:color="auto" w:fill="FFFFFF"/>
          <w:lang w:val="ru-RU"/>
        </w:rPr>
        <w:t>не пересчитывать сравнительные показатели за периоды</w:t>
      </w:r>
      <w:r w:rsidRPr="00FF471A">
        <w:rPr>
          <w:rFonts w:eastAsia="Times New Roman"/>
          <w:color w:val="000000"/>
          <w:shd w:val="clear" w:color="auto" w:fill="FFFFFF"/>
          <w:lang w:val="ru-RU"/>
        </w:rPr>
        <w:t>, предшествующие отчетному. В этом случае:</w:t>
      </w:r>
    </w:p>
    <w:p w14:paraId="2BC78495" w14:textId="77777777" w:rsidR="00FF471A" w:rsidRPr="00FF471A" w:rsidRDefault="00FF471A" w:rsidP="00FF471A">
      <w:pPr>
        <w:spacing w:line="360" w:lineRule="auto"/>
        <w:ind w:firstLine="567"/>
        <w:jc w:val="both"/>
        <w:rPr>
          <w:rFonts w:eastAsia="Times New Roman"/>
          <w:color w:val="000000"/>
          <w:shd w:val="clear" w:color="auto" w:fill="FFFFFF"/>
          <w:lang w:val="ru-RU"/>
        </w:rPr>
      </w:pPr>
      <w:r w:rsidRPr="00FF471A">
        <w:rPr>
          <w:rFonts w:eastAsia="Times New Roman"/>
          <w:color w:val="000000"/>
          <w:shd w:val="clear" w:color="auto" w:fill="FFFFFF"/>
          <w:lang w:val="ru-RU"/>
        </w:rPr>
        <w:t xml:space="preserve">а) в отношении объектов бухгалтерского учета, которые в соответствии с настоящим Стандартом должны быть признаны в бухгалтерском учете как нематериальные активы и в соответствии с ранее применявшейся учетной политикой учитывались в составе нематериальных активов, организация должна на начало отчетного периода (конец периода, предшествующего отчетному) определить оставшийся срок полезного использования и ликвидационную стоимость объектов нематериальных активов в соответствии с настоящим Стандартом. </w:t>
      </w:r>
      <w:proofErr w:type="gramStart"/>
      <w:r w:rsidRPr="00FF471A">
        <w:rPr>
          <w:rFonts w:eastAsia="Times New Roman"/>
          <w:color w:val="000000"/>
          <w:shd w:val="clear" w:color="auto" w:fill="FFFFFF"/>
          <w:lang w:val="ru-RU"/>
        </w:rPr>
        <w:t>Возникшие</w:t>
      </w:r>
      <w:proofErr w:type="gramEnd"/>
      <w:r w:rsidRPr="00FF471A">
        <w:rPr>
          <w:rFonts w:eastAsia="Times New Roman"/>
          <w:color w:val="000000"/>
          <w:shd w:val="clear" w:color="auto" w:fill="FFFFFF"/>
          <w:lang w:val="ru-RU"/>
        </w:rPr>
        <w:t xml:space="preserve"> в связи с этим корректировки величин, отражающих погашение стоимости объектов нематериальных активов, отражаются в бухгалтерском учете как изменения оценочных значений. При этом балансовая стоимость </w:t>
      </w:r>
      <w:r w:rsidRPr="00FF471A">
        <w:rPr>
          <w:rFonts w:eastAsia="Times New Roman"/>
          <w:color w:val="000000"/>
          <w:shd w:val="clear" w:color="auto" w:fill="FFFFFF"/>
          <w:lang w:val="ru-RU"/>
        </w:rPr>
        <w:lastRenderedPageBreak/>
        <w:t>таких объектов нематериальных активов на начало отчетного периода (конец периода, предшествующего отчетному) не корректируется;</w:t>
      </w:r>
    </w:p>
    <w:p w14:paraId="538369A6" w14:textId="77777777" w:rsidR="00FF471A" w:rsidRPr="00FF471A" w:rsidRDefault="00FF471A" w:rsidP="00FF471A">
      <w:pPr>
        <w:spacing w:line="360" w:lineRule="auto"/>
        <w:ind w:firstLine="567"/>
        <w:jc w:val="both"/>
        <w:rPr>
          <w:rFonts w:eastAsia="Times New Roman"/>
          <w:color w:val="000000"/>
          <w:shd w:val="clear" w:color="auto" w:fill="FFFFFF"/>
          <w:lang w:val="ru-RU"/>
        </w:rPr>
      </w:pPr>
      <w:r w:rsidRPr="00FF471A">
        <w:rPr>
          <w:rFonts w:eastAsia="Times New Roman"/>
          <w:color w:val="000000"/>
          <w:shd w:val="clear" w:color="auto" w:fill="FFFFFF"/>
          <w:lang w:val="ru-RU"/>
        </w:rPr>
        <w:t xml:space="preserve">б) в отношении объектов бухгалтерского учета, которые в соответствии с настоящим Стандартом должны быть признаны в бухгалтерском учете как нематериальные активы, но в соответствии с ранее применявшейся учетной политикой учитывались в составе активов других видов, организация должна на начало отчетного периода (конец периода, предшествующего отчетному) </w:t>
      </w:r>
      <w:proofErr w:type="spellStart"/>
      <w:r w:rsidRPr="00FF471A">
        <w:rPr>
          <w:rFonts w:eastAsia="Times New Roman"/>
          <w:color w:val="000000"/>
          <w:shd w:val="clear" w:color="auto" w:fill="FFFFFF"/>
          <w:lang w:val="ru-RU"/>
        </w:rPr>
        <w:t>переклассифицировать</w:t>
      </w:r>
      <w:proofErr w:type="spellEnd"/>
      <w:r w:rsidRPr="00FF471A">
        <w:rPr>
          <w:rFonts w:eastAsia="Times New Roman"/>
          <w:color w:val="000000"/>
          <w:shd w:val="clear" w:color="auto" w:fill="FFFFFF"/>
          <w:lang w:val="ru-RU"/>
        </w:rPr>
        <w:t xml:space="preserve"> их в нематериальные активы, признать в качестве их первоначальной стоимости балансовую стоимость соответствующего объекта бухгалтерского учета на момент его переклассификации и определить оставшийся срок полезного использования, способ начисления амортизации и ликвидационную стоимость объектов нематериальных активов в соответствии с настоящим Стандартом. </w:t>
      </w:r>
      <w:proofErr w:type="gramStart"/>
      <w:r w:rsidRPr="00FF471A">
        <w:rPr>
          <w:rFonts w:eastAsia="Times New Roman"/>
          <w:color w:val="000000"/>
          <w:shd w:val="clear" w:color="auto" w:fill="FFFFFF"/>
          <w:lang w:val="ru-RU"/>
        </w:rPr>
        <w:t>Определенные</w:t>
      </w:r>
      <w:proofErr w:type="gramEnd"/>
      <w:r w:rsidRPr="00FF471A">
        <w:rPr>
          <w:rFonts w:eastAsia="Times New Roman"/>
          <w:color w:val="000000"/>
          <w:shd w:val="clear" w:color="auto" w:fill="FFFFFF"/>
          <w:lang w:val="ru-RU"/>
        </w:rPr>
        <w:t xml:space="preserve"> в связи с этим величины погашения стоимости объектов нематериальных активов отражаются в бухгалтерском учете как изменения оценочных значений;</w:t>
      </w:r>
    </w:p>
    <w:p w14:paraId="4BBED6DC" w14:textId="027F38CD" w:rsidR="00414763" w:rsidRDefault="00FF471A" w:rsidP="00FF471A">
      <w:pPr>
        <w:spacing w:line="360" w:lineRule="auto"/>
        <w:ind w:firstLine="567"/>
        <w:jc w:val="both"/>
        <w:rPr>
          <w:rFonts w:eastAsia="Times New Roman"/>
          <w:color w:val="000000"/>
          <w:shd w:val="clear" w:color="auto" w:fill="FFFFFF"/>
          <w:lang w:val="ru-RU"/>
        </w:rPr>
      </w:pPr>
      <w:r w:rsidRPr="00FF471A">
        <w:rPr>
          <w:rFonts w:eastAsia="Times New Roman"/>
          <w:color w:val="000000"/>
          <w:shd w:val="clear" w:color="auto" w:fill="FFFFFF"/>
          <w:lang w:val="ru-RU"/>
        </w:rPr>
        <w:t>в) в отношении объектов бухгалтерского учета, которые в соответствии с ранее применявшейся учетной политикой учитывались в составе нематериальных активов, но в соответствии с настоящим Стандартом таковыми не являются, организация должна на начало отчетного периода (конец периода, предшествующего отчетному) списать балансовую стоимость таких объектов в порядке единовременной корректировки на нераспределенную прибыль организации, за исключением случаев переклассификации таких объектов в другой вид активов.</w:t>
      </w:r>
    </w:p>
    <w:p w14:paraId="7EEBBFD2" w14:textId="77777777" w:rsidR="001A106B" w:rsidRDefault="001A106B" w:rsidP="001A106B">
      <w:pPr>
        <w:spacing w:line="360" w:lineRule="auto"/>
        <w:jc w:val="both"/>
        <w:rPr>
          <w:rFonts w:eastAsia="Times New Roman"/>
          <w:color w:val="000000"/>
          <w:shd w:val="clear" w:color="auto" w:fill="FFFFFF"/>
          <w:lang w:val="ru-RU"/>
        </w:rPr>
      </w:pPr>
    </w:p>
    <w:p w14:paraId="7AABF19F" w14:textId="31615AF9" w:rsidR="001A106B" w:rsidRPr="001A106B" w:rsidRDefault="001A106B" w:rsidP="001A106B">
      <w:pPr>
        <w:spacing w:line="360" w:lineRule="auto"/>
        <w:jc w:val="both"/>
        <w:rPr>
          <w:rFonts w:eastAsia="Times New Roman"/>
          <w:b/>
          <w:bCs/>
          <w:color w:val="000000"/>
          <w:shd w:val="clear" w:color="auto" w:fill="FFFFFF"/>
          <w:lang w:val="ru-RU"/>
        </w:rPr>
      </w:pPr>
      <w:r w:rsidRPr="001A106B">
        <w:rPr>
          <w:rFonts w:eastAsia="Times New Roman"/>
          <w:b/>
          <w:bCs/>
          <w:color w:val="000000"/>
          <w:shd w:val="clear" w:color="auto" w:fill="FFFFFF"/>
          <w:lang w:val="ru-RU"/>
        </w:rPr>
        <w:t xml:space="preserve">РЕКОМЕНДАЦИЯ Р-155/2023-КпР </w:t>
      </w:r>
    </w:p>
    <w:p w14:paraId="76DD2F6F" w14:textId="6933936F" w:rsidR="007479C3" w:rsidRPr="001A106B" w:rsidRDefault="001A106B" w:rsidP="001A106B">
      <w:pPr>
        <w:spacing w:line="360" w:lineRule="auto"/>
        <w:jc w:val="both"/>
        <w:rPr>
          <w:rFonts w:eastAsia="Times New Roman"/>
          <w:b/>
          <w:bCs/>
          <w:color w:val="000000"/>
          <w:shd w:val="clear" w:color="auto" w:fill="FFFFFF"/>
          <w:lang w:val="ru-RU"/>
        </w:rPr>
      </w:pPr>
      <w:r w:rsidRPr="001A106B">
        <w:rPr>
          <w:rFonts w:eastAsia="Times New Roman"/>
          <w:b/>
          <w:bCs/>
          <w:color w:val="000000"/>
          <w:shd w:val="clear" w:color="auto" w:fill="FFFFFF"/>
          <w:lang w:val="ru-RU"/>
        </w:rPr>
        <w:t>ПЕРЕХОД НА ФСБУ 14/2022 «НЕМАТЕРИАЛЬНЫЕ АКТИВЫ»</w:t>
      </w:r>
    </w:p>
    <w:bookmarkStart w:id="0" w:name="p0"/>
    <w:bookmarkEnd w:id="0"/>
    <w:p w14:paraId="1F170C43" w14:textId="1E69FC73" w:rsidR="00BC3D94" w:rsidRDefault="007479C3" w:rsidP="00BC3D94">
      <w:pPr>
        <w:spacing w:line="360" w:lineRule="auto"/>
        <w:ind w:firstLine="567"/>
        <w:jc w:val="both"/>
        <w:rPr>
          <w:rFonts w:eastAsia="Times New Roman"/>
          <w:color w:val="000000"/>
          <w:shd w:val="clear" w:color="auto" w:fill="FFFFFF"/>
          <w:lang w:val="ru-RU"/>
        </w:rPr>
      </w:pPr>
      <w:r>
        <w:rPr>
          <w:rFonts w:eastAsia="Times New Roman"/>
          <w:color w:val="000000"/>
          <w:shd w:val="clear" w:color="auto" w:fill="FFFFFF"/>
          <w:lang w:val="ru-RU"/>
        </w:rPr>
        <w:fldChar w:fldCharType="begin"/>
      </w:r>
      <w:r>
        <w:rPr>
          <w:rFonts w:eastAsia="Times New Roman"/>
          <w:color w:val="000000"/>
          <w:shd w:val="clear" w:color="auto" w:fill="FFFFFF"/>
          <w:lang w:val="ru-RU"/>
        </w:rPr>
        <w:instrText>HYPERLINK "</w:instrText>
      </w:r>
      <w:r w:rsidRPr="007479C3">
        <w:rPr>
          <w:rFonts w:eastAsia="Times New Roman"/>
          <w:color w:val="000000"/>
          <w:shd w:val="clear" w:color="auto" w:fill="FFFFFF"/>
          <w:lang w:val="ru-RU"/>
        </w:rPr>
        <w:instrText>http://bmcenter.ru/Files/R-KpR_Perehod_na_FSBU-14</w:instrText>
      </w:r>
      <w:r>
        <w:rPr>
          <w:rFonts w:eastAsia="Times New Roman"/>
          <w:color w:val="000000"/>
          <w:shd w:val="clear" w:color="auto" w:fill="FFFFFF"/>
          <w:lang w:val="ru-RU"/>
        </w:rPr>
        <w:instrText>"</w:instrText>
      </w:r>
      <w:r>
        <w:rPr>
          <w:rFonts w:eastAsia="Times New Roman"/>
          <w:color w:val="000000"/>
          <w:shd w:val="clear" w:color="auto" w:fill="FFFFFF"/>
          <w:lang w:val="ru-RU"/>
        </w:rPr>
      </w:r>
      <w:r>
        <w:rPr>
          <w:rFonts w:eastAsia="Times New Roman"/>
          <w:color w:val="000000"/>
          <w:shd w:val="clear" w:color="auto" w:fill="FFFFFF"/>
          <w:lang w:val="ru-RU"/>
        </w:rPr>
        <w:fldChar w:fldCharType="separate"/>
      </w:r>
      <w:r w:rsidRPr="00AA1174">
        <w:rPr>
          <w:rStyle w:val="a3"/>
          <w:rFonts w:eastAsia="Times New Roman"/>
          <w:shd w:val="clear" w:color="auto" w:fill="FFFFFF"/>
          <w:lang w:val="ru-RU"/>
        </w:rPr>
        <w:t>http://bmcenter.ru/Files/R-KpR_Perehod_na_FSBU-14</w:t>
      </w:r>
      <w:r>
        <w:rPr>
          <w:rFonts w:eastAsia="Times New Roman"/>
          <w:color w:val="000000"/>
          <w:shd w:val="clear" w:color="auto" w:fill="FFFFFF"/>
          <w:lang w:val="ru-RU"/>
        </w:rPr>
        <w:fldChar w:fldCharType="end"/>
      </w:r>
    </w:p>
    <w:p w14:paraId="3F0785F3" w14:textId="77777777" w:rsidR="007479C3" w:rsidRDefault="007479C3" w:rsidP="00BC3D94">
      <w:pPr>
        <w:spacing w:line="360" w:lineRule="auto"/>
        <w:ind w:firstLine="567"/>
        <w:jc w:val="both"/>
        <w:rPr>
          <w:rFonts w:eastAsia="Times New Roman"/>
          <w:color w:val="000000"/>
          <w:shd w:val="clear" w:color="auto" w:fill="FFFFFF"/>
          <w:lang w:val="ru-RU"/>
        </w:rPr>
      </w:pPr>
    </w:p>
    <w:p w14:paraId="50AADE9C" w14:textId="77777777" w:rsidR="00414763" w:rsidRDefault="00414763" w:rsidP="008E0CCD">
      <w:pPr>
        <w:spacing w:line="360" w:lineRule="auto"/>
        <w:ind w:firstLine="567"/>
        <w:jc w:val="both"/>
        <w:rPr>
          <w:rFonts w:eastAsia="Times New Roman"/>
          <w:color w:val="000000"/>
          <w:shd w:val="clear" w:color="auto" w:fill="FFFFFF"/>
          <w:lang w:val="ru-RU"/>
        </w:rPr>
      </w:pPr>
    </w:p>
    <w:p w14:paraId="786C36CF" w14:textId="5C21EC9A" w:rsidR="00414763" w:rsidRPr="00562B1C" w:rsidRDefault="00562B1C" w:rsidP="008E0CCD">
      <w:pPr>
        <w:spacing w:line="360" w:lineRule="auto"/>
        <w:ind w:firstLine="567"/>
        <w:jc w:val="both"/>
        <w:rPr>
          <w:rFonts w:eastAsia="Times New Roman"/>
          <w:b/>
          <w:bCs/>
          <w:color w:val="000000"/>
          <w:shd w:val="clear" w:color="auto" w:fill="FFFFFF"/>
          <w:lang w:val="ru-RU"/>
        </w:rPr>
      </w:pPr>
      <w:r w:rsidRPr="00562B1C">
        <w:rPr>
          <w:rFonts w:eastAsia="Times New Roman"/>
          <w:b/>
          <w:bCs/>
          <w:color w:val="000000"/>
          <w:shd w:val="clear" w:color="auto" w:fill="FFFFFF"/>
          <w:lang w:val="ru-RU"/>
        </w:rPr>
        <w:t>Статья 272. Порядок признания расходов при методе начисления</w:t>
      </w:r>
    </w:p>
    <w:p w14:paraId="39F7E2D8" w14:textId="18511D6F" w:rsidR="00414763" w:rsidRPr="00562B1C" w:rsidRDefault="00562B1C" w:rsidP="008E0CCD">
      <w:pPr>
        <w:spacing w:line="360" w:lineRule="auto"/>
        <w:ind w:firstLine="567"/>
        <w:jc w:val="both"/>
        <w:rPr>
          <w:rFonts w:eastAsia="Times New Roman"/>
          <w:b/>
          <w:bCs/>
          <w:color w:val="000000"/>
          <w:shd w:val="clear" w:color="auto" w:fill="FFFFFF"/>
          <w:lang w:val="ru-RU"/>
        </w:rPr>
      </w:pPr>
      <w:r w:rsidRPr="00562B1C">
        <w:rPr>
          <w:rFonts w:eastAsia="Times New Roman"/>
          <w:b/>
          <w:bCs/>
          <w:color w:val="000000"/>
          <w:shd w:val="clear" w:color="auto" w:fill="FFFFFF"/>
          <w:lang w:val="ru-RU"/>
        </w:rPr>
        <w:t>Пп.4 п.1</w:t>
      </w:r>
    </w:p>
    <w:p w14:paraId="4643A7A7" w14:textId="74DA828F" w:rsidR="00562B1C" w:rsidRDefault="00562B1C" w:rsidP="008E0CCD">
      <w:pPr>
        <w:spacing w:line="360" w:lineRule="auto"/>
        <w:ind w:firstLine="567"/>
        <w:jc w:val="both"/>
        <w:rPr>
          <w:rFonts w:eastAsia="Times New Roman"/>
          <w:color w:val="000000"/>
          <w:shd w:val="clear" w:color="auto" w:fill="FFFFFF"/>
          <w:lang w:val="ru-RU"/>
        </w:rPr>
      </w:pPr>
      <w:r w:rsidRPr="00562B1C">
        <w:rPr>
          <w:rFonts w:eastAsia="Times New Roman"/>
          <w:color w:val="000000"/>
          <w:shd w:val="clear" w:color="auto" w:fill="FFFFFF"/>
          <w:lang w:val="ru-RU"/>
        </w:rPr>
        <w:t xml:space="preserve">Расходы налогоплательщика, которые </w:t>
      </w:r>
      <w:r w:rsidRPr="00562B1C">
        <w:rPr>
          <w:rFonts w:eastAsia="Times New Roman"/>
          <w:b/>
          <w:bCs/>
          <w:color w:val="000000"/>
          <w:shd w:val="clear" w:color="auto" w:fill="FFFFFF"/>
          <w:lang w:val="ru-RU"/>
        </w:rPr>
        <w:t>не могут быть непосредственно отнесены</w:t>
      </w:r>
      <w:r w:rsidRPr="00562B1C">
        <w:rPr>
          <w:rFonts w:eastAsia="Times New Roman"/>
          <w:color w:val="000000"/>
          <w:shd w:val="clear" w:color="auto" w:fill="FFFFFF"/>
          <w:lang w:val="ru-RU"/>
        </w:rPr>
        <w:t xml:space="preserve"> на затраты по конкретному виду деятельности, </w:t>
      </w:r>
      <w:r w:rsidRPr="00562B1C">
        <w:rPr>
          <w:rFonts w:eastAsia="Times New Roman"/>
          <w:b/>
          <w:bCs/>
          <w:color w:val="000000"/>
          <w:shd w:val="clear" w:color="auto" w:fill="FFFFFF"/>
          <w:lang w:val="ru-RU"/>
        </w:rPr>
        <w:t>распределяются пропорционально доле соответствующего дохода в суммарном объеме всех доходов налогоплательщика</w:t>
      </w:r>
      <w:r w:rsidRPr="00562B1C">
        <w:rPr>
          <w:rFonts w:eastAsia="Times New Roman"/>
          <w:color w:val="000000"/>
          <w:shd w:val="clear" w:color="auto" w:fill="FFFFFF"/>
          <w:lang w:val="ru-RU"/>
        </w:rPr>
        <w:t xml:space="preserve">. Данный </w:t>
      </w:r>
      <w:r w:rsidRPr="00562B1C">
        <w:rPr>
          <w:rFonts w:eastAsia="Times New Roman"/>
          <w:b/>
          <w:bCs/>
          <w:color w:val="000000"/>
          <w:shd w:val="clear" w:color="auto" w:fill="FFFFFF"/>
          <w:lang w:val="ru-RU"/>
        </w:rPr>
        <w:t>порядок не применяется к расходам некоммерческих организаций</w:t>
      </w:r>
      <w:r w:rsidRPr="00562B1C">
        <w:rPr>
          <w:rFonts w:eastAsia="Times New Roman"/>
          <w:color w:val="000000"/>
          <w:shd w:val="clear" w:color="auto" w:fill="FFFFFF"/>
          <w:lang w:val="ru-RU"/>
        </w:rPr>
        <w:t>, относящимся к уставной некоммерческой деятельности, которые должны осуществляться за счет средств целевого финансирования и (или) целевых поступлений, не учитываемых при определении налоговой базы.</w:t>
      </w:r>
    </w:p>
    <w:p w14:paraId="0DD1ED12" w14:textId="77777777" w:rsidR="00562B1C" w:rsidRDefault="00562B1C" w:rsidP="008E0CCD">
      <w:pPr>
        <w:spacing w:line="360" w:lineRule="auto"/>
        <w:ind w:firstLine="567"/>
        <w:jc w:val="both"/>
        <w:rPr>
          <w:rFonts w:eastAsia="Times New Roman"/>
          <w:color w:val="000000"/>
          <w:shd w:val="clear" w:color="auto" w:fill="FFFFFF"/>
          <w:lang w:val="ru-RU"/>
        </w:rPr>
      </w:pPr>
    </w:p>
    <w:p w14:paraId="19A489C8" w14:textId="6A7F8AAC" w:rsidR="00984949" w:rsidRDefault="00984949" w:rsidP="008E0CCD">
      <w:pPr>
        <w:spacing w:line="360" w:lineRule="auto"/>
        <w:ind w:firstLine="567"/>
        <w:jc w:val="both"/>
        <w:rPr>
          <w:rFonts w:eastAsia="Times New Roman"/>
          <w:color w:val="000000"/>
          <w:shd w:val="clear" w:color="auto" w:fill="FFFFFF"/>
          <w:lang w:val="ru-RU"/>
        </w:rPr>
      </w:pPr>
      <w:r>
        <w:rPr>
          <w:rFonts w:eastAsia="Times New Roman"/>
          <w:color w:val="000000"/>
          <w:shd w:val="clear" w:color="auto" w:fill="FFFFFF"/>
          <w:lang w:val="ru-RU"/>
        </w:rPr>
        <w:br w:type="page"/>
      </w:r>
    </w:p>
    <w:p w14:paraId="4E9E83BE" w14:textId="7CF336C0" w:rsidR="007479C3" w:rsidRPr="007479C3" w:rsidRDefault="007479C3" w:rsidP="007479C3">
      <w:pPr>
        <w:pBdr>
          <w:top w:val="single" w:sz="4" w:space="1" w:color="auto"/>
          <w:left w:val="single" w:sz="4" w:space="4" w:color="auto"/>
          <w:bottom w:val="single" w:sz="4" w:space="1" w:color="auto"/>
          <w:right w:val="single" w:sz="4" w:space="4" w:color="auto"/>
        </w:pBdr>
        <w:shd w:val="clear" w:color="auto" w:fill="FFFFFF"/>
        <w:spacing w:before="220" w:after="160" w:line="78" w:lineRule="atLeast"/>
        <w:jc w:val="both"/>
        <w:rPr>
          <w:rFonts w:eastAsia="Times New Roman"/>
          <w:b/>
          <w:bCs/>
          <w:color w:val="000000"/>
          <w:shd w:val="clear" w:color="auto" w:fill="FFFFFF"/>
          <w:lang w:val="ru-RU"/>
        </w:rPr>
      </w:pPr>
      <w:r w:rsidRPr="007479C3">
        <w:rPr>
          <w:rFonts w:eastAsia="Times New Roman"/>
          <w:b/>
          <w:bCs/>
          <w:color w:val="000000"/>
          <w:shd w:val="clear" w:color="auto" w:fill="FFFFFF"/>
          <w:lang w:val="ru-RU"/>
        </w:rPr>
        <w:lastRenderedPageBreak/>
        <w:t xml:space="preserve">Вопрос 6. Екатерина </w:t>
      </w:r>
    </w:p>
    <w:p w14:paraId="1A602B43" w14:textId="77777777" w:rsidR="007479C3" w:rsidRPr="007479C3" w:rsidRDefault="007479C3" w:rsidP="007479C3">
      <w:pPr>
        <w:pBdr>
          <w:top w:val="single" w:sz="4" w:space="1" w:color="auto"/>
          <w:left w:val="single" w:sz="4" w:space="4" w:color="auto"/>
          <w:bottom w:val="single" w:sz="4" w:space="1" w:color="auto"/>
          <w:right w:val="single" w:sz="4" w:space="4" w:color="auto"/>
        </w:pBdr>
        <w:shd w:val="clear" w:color="auto" w:fill="FFFFFF"/>
        <w:spacing w:before="220" w:after="160" w:line="78" w:lineRule="atLeast"/>
        <w:jc w:val="both"/>
        <w:rPr>
          <w:rFonts w:eastAsia="Times New Roman"/>
          <w:color w:val="000000"/>
          <w:shd w:val="clear" w:color="auto" w:fill="FFFFFF"/>
          <w:lang w:val="ru-RU"/>
        </w:rPr>
      </w:pPr>
      <w:r w:rsidRPr="007479C3">
        <w:rPr>
          <w:rFonts w:eastAsia="Times New Roman"/>
          <w:color w:val="000000"/>
          <w:shd w:val="clear" w:color="auto" w:fill="FFFFFF"/>
          <w:lang w:val="ru-RU"/>
        </w:rPr>
        <w:t>НКО на УСН (Доходы 6%). Расходы на оплату труда производственного персонала (сч.20), Общехозяйственные расходы (сч.26) распределяются пропорционально объему поступления денежных средств по договорам целевого финансирования (пожертвования) спонсорским договорам и поступлениям от коммерческой деятельности. Распределение НКО делает ежемесячно нарастающим итогом.</w:t>
      </w:r>
    </w:p>
    <w:p w14:paraId="76685A31" w14:textId="77777777" w:rsidR="007479C3" w:rsidRPr="007479C3" w:rsidRDefault="007479C3" w:rsidP="007479C3">
      <w:pPr>
        <w:pBdr>
          <w:top w:val="single" w:sz="4" w:space="1" w:color="auto"/>
          <w:left w:val="single" w:sz="4" w:space="4" w:color="auto"/>
          <w:bottom w:val="single" w:sz="4" w:space="1" w:color="auto"/>
          <w:right w:val="single" w:sz="4" w:space="4" w:color="auto"/>
        </w:pBdr>
        <w:shd w:val="clear" w:color="auto" w:fill="FFFFFF"/>
        <w:spacing w:before="220" w:after="160" w:line="78" w:lineRule="atLeast"/>
        <w:jc w:val="both"/>
        <w:rPr>
          <w:rFonts w:eastAsia="Times New Roman"/>
          <w:color w:val="000000"/>
          <w:shd w:val="clear" w:color="auto" w:fill="FFFFFF"/>
          <w:lang w:val="ru-RU"/>
        </w:rPr>
      </w:pPr>
      <w:r w:rsidRPr="007479C3">
        <w:rPr>
          <w:rFonts w:eastAsia="Times New Roman"/>
          <w:color w:val="000000"/>
          <w:shd w:val="clear" w:color="auto" w:fill="FFFFFF"/>
          <w:lang w:val="ru-RU"/>
        </w:rPr>
        <w:t>Каким способом распределить общехозяйственные расходы (зарплата бухгалтерии, канцтовары, услуги банка, почтовые расходы и т.п.) у НКО, когда есть уставная и коммерческая деятельность, если:</w:t>
      </w:r>
    </w:p>
    <w:p w14:paraId="1C58F420" w14:textId="77777777" w:rsidR="007479C3" w:rsidRPr="007479C3" w:rsidRDefault="007479C3" w:rsidP="007479C3">
      <w:pPr>
        <w:pBdr>
          <w:top w:val="single" w:sz="4" w:space="1" w:color="auto"/>
          <w:left w:val="single" w:sz="4" w:space="4" w:color="auto"/>
          <w:bottom w:val="single" w:sz="4" w:space="1" w:color="auto"/>
          <w:right w:val="single" w:sz="4" w:space="4" w:color="auto"/>
        </w:pBdr>
        <w:shd w:val="clear" w:color="auto" w:fill="FFFFFF"/>
        <w:spacing w:before="220" w:after="160" w:line="78" w:lineRule="atLeast"/>
        <w:jc w:val="both"/>
        <w:rPr>
          <w:rFonts w:eastAsia="Times New Roman"/>
          <w:color w:val="000000"/>
          <w:shd w:val="clear" w:color="auto" w:fill="FFFFFF"/>
          <w:lang w:val="ru-RU"/>
        </w:rPr>
      </w:pPr>
      <w:r w:rsidRPr="007479C3">
        <w:rPr>
          <w:rFonts w:eastAsia="Times New Roman"/>
          <w:color w:val="000000"/>
          <w:shd w:val="clear" w:color="auto" w:fill="FFFFFF"/>
          <w:lang w:val="ru-RU"/>
        </w:rPr>
        <w:t>- не было пожертвований (на какой счет относить расходы)?</w:t>
      </w:r>
    </w:p>
    <w:p w14:paraId="4CF3B901" w14:textId="1B9A3FE0" w:rsidR="000032E7" w:rsidRDefault="007479C3" w:rsidP="007479C3">
      <w:pPr>
        <w:pBdr>
          <w:top w:val="single" w:sz="4" w:space="1" w:color="auto"/>
          <w:left w:val="single" w:sz="4" w:space="4" w:color="auto"/>
          <w:bottom w:val="single" w:sz="4" w:space="1" w:color="auto"/>
          <w:right w:val="single" w:sz="4" w:space="4" w:color="auto"/>
        </w:pBdr>
        <w:shd w:val="clear" w:color="auto" w:fill="FFFFFF"/>
        <w:spacing w:before="220" w:after="160" w:line="78" w:lineRule="atLeast"/>
        <w:jc w:val="both"/>
        <w:rPr>
          <w:rFonts w:eastAsia="Times New Roman"/>
          <w:color w:val="000000"/>
          <w:shd w:val="clear" w:color="auto" w:fill="FFFFFF"/>
          <w:lang w:val="ru-RU"/>
        </w:rPr>
      </w:pPr>
      <w:r w:rsidRPr="007479C3">
        <w:rPr>
          <w:rFonts w:eastAsia="Times New Roman"/>
          <w:color w:val="000000"/>
          <w:shd w:val="clear" w:color="auto" w:fill="FFFFFF"/>
          <w:lang w:val="ru-RU"/>
        </w:rPr>
        <w:t xml:space="preserve">- по обороту </w:t>
      </w:r>
      <w:proofErr w:type="spellStart"/>
      <w:r w:rsidRPr="007479C3">
        <w:rPr>
          <w:rFonts w:eastAsia="Times New Roman"/>
          <w:color w:val="000000"/>
          <w:shd w:val="clear" w:color="auto" w:fill="FFFFFF"/>
          <w:lang w:val="ru-RU"/>
        </w:rPr>
        <w:t>Кт</w:t>
      </w:r>
      <w:proofErr w:type="spellEnd"/>
      <w:r w:rsidRPr="007479C3">
        <w:rPr>
          <w:rFonts w:eastAsia="Times New Roman"/>
          <w:color w:val="000000"/>
          <w:shd w:val="clear" w:color="auto" w:fill="FFFFFF"/>
          <w:lang w:val="ru-RU"/>
        </w:rPr>
        <w:t xml:space="preserve"> 86 есть поступившие суммы пожертвований нарастающим итогом, но они израсходованы на целевые мероприятия и их недостаточно для списания согласно рассчитанной доли?</w:t>
      </w:r>
    </w:p>
    <w:p w14:paraId="1D223F69" w14:textId="77777777" w:rsidR="007479C3" w:rsidRDefault="007479C3" w:rsidP="007479C3">
      <w:pPr>
        <w:shd w:val="clear" w:color="auto" w:fill="FFFFFF"/>
        <w:spacing w:before="220" w:after="160" w:line="78" w:lineRule="atLeast"/>
        <w:jc w:val="both"/>
        <w:rPr>
          <w:rFonts w:eastAsia="Times New Roman"/>
          <w:color w:val="000000"/>
          <w:shd w:val="clear" w:color="auto" w:fill="FFFFFF"/>
          <w:lang w:val="ru-RU"/>
        </w:rPr>
      </w:pPr>
    </w:p>
    <w:p w14:paraId="5AAC1DA4" w14:textId="4D9CA416" w:rsidR="009E4C9C" w:rsidRDefault="009E4C9C">
      <w:pPr>
        <w:spacing w:after="160" w:line="259" w:lineRule="auto"/>
        <w:rPr>
          <w:rFonts w:eastAsia="Times New Roman"/>
          <w:color w:val="000000"/>
          <w:shd w:val="clear" w:color="auto" w:fill="FFFFFF"/>
          <w:lang w:val="ru-RU"/>
        </w:rPr>
      </w:pPr>
      <w:r>
        <w:rPr>
          <w:rFonts w:eastAsia="Times New Roman"/>
          <w:color w:val="000000"/>
          <w:shd w:val="clear" w:color="auto" w:fill="FFFFFF"/>
          <w:lang w:val="ru-RU"/>
        </w:rPr>
        <w:br w:type="page"/>
      </w:r>
    </w:p>
    <w:p w14:paraId="4735A865" w14:textId="3F81701A" w:rsidR="009E4C9C" w:rsidRPr="009E4C9C" w:rsidRDefault="009E4C9C" w:rsidP="009E4C9C">
      <w:pPr>
        <w:pBdr>
          <w:top w:val="single" w:sz="4" w:space="1" w:color="auto"/>
          <w:left w:val="single" w:sz="4" w:space="4" w:color="auto"/>
          <w:bottom w:val="single" w:sz="4" w:space="1" w:color="auto"/>
          <w:right w:val="single" w:sz="4" w:space="4" w:color="auto"/>
        </w:pBdr>
        <w:shd w:val="clear" w:color="auto" w:fill="FFFFFF"/>
        <w:spacing w:before="220" w:after="160" w:line="78" w:lineRule="atLeast"/>
        <w:jc w:val="both"/>
        <w:rPr>
          <w:rFonts w:eastAsia="Times New Roman"/>
          <w:b/>
          <w:bCs/>
          <w:color w:val="000000"/>
          <w:shd w:val="clear" w:color="auto" w:fill="FFFFFF"/>
          <w:lang w:val="ru-RU"/>
        </w:rPr>
      </w:pPr>
      <w:r w:rsidRPr="009E4C9C">
        <w:rPr>
          <w:rFonts w:eastAsia="Times New Roman"/>
          <w:b/>
          <w:bCs/>
          <w:color w:val="000000"/>
          <w:shd w:val="clear" w:color="auto" w:fill="FFFFFF"/>
          <w:lang w:val="ru-RU"/>
        </w:rPr>
        <w:lastRenderedPageBreak/>
        <w:t>Вопрос 9. Татьяна Сергеевна Ц.</w:t>
      </w:r>
    </w:p>
    <w:p w14:paraId="6F0FAEC5" w14:textId="4BF5ACB8" w:rsidR="007479C3" w:rsidRDefault="009E4C9C" w:rsidP="009E4C9C">
      <w:pPr>
        <w:pBdr>
          <w:top w:val="single" w:sz="4" w:space="1" w:color="auto"/>
          <w:left w:val="single" w:sz="4" w:space="4" w:color="auto"/>
          <w:bottom w:val="single" w:sz="4" w:space="1" w:color="auto"/>
          <w:right w:val="single" w:sz="4" w:space="4" w:color="auto"/>
        </w:pBdr>
        <w:shd w:val="clear" w:color="auto" w:fill="FFFFFF"/>
        <w:spacing w:before="220" w:after="160" w:line="78" w:lineRule="atLeast"/>
        <w:jc w:val="both"/>
        <w:rPr>
          <w:rFonts w:eastAsia="Times New Roman"/>
          <w:color w:val="000000"/>
          <w:shd w:val="clear" w:color="auto" w:fill="FFFFFF"/>
          <w:lang w:val="ru-RU"/>
        </w:rPr>
      </w:pPr>
      <w:r w:rsidRPr="009E4C9C">
        <w:rPr>
          <w:rFonts w:eastAsia="Times New Roman"/>
          <w:color w:val="000000"/>
          <w:shd w:val="clear" w:color="auto" w:fill="FFFFFF"/>
          <w:lang w:val="ru-RU"/>
        </w:rPr>
        <w:t xml:space="preserve">Благотворительный фонд закупил «круглые полиуретановые гантели. Ряд от 2.5 до 25кг» в рамках реализации программы. В накладной поставщик указал количество 1 шт., стоимость и цена 158 100, 00 рублей, без НДС. Обязательно ли учитывать данный товар как основное средство, срок полезного использования свыше 12 мес. (в учетной политике ограничения по стоимости для основных средств свыше 100 </w:t>
      </w:r>
      <w:proofErr w:type="spellStart"/>
      <w:r w:rsidRPr="009E4C9C">
        <w:rPr>
          <w:rFonts w:eastAsia="Times New Roman"/>
          <w:color w:val="000000"/>
          <w:shd w:val="clear" w:color="auto" w:fill="FFFFFF"/>
          <w:lang w:val="ru-RU"/>
        </w:rPr>
        <w:t>т.р</w:t>
      </w:r>
      <w:proofErr w:type="spellEnd"/>
      <w:r w:rsidRPr="009E4C9C">
        <w:rPr>
          <w:rFonts w:eastAsia="Times New Roman"/>
          <w:color w:val="000000"/>
          <w:shd w:val="clear" w:color="auto" w:fill="FFFFFF"/>
          <w:lang w:val="ru-RU"/>
        </w:rPr>
        <w:t xml:space="preserve">) или возможно </w:t>
      </w:r>
      <w:proofErr w:type="gramStart"/>
      <w:r w:rsidRPr="009E4C9C">
        <w:rPr>
          <w:rFonts w:eastAsia="Times New Roman"/>
          <w:color w:val="000000"/>
          <w:shd w:val="clear" w:color="auto" w:fill="FFFFFF"/>
          <w:lang w:val="ru-RU"/>
        </w:rPr>
        <w:t>учесть</w:t>
      </w:r>
      <w:proofErr w:type="gramEnd"/>
      <w:r w:rsidRPr="009E4C9C">
        <w:rPr>
          <w:rFonts w:eastAsia="Times New Roman"/>
          <w:color w:val="000000"/>
          <w:shd w:val="clear" w:color="auto" w:fill="FFFFFF"/>
          <w:lang w:val="ru-RU"/>
        </w:rPr>
        <w:t xml:space="preserve"> как несущественный актив?</w:t>
      </w:r>
    </w:p>
    <w:p w14:paraId="5E0CD52F" w14:textId="0ED45346" w:rsidR="007479C3" w:rsidRPr="009E4C9C" w:rsidRDefault="009E4C9C" w:rsidP="007479C3">
      <w:pPr>
        <w:shd w:val="clear" w:color="auto" w:fill="FFFFFF"/>
        <w:spacing w:before="220" w:after="160" w:line="78" w:lineRule="atLeast"/>
        <w:jc w:val="both"/>
        <w:rPr>
          <w:rFonts w:eastAsia="Times New Roman"/>
          <w:b/>
          <w:bCs/>
          <w:color w:val="000000"/>
          <w:shd w:val="clear" w:color="auto" w:fill="FFFFFF"/>
          <w:lang w:val="ru-RU"/>
        </w:rPr>
      </w:pPr>
      <w:r w:rsidRPr="009E4C9C">
        <w:rPr>
          <w:rFonts w:eastAsia="Times New Roman"/>
          <w:b/>
          <w:bCs/>
          <w:color w:val="000000"/>
          <w:shd w:val="clear" w:color="auto" w:fill="FFFFFF"/>
          <w:lang w:val="ru-RU"/>
        </w:rPr>
        <w:t>ФСБУ 6/2020 "ОСНОВНЫЕ СРЕДСТВА"</w:t>
      </w:r>
    </w:p>
    <w:p w14:paraId="37946CAE" w14:textId="77777777" w:rsidR="009E4C9C" w:rsidRPr="009E4C9C" w:rsidRDefault="009E4C9C" w:rsidP="009E4C9C">
      <w:pPr>
        <w:shd w:val="clear" w:color="auto" w:fill="FFFFFF"/>
        <w:spacing w:before="220" w:after="160" w:line="78" w:lineRule="atLeast"/>
        <w:jc w:val="both"/>
        <w:rPr>
          <w:rFonts w:eastAsia="Times New Roman"/>
          <w:color w:val="000000"/>
          <w:shd w:val="clear" w:color="auto" w:fill="FFFFFF"/>
          <w:lang w:val="ru-RU"/>
        </w:rPr>
      </w:pPr>
      <w:r w:rsidRPr="009E4C9C">
        <w:rPr>
          <w:rFonts w:eastAsia="Times New Roman"/>
          <w:b/>
          <w:bCs/>
          <w:color w:val="000000"/>
          <w:shd w:val="clear" w:color="auto" w:fill="FFFFFF"/>
          <w:lang w:val="ru-RU"/>
        </w:rPr>
        <w:t>4.</w:t>
      </w:r>
      <w:r w:rsidRPr="009E4C9C">
        <w:rPr>
          <w:rFonts w:eastAsia="Times New Roman"/>
          <w:color w:val="000000"/>
          <w:shd w:val="clear" w:color="auto" w:fill="FFFFFF"/>
          <w:lang w:val="ru-RU"/>
        </w:rPr>
        <w:t xml:space="preserve"> Для целей бухгалтерского учета объектом основных средств считается актив, характеризующийся одновременно следующими признаками:</w:t>
      </w:r>
    </w:p>
    <w:p w14:paraId="541A26F3" w14:textId="77777777" w:rsidR="009E4C9C" w:rsidRPr="009E4C9C" w:rsidRDefault="009E4C9C" w:rsidP="009E4C9C">
      <w:pPr>
        <w:shd w:val="clear" w:color="auto" w:fill="FFFFFF"/>
        <w:spacing w:before="220" w:after="160" w:line="78" w:lineRule="atLeast"/>
        <w:jc w:val="both"/>
        <w:rPr>
          <w:rFonts w:eastAsia="Times New Roman"/>
          <w:color w:val="000000"/>
          <w:shd w:val="clear" w:color="auto" w:fill="FFFFFF"/>
          <w:lang w:val="ru-RU"/>
        </w:rPr>
      </w:pPr>
      <w:r w:rsidRPr="009E4C9C">
        <w:rPr>
          <w:rFonts w:eastAsia="Times New Roman"/>
          <w:color w:val="000000"/>
          <w:shd w:val="clear" w:color="auto" w:fill="FFFFFF"/>
          <w:lang w:val="ru-RU"/>
        </w:rPr>
        <w:t>а) имеет материально-вещественную форму;</w:t>
      </w:r>
    </w:p>
    <w:p w14:paraId="0A552D05" w14:textId="77777777" w:rsidR="009E4C9C" w:rsidRPr="009E4C9C" w:rsidRDefault="009E4C9C" w:rsidP="009E4C9C">
      <w:pPr>
        <w:shd w:val="clear" w:color="auto" w:fill="FFFFFF"/>
        <w:spacing w:before="220" w:after="160" w:line="78" w:lineRule="atLeast"/>
        <w:jc w:val="both"/>
        <w:rPr>
          <w:rFonts w:eastAsia="Times New Roman"/>
          <w:color w:val="000000"/>
          <w:shd w:val="clear" w:color="auto" w:fill="FFFFFF"/>
          <w:lang w:val="ru-RU"/>
        </w:rPr>
      </w:pPr>
      <w:r w:rsidRPr="009E4C9C">
        <w:rPr>
          <w:rFonts w:eastAsia="Times New Roman"/>
          <w:color w:val="000000"/>
          <w:shd w:val="clear" w:color="auto" w:fill="FFFFFF"/>
          <w:lang w:val="ru-RU"/>
        </w:rPr>
        <w:t>б) предназначен для использования организацией в ходе обычной деятельности при производстве и (или) продаже ею продукции (товаров), при выполнении работ или оказании услуг, для охраны окружающей среды, для предоставления за плату во временное пользование, для управленческих нужд, либо для использования в деятельности некоммерческой организации, направленной на достижение целей, ради которых она создана;</w:t>
      </w:r>
    </w:p>
    <w:p w14:paraId="00ACCC25" w14:textId="77777777" w:rsidR="009E4C9C" w:rsidRPr="009E4C9C" w:rsidRDefault="009E4C9C" w:rsidP="009E4C9C">
      <w:pPr>
        <w:shd w:val="clear" w:color="auto" w:fill="FFFFFF"/>
        <w:spacing w:before="220" w:after="160" w:line="78" w:lineRule="atLeast"/>
        <w:jc w:val="both"/>
        <w:rPr>
          <w:rFonts w:eastAsia="Times New Roman"/>
          <w:color w:val="000000"/>
          <w:shd w:val="clear" w:color="auto" w:fill="FFFFFF"/>
          <w:lang w:val="ru-RU"/>
        </w:rPr>
      </w:pPr>
      <w:r w:rsidRPr="009E4C9C">
        <w:rPr>
          <w:rFonts w:eastAsia="Times New Roman"/>
          <w:color w:val="000000"/>
          <w:shd w:val="clear" w:color="auto" w:fill="FFFFFF"/>
          <w:lang w:val="ru-RU"/>
        </w:rPr>
        <w:t>в) предназначен для использования организацией в течение периода более 12 месяцев или обычного операционного цикла, превышающего 12 месяцев;</w:t>
      </w:r>
    </w:p>
    <w:p w14:paraId="00206B2E" w14:textId="77777777" w:rsidR="009E4C9C" w:rsidRPr="009E4C9C" w:rsidRDefault="009E4C9C" w:rsidP="009E4C9C">
      <w:pPr>
        <w:shd w:val="clear" w:color="auto" w:fill="FFFFFF"/>
        <w:spacing w:before="220" w:after="160" w:line="78" w:lineRule="atLeast"/>
        <w:jc w:val="both"/>
        <w:rPr>
          <w:rFonts w:eastAsia="Times New Roman"/>
          <w:color w:val="000000"/>
          <w:shd w:val="clear" w:color="auto" w:fill="FFFFFF"/>
          <w:lang w:val="ru-RU"/>
        </w:rPr>
      </w:pPr>
      <w:r w:rsidRPr="009E4C9C">
        <w:rPr>
          <w:rFonts w:eastAsia="Times New Roman"/>
          <w:color w:val="000000"/>
          <w:shd w:val="clear" w:color="auto" w:fill="FFFFFF"/>
          <w:lang w:val="ru-RU"/>
        </w:rPr>
        <w:t>г) способен приносить организации экономические выгоды (доход) в будущем (обеспечить достижение некоммерческой организацией целей, ради которых она создана).</w:t>
      </w:r>
    </w:p>
    <w:p w14:paraId="16C4BFD2" w14:textId="76BC7EFA" w:rsidR="009E4C9C" w:rsidRDefault="009E4C9C" w:rsidP="009E4C9C">
      <w:pPr>
        <w:shd w:val="clear" w:color="auto" w:fill="FFFFFF"/>
        <w:spacing w:before="220" w:after="160" w:line="78" w:lineRule="atLeast"/>
        <w:jc w:val="both"/>
        <w:rPr>
          <w:rFonts w:eastAsia="Times New Roman"/>
          <w:color w:val="000000"/>
          <w:shd w:val="clear" w:color="auto" w:fill="FFFFFF"/>
          <w:lang w:val="ru-RU"/>
        </w:rPr>
      </w:pPr>
      <w:r w:rsidRPr="009E4C9C">
        <w:rPr>
          <w:rFonts w:eastAsia="Times New Roman"/>
          <w:b/>
          <w:bCs/>
          <w:color w:val="000000"/>
          <w:shd w:val="clear" w:color="auto" w:fill="FFFFFF"/>
          <w:lang w:val="ru-RU"/>
        </w:rPr>
        <w:t>5.</w:t>
      </w:r>
      <w:r w:rsidRPr="009E4C9C">
        <w:rPr>
          <w:rFonts w:eastAsia="Times New Roman"/>
          <w:color w:val="000000"/>
          <w:shd w:val="clear" w:color="auto" w:fill="FFFFFF"/>
          <w:lang w:val="ru-RU"/>
        </w:rPr>
        <w:t xml:space="preserve"> Организация может принять решение не применять настоящий Стандарт в отношении активов, характеризующихся одновременно признаками, установленными пунктом 4 настоящего Стандарта, но имеющих стоимость ниже лимита, установленного организацией с учетом существенности информации о таких активах. При этом затраты на приобретение, создание таких активов признаются расходами периода, в котором они понесены. Указанное решение раскрывается в бухгалтерской (финансовой) отчетности с указанием лимита стоимости, установленного организацией.</w:t>
      </w:r>
    </w:p>
    <w:p w14:paraId="2A29117B" w14:textId="77777777" w:rsidR="009E4C9C" w:rsidRDefault="009E4C9C" w:rsidP="007479C3">
      <w:pPr>
        <w:shd w:val="clear" w:color="auto" w:fill="FFFFFF"/>
        <w:spacing w:before="220" w:after="160" w:line="78" w:lineRule="atLeast"/>
        <w:jc w:val="both"/>
        <w:rPr>
          <w:rFonts w:eastAsia="Times New Roman"/>
          <w:color w:val="000000"/>
          <w:shd w:val="clear" w:color="auto" w:fill="FFFFFF"/>
          <w:lang w:val="ru-RU"/>
        </w:rPr>
      </w:pPr>
    </w:p>
    <w:p w14:paraId="33CE74CD" w14:textId="38603C29" w:rsidR="009E4C9C" w:rsidRDefault="009E4C9C">
      <w:pPr>
        <w:spacing w:after="160" w:line="259" w:lineRule="auto"/>
        <w:rPr>
          <w:rFonts w:eastAsia="Times New Roman"/>
          <w:color w:val="000000"/>
          <w:shd w:val="clear" w:color="auto" w:fill="FFFFFF"/>
          <w:lang w:val="ru-RU"/>
        </w:rPr>
      </w:pPr>
      <w:r>
        <w:rPr>
          <w:rFonts w:eastAsia="Times New Roman"/>
          <w:color w:val="000000"/>
          <w:shd w:val="clear" w:color="auto" w:fill="FFFFFF"/>
          <w:lang w:val="ru-RU"/>
        </w:rPr>
        <w:br w:type="page"/>
      </w:r>
    </w:p>
    <w:p w14:paraId="71CB5597" w14:textId="76093B9E" w:rsidR="009E4C9C" w:rsidRPr="009E4C9C" w:rsidRDefault="009E4C9C" w:rsidP="009E4C9C">
      <w:pPr>
        <w:pBdr>
          <w:top w:val="single" w:sz="4" w:space="1" w:color="auto"/>
          <w:left w:val="single" w:sz="4" w:space="4" w:color="auto"/>
          <w:bottom w:val="single" w:sz="4" w:space="1" w:color="auto"/>
          <w:right w:val="single" w:sz="4" w:space="4" w:color="auto"/>
        </w:pBdr>
        <w:shd w:val="clear" w:color="auto" w:fill="FFFFFF"/>
        <w:spacing w:before="220" w:after="160" w:line="78" w:lineRule="atLeast"/>
        <w:jc w:val="both"/>
        <w:rPr>
          <w:rFonts w:eastAsia="Times New Roman"/>
          <w:b/>
          <w:bCs/>
          <w:color w:val="000000"/>
          <w:shd w:val="clear" w:color="auto" w:fill="FFFFFF"/>
          <w:lang w:val="ru-RU"/>
        </w:rPr>
      </w:pPr>
      <w:r w:rsidRPr="009E4C9C">
        <w:rPr>
          <w:rFonts w:eastAsia="Times New Roman"/>
          <w:b/>
          <w:bCs/>
          <w:color w:val="000000"/>
          <w:shd w:val="clear" w:color="auto" w:fill="FFFFFF"/>
          <w:lang w:val="ru-RU"/>
        </w:rPr>
        <w:lastRenderedPageBreak/>
        <w:t>Вопрос 12. Маргарита Николаевна К.</w:t>
      </w:r>
    </w:p>
    <w:p w14:paraId="1E9B95D2" w14:textId="77777777" w:rsidR="009E4C9C" w:rsidRPr="009E4C9C" w:rsidRDefault="009E4C9C" w:rsidP="009E4C9C">
      <w:pPr>
        <w:pBdr>
          <w:top w:val="single" w:sz="4" w:space="1" w:color="auto"/>
          <w:left w:val="single" w:sz="4" w:space="4" w:color="auto"/>
          <w:bottom w:val="single" w:sz="4" w:space="1" w:color="auto"/>
          <w:right w:val="single" w:sz="4" w:space="4" w:color="auto"/>
        </w:pBdr>
        <w:shd w:val="clear" w:color="auto" w:fill="FFFFFF"/>
        <w:spacing w:before="220" w:after="160" w:line="78" w:lineRule="atLeast"/>
        <w:jc w:val="both"/>
        <w:rPr>
          <w:rFonts w:eastAsia="Times New Roman"/>
          <w:color w:val="000000"/>
          <w:shd w:val="clear" w:color="auto" w:fill="FFFFFF"/>
          <w:lang w:val="ru-RU"/>
        </w:rPr>
      </w:pPr>
      <w:r w:rsidRPr="009E4C9C">
        <w:rPr>
          <w:rFonts w:eastAsia="Times New Roman"/>
          <w:color w:val="000000"/>
          <w:shd w:val="clear" w:color="auto" w:fill="FFFFFF"/>
          <w:lang w:val="ru-RU"/>
        </w:rPr>
        <w:t>Фонд, УСН 6%-по доходам просит пояснить следующее по ФСБУ 14/2022</w:t>
      </w:r>
    </w:p>
    <w:p w14:paraId="51CF675D" w14:textId="77777777" w:rsidR="009E4C9C" w:rsidRPr="009E4C9C" w:rsidRDefault="009E4C9C" w:rsidP="009E4C9C">
      <w:pPr>
        <w:pBdr>
          <w:top w:val="single" w:sz="4" w:space="1" w:color="auto"/>
          <w:left w:val="single" w:sz="4" w:space="4" w:color="auto"/>
          <w:bottom w:val="single" w:sz="4" w:space="1" w:color="auto"/>
          <w:right w:val="single" w:sz="4" w:space="4" w:color="auto"/>
        </w:pBdr>
        <w:shd w:val="clear" w:color="auto" w:fill="FFFFFF"/>
        <w:spacing w:before="220" w:after="160" w:line="78" w:lineRule="atLeast"/>
        <w:jc w:val="both"/>
        <w:rPr>
          <w:rFonts w:eastAsia="Times New Roman"/>
          <w:color w:val="000000"/>
          <w:shd w:val="clear" w:color="auto" w:fill="FFFFFF"/>
          <w:lang w:val="ru-RU"/>
        </w:rPr>
      </w:pPr>
      <w:r w:rsidRPr="009E4C9C">
        <w:rPr>
          <w:rFonts w:eastAsia="Times New Roman"/>
          <w:color w:val="000000"/>
          <w:shd w:val="clear" w:color="auto" w:fill="FFFFFF"/>
          <w:lang w:val="ru-RU"/>
        </w:rPr>
        <w:t>1. Можем ли мы оставить на Балансе НМА с 01.01.2024, для нас это важно!?</w:t>
      </w:r>
    </w:p>
    <w:p w14:paraId="1CBD3EF7" w14:textId="77777777" w:rsidR="009E4C9C" w:rsidRPr="009E4C9C" w:rsidRDefault="009E4C9C" w:rsidP="009E4C9C">
      <w:pPr>
        <w:pBdr>
          <w:top w:val="single" w:sz="4" w:space="1" w:color="auto"/>
          <w:left w:val="single" w:sz="4" w:space="4" w:color="auto"/>
          <w:bottom w:val="single" w:sz="4" w:space="1" w:color="auto"/>
          <w:right w:val="single" w:sz="4" w:space="4" w:color="auto"/>
        </w:pBdr>
        <w:shd w:val="clear" w:color="auto" w:fill="FFFFFF"/>
        <w:spacing w:before="220" w:after="160" w:line="78" w:lineRule="atLeast"/>
        <w:jc w:val="both"/>
        <w:rPr>
          <w:rFonts w:eastAsia="Times New Roman"/>
          <w:color w:val="000000"/>
          <w:shd w:val="clear" w:color="auto" w:fill="FFFFFF"/>
          <w:lang w:val="ru-RU"/>
        </w:rPr>
      </w:pPr>
      <w:r w:rsidRPr="009E4C9C">
        <w:rPr>
          <w:rFonts w:eastAsia="Times New Roman"/>
          <w:color w:val="000000"/>
          <w:shd w:val="clear" w:color="auto" w:fill="FFFFFF"/>
          <w:lang w:val="ru-RU"/>
        </w:rPr>
        <w:t>а. товарный знак Фонда, создан в июне 2010 г., с продлением использования еще на 10 лет 14500р/20лет*10 лет=7250р, увеличив стоимость до 42660 р (платежи были на УФК, 3 госпошлины 12600р+3360р+12250р и Технопарк ООО, патент +7200р) в 2019-2022.</w:t>
      </w:r>
    </w:p>
    <w:p w14:paraId="23255DF4" w14:textId="77777777" w:rsidR="009E4C9C" w:rsidRPr="009E4C9C" w:rsidRDefault="009E4C9C" w:rsidP="009E4C9C">
      <w:pPr>
        <w:pBdr>
          <w:top w:val="single" w:sz="4" w:space="1" w:color="auto"/>
          <w:left w:val="single" w:sz="4" w:space="4" w:color="auto"/>
          <w:bottom w:val="single" w:sz="4" w:space="1" w:color="auto"/>
          <w:right w:val="single" w:sz="4" w:space="4" w:color="auto"/>
        </w:pBdr>
        <w:shd w:val="clear" w:color="auto" w:fill="FFFFFF"/>
        <w:spacing w:before="220" w:after="160" w:line="78" w:lineRule="atLeast"/>
        <w:jc w:val="both"/>
        <w:rPr>
          <w:rFonts w:eastAsia="Times New Roman"/>
          <w:color w:val="000000"/>
          <w:shd w:val="clear" w:color="auto" w:fill="FFFFFF"/>
          <w:lang w:val="ru-RU"/>
        </w:rPr>
      </w:pPr>
      <w:r w:rsidRPr="009E4C9C">
        <w:rPr>
          <w:rFonts w:eastAsia="Times New Roman"/>
          <w:color w:val="000000"/>
          <w:shd w:val="clear" w:color="auto" w:fill="FFFFFF"/>
          <w:lang w:val="ru-RU"/>
        </w:rPr>
        <w:t>б. сайт Фонда, создан в декабре 2012, с продлением использования еще на 10 лет 35000р/20лет*10лет=17500р</w:t>
      </w:r>
    </w:p>
    <w:p w14:paraId="6B921368" w14:textId="77777777" w:rsidR="009E4C9C" w:rsidRPr="009E4C9C" w:rsidRDefault="009E4C9C" w:rsidP="009E4C9C">
      <w:pPr>
        <w:pBdr>
          <w:top w:val="single" w:sz="4" w:space="1" w:color="auto"/>
          <w:left w:val="single" w:sz="4" w:space="4" w:color="auto"/>
          <w:bottom w:val="single" w:sz="4" w:space="1" w:color="auto"/>
          <w:right w:val="single" w:sz="4" w:space="4" w:color="auto"/>
        </w:pBdr>
        <w:shd w:val="clear" w:color="auto" w:fill="FFFFFF"/>
        <w:spacing w:before="220" w:after="160" w:line="78" w:lineRule="atLeast"/>
        <w:jc w:val="both"/>
        <w:rPr>
          <w:rFonts w:eastAsia="Times New Roman"/>
          <w:color w:val="000000"/>
          <w:shd w:val="clear" w:color="auto" w:fill="FFFFFF"/>
          <w:lang w:val="ru-RU"/>
        </w:rPr>
      </w:pPr>
      <w:proofErr w:type="gramStart"/>
      <w:r w:rsidRPr="009E4C9C">
        <w:rPr>
          <w:rFonts w:eastAsia="Times New Roman"/>
          <w:color w:val="000000"/>
          <w:shd w:val="clear" w:color="auto" w:fill="FFFFFF"/>
          <w:lang w:val="ru-RU"/>
        </w:rPr>
        <w:t>И</w:t>
      </w:r>
      <w:proofErr w:type="gramEnd"/>
      <w:r w:rsidRPr="009E4C9C">
        <w:rPr>
          <w:rFonts w:eastAsia="Times New Roman"/>
          <w:color w:val="000000"/>
          <w:shd w:val="clear" w:color="auto" w:fill="FFFFFF"/>
          <w:lang w:val="ru-RU"/>
        </w:rPr>
        <w:t xml:space="preserve"> в связи с этим установить лимит на полноценные НМА в сумме 17500 р.</w:t>
      </w:r>
    </w:p>
    <w:p w14:paraId="5EF0BE4B" w14:textId="5DFF7EB5" w:rsidR="009E4C9C" w:rsidRDefault="009E4C9C" w:rsidP="009E4C9C">
      <w:pPr>
        <w:pBdr>
          <w:top w:val="single" w:sz="4" w:space="1" w:color="auto"/>
          <w:left w:val="single" w:sz="4" w:space="4" w:color="auto"/>
          <w:bottom w:val="single" w:sz="4" w:space="1" w:color="auto"/>
          <w:right w:val="single" w:sz="4" w:space="4" w:color="auto"/>
        </w:pBdr>
        <w:shd w:val="clear" w:color="auto" w:fill="FFFFFF"/>
        <w:spacing w:before="220" w:after="160" w:line="78" w:lineRule="atLeast"/>
        <w:jc w:val="both"/>
        <w:rPr>
          <w:rFonts w:eastAsia="Times New Roman"/>
          <w:color w:val="000000"/>
          <w:shd w:val="clear" w:color="auto" w:fill="FFFFFF"/>
          <w:lang w:val="ru-RU"/>
        </w:rPr>
      </w:pPr>
      <w:r w:rsidRPr="009E4C9C">
        <w:rPr>
          <w:rFonts w:eastAsia="Times New Roman"/>
          <w:color w:val="000000"/>
          <w:shd w:val="clear" w:color="auto" w:fill="FFFFFF"/>
          <w:lang w:val="ru-RU"/>
        </w:rPr>
        <w:t>2. Фонд в 2024 г. возвратил неиспользованные денежные средства в размере более 1 млн жертвователю, пожертвование поступило в 2023 г. В какой строке (код) Формы 6 Баланса правильно указать этот возврат?</w:t>
      </w:r>
    </w:p>
    <w:p w14:paraId="4DC3C4BE" w14:textId="77777777" w:rsidR="000F0EDE" w:rsidRPr="001A106B" w:rsidRDefault="000F0EDE" w:rsidP="000F0EDE">
      <w:pPr>
        <w:spacing w:line="360" w:lineRule="auto"/>
        <w:jc w:val="both"/>
        <w:rPr>
          <w:rFonts w:eastAsia="Times New Roman"/>
          <w:b/>
          <w:bCs/>
          <w:color w:val="000000"/>
          <w:shd w:val="clear" w:color="auto" w:fill="FFFFFF"/>
          <w:lang w:val="ru-RU"/>
        </w:rPr>
      </w:pPr>
      <w:r w:rsidRPr="001A106B">
        <w:rPr>
          <w:rFonts w:eastAsia="Times New Roman"/>
          <w:b/>
          <w:bCs/>
          <w:color w:val="000000"/>
          <w:shd w:val="clear" w:color="auto" w:fill="FFFFFF"/>
          <w:lang w:val="ru-RU"/>
        </w:rPr>
        <w:t xml:space="preserve">РЕКОМЕНДАЦИЯ Р-155/2023-КпР </w:t>
      </w:r>
    </w:p>
    <w:p w14:paraId="6A5F7D92" w14:textId="77777777" w:rsidR="000F0EDE" w:rsidRPr="001A106B" w:rsidRDefault="000F0EDE" w:rsidP="000F0EDE">
      <w:pPr>
        <w:spacing w:line="360" w:lineRule="auto"/>
        <w:jc w:val="both"/>
        <w:rPr>
          <w:rFonts w:eastAsia="Times New Roman"/>
          <w:b/>
          <w:bCs/>
          <w:color w:val="000000"/>
          <w:shd w:val="clear" w:color="auto" w:fill="FFFFFF"/>
          <w:lang w:val="ru-RU"/>
        </w:rPr>
      </w:pPr>
      <w:r w:rsidRPr="001A106B">
        <w:rPr>
          <w:rFonts w:eastAsia="Times New Roman"/>
          <w:b/>
          <w:bCs/>
          <w:color w:val="000000"/>
          <w:shd w:val="clear" w:color="auto" w:fill="FFFFFF"/>
          <w:lang w:val="ru-RU"/>
        </w:rPr>
        <w:t>ПЕРЕХОД НА ФСБУ 14/2022 «НЕМАТЕРИАЛЬНЫЕ АКТИВЫ»</w:t>
      </w:r>
    </w:p>
    <w:p w14:paraId="6C612DFE" w14:textId="77777777" w:rsidR="000F0EDE" w:rsidRDefault="000F0EDE" w:rsidP="000F0EDE">
      <w:pPr>
        <w:spacing w:line="360" w:lineRule="auto"/>
        <w:ind w:firstLine="567"/>
        <w:jc w:val="both"/>
        <w:rPr>
          <w:rFonts w:eastAsia="Times New Roman"/>
          <w:color w:val="000000"/>
          <w:shd w:val="clear" w:color="auto" w:fill="FFFFFF"/>
          <w:lang w:val="ru-RU"/>
        </w:rPr>
      </w:pPr>
      <w:hyperlink r:id="rId6" w:history="1">
        <w:r w:rsidRPr="00AA1174">
          <w:rPr>
            <w:rStyle w:val="a3"/>
            <w:rFonts w:eastAsia="Times New Roman"/>
            <w:shd w:val="clear" w:color="auto" w:fill="FFFFFF"/>
            <w:lang w:val="ru-RU"/>
          </w:rPr>
          <w:t>http://bmcenter.ru/Files/R-KpR_Perehod_na_FSBU-14</w:t>
        </w:r>
      </w:hyperlink>
    </w:p>
    <w:p w14:paraId="69890D6C" w14:textId="3EE042A9" w:rsidR="009E4C9C" w:rsidRPr="00BA215B" w:rsidRDefault="00BA215B" w:rsidP="009E4C9C">
      <w:pPr>
        <w:shd w:val="clear" w:color="auto" w:fill="FFFFFF"/>
        <w:spacing w:before="220" w:after="160" w:line="78" w:lineRule="atLeast"/>
        <w:jc w:val="both"/>
        <w:rPr>
          <w:rFonts w:eastAsia="Times New Roman"/>
          <w:b/>
          <w:bCs/>
          <w:color w:val="000000"/>
          <w:shd w:val="clear" w:color="auto" w:fill="FFFFFF"/>
          <w:lang w:val="ru-RU"/>
        </w:rPr>
      </w:pPr>
      <w:r w:rsidRPr="00BA215B">
        <w:rPr>
          <w:rFonts w:eastAsia="Times New Roman"/>
          <w:b/>
          <w:bCs/>
          <w:color w:val="000000"/>
          <w:shd w:val="clear" w:color="auto" w:fill="FFFFFF"/>
          <w:lang w:val="ru-RU"/>
        </w:rPr>
        <w:t>ФСБУ 14/2022 "Нематериальные активы"</w:t>
      </w:r>
    </w:p>
    <w:p w14:paraId="1DEDE15C" w14:textId="77777777" w:rsidR="00BA215B" w:rsidRDefault="00BA215B" w:rsidP="00BA215B">
      <w:pPr>
        <w:shd w:val="clear" w:color="auto" w:fill="FFFFFF"/>
        <w:spacing w:before="220" w:after="160" w:line="78" w:lineRule="atLeast"/>
        <w:jc w:val="both"/>
        <w:rPr>
          <w:rFonts w:eastAsia="Times New Roman"/>
          <w:color w:val="000000"/>
          <w:shd w:val="clear" w:color="auto" w:fill="FFFFFF"/>
          <w:lang w:val="ru-RU"/>
        </w:rPr>
      </w:pPr>
      <w:r w:rsidRPr="00BA215B">
        <w:rPr>
          <w:rFonts w:eastAsia="Times New Roman"/>
          <w:b/>
          <w:bCs/>
          <w:color w:val="000000"/>
          <w:shd w:val="clear" w:color="auto" w:fill="FFFFFF"/>
          <w:lang w:val="ru-RU"/>
        </w:rPr>
        <w:t>7.</w:t>
      </w:r>
      <w:r w:rsidRPr="00BA215B">
        <w:rPr>
          <w:rFonts w:eastAsia="Times New Roman"/>
          <w:color w:val="000000"/>
          <w:shd w:val="clear" w:color="auto" w:fill="FFFFFF"/>
          <w:lang w:val="ru-RU"/>
        </w:rPr>
        <w:t xml:space="preserve"> Организация может принять решение не применять настоящий Стандарт в отношении активов, характеризующихся признаками, установленными пунктом 4 настоящего Стандарта, но имеющих стоимость за единицу ниже лимита, установленного организацией. </w:t>
      </w:r>
      <w:r w:rsidRPr="000E73A9">
        <w:rPr>
          <w:rFonts w:eastAsia="Times New Roman"/>
          <w:b/>
          <w:bCs/>
          <w:i/>
          <w:iCs/>
          <w:color w:val="000000"/>
          <w:shd w:val="clear" w:color="auto" w:fill="FFFFFF"/>
          <w:lang w:val="ru-RU"/>
        </w:rPr>
        <w:t>Указанный лимит устанавливается с учетом существенности информации о таких активах.</w:t>
      </w:r>
      <w:r w:rsidRPr="00BA215B">
        <w:rPr>
          <w:rFonts w:eastAsia="Times New Roman"/>
          <w:color w:val="000000"/>
          <w:shd w:val="clear" w:color="auto" w:fill="FFFFFF"/>
          <w:lang w:val="ru-RU"/>
        </w:rPr>
        <w:t xml:space="preserve"> При этом затраты на приобретение, создание таких активов признаются расходами периода, в котором завершены капитальные вложения, связанные с приобретением, созданием этих активов. Указанное решение раскрывается в бухгалтерской (финансовой) отчетности с указанием лимита стоимости, установленного организацией.</w:t>
      </w:r>
    </w:p>
    <w:p w14:paraId="1C55A513" w14:textId="6728A925" w:rsidR="00BA215B" w:rsidRPr="00BA215B" w:rsidRDefault="00BA215B" w:rsidP="00BA215B">
      <w:pPr>
        <w:shd w:val="clear" w:color="auto" w:fill="FFFFFF"/>
        <w:spacing w:before="220" w:after="160" w:line="78" w:lineRule="atLeast"/>
        <w:jc w:val="both"/>
        <w:rPr>
          <w:rFonts w:eastAsia="Times New Roman"/>
          <w:color w:val="000000"/>
          <w:shd w:val="clear" w:color="auto" w:fill="FFFFFF"/>
          <w:lang w:val="ru-RU"/>
        </w:rPr>
      </w:pPr>
      <w:r w:rsidRPr="00BA215B">
        <w:rPr>
          <w:rFonts w:eastAsia="Times New Roman"/>
          <w:b/>
          <w:bCs/>
          <w:color w:val="000000"/>
          <w:shd w:val="clear" w:color="auto" w:fill="FFFFFF"/>
          <w:lang w:val="ru-RU"/>
        </w:rPr>
        <w:t>8.</w:t>
      </w:r>
      <w:r w:rsidRPr="00BA215B">
        <w:rPr>
          <w:rFonts w:eastAsia="Times New Roman"/>
          <w:color w:val="000000"/>
          <w:shd w:val="clear" w:color="auto" w:fill="FFFFFF"/>
          <w:lang w:val="ru-RU"/>
        </w:rPr>
        <w:t xml:space="preserve"> Настоящий Стандарт не распространяется на:</w:t>
      </w:r>
    </w:p>
    <w:p w14:paraId="1CAA8E2A" w14:textId="77777777" w:rsidR="00BA215B" w:rsidRPr="00BA215B" w:rsidRDefault="00BA215B" w:rsidP="00BA215B">
      <w:pPr>
        <w:shd w:val="clear" w:color="auto" w:fill="FFFFFF"/>
        <w:spacing w:before="220" w:after="160" w:line="78" w:lineRule="atLeast"/>
        <w:jc w:val="both"/>
        <w:rPr>
          <w:rFonts w:eastAsia="Times New Roman"/>
          <w:color w:val="000000"/>
          <w:shd w:val="clear" w:color="auto" w:fill="FFFFFF"/>
          <w:lang w:val="ru-RU"/>
        </w:rPr>
      </w:pPr>
      <w:r w:rsidRPr="00BA215B">
        <w:rPr>
          <w:rFonts w:eastAsia="Times New Roman"/>
          <w:color w:val="000000"/>
          <w:shd w:val="clear" w:color="auto" w:fill="FFFFFF"/>
          <w:lang w:val="ru-RU"/>
        </w:rPr>
        <w:t>а) финансовые вложения;</w:t>
      </w:r>
    </w:p>
    <w:p w14:paraId="561CA6F1" w14:textId="77777777" w:rsidR="00BA215B" w:rsidRPr="00BA215B" w:rsidRDefault="00BA215B" w:rsidP="00BA215B">
      <w:pPr>
        <w:shd w:val="clear" w:color="auto" w:fill="FFFFFF"/>
        <w:spacing w:before="220" w:after="160" w:line="78" w:lineRule="atLeast"/>
        <w:jc w:val="both"/>
        <w:rPr>
          <w:rFonts w:eastAsia="Times New Roman"/>
          <w:color w:val="000000"/>
          <w:shd w:val="clear" w:color="auto" w:fill="FFFFFF"/>
          <w:lang w:val="ru-RU"/>
        </w:rPr>
      </w:pPr>
      <w:r w:rsidRPr="00BA215B">
        <w:rPr>
          <w:rFonts w:eastAsia="Times New Roman"/>
          <w:color w:val="000000"/>
          <w:shd w:val="clear" w:color="auto" w:fill="FFFFFF"/>
          <w:lang w:val="ru-RU"/>
        </w:rPr>
        <w:t>б) результаты интеллектуальной деятельности и средства индивидуализации, приобретенные или созданные (находящиеся в процессе создания) для продажи в ходе обычной деятельности организации;</w:t>
      </w:r>
    </w:p>
    <w:p w14:paraId="243D428B" w14:textId="77777777" w:rsidR="00BA215B" w:rsidRPr="00BA215B" w:rsidRDefault="00BA215B" w:rsidP="00BA215B">
      <w:pPr>
        <w:shd w:val="clear" w:color="auto" w:fill="FFFFFF"/>
        <w:spacing w:before="220" w:after="160" w:line="78" w:lineRule="atLeast"/>
        <w:jc w:val="both"/>
        <w:rPr>
          <w:rFonts w:eastAsia="Times New Roman"/>
          <w:color w:val="000000"/>
          <w:shd w:val="clear" w:color="auto" w:fill="FFFFFF"/>
          <w:lang w:val="ru-RU"/>
        </w:rPr>
      </w:pPr>
      <w:r w:rsidRPr="00BA215B">
        <w:rPr>
          <w:rFonts w:eastAsia="Times New Roman"/>
          <w:color w:val="000000"/>
          <w:shd w:val="clear" w:color="auto" w:fill="FFFFFF"/>
          <w:lang w:val="ru-RU"/>
        </w:rPr>
        <w:t>в) права пользования активом, возникающие из договора аренды;</w:t>
      </w:r>
    </w:p>
    <w:p w14:paraId="5D2EA3EA" w14:textId="77777777" w:rsidR="00BA215B" w:rsidRPr="00BA215B" w:rsidRDefault="00BA215B" w:rsidP="00BA215B">
      <w:pPr>
        <w:shd w:val="clear" w:color="auto" w:fill="FFFFFF"/>
        <w:spacing w:before="220" w:after="160" w:line="78" w:lineRule="atLeast"/>
        <w:jc w:val="both"/>
        <w:rPr>
          <w:rFonts w:eastAsia="Times New Roman"/>
          <w:color w:val="000000"/>
          <w:shd w:val="clear" w:color="auto" w:fill="FFFFFF"/>
          <w:lang w:val="ru-RU"/>
        </w:rPr>
      </w:pPr>
      <w:r w:rsidRPr="00BA215B">
        <w:rPr>
          <w:rFonts w:eastAsia="Times New Roman"/>
          <w:color w:val="000000"/>
          <w:shd w:val="clear" w:color="auto" w:fill="FFFFFF"/>
          <w:lang w:val="ru-RU"/>
        </w:rPr>
        <w:t>г) долгосрочные активы к продаже;</w:t>
      </w:r>
    </w:p>
    <w:p w14:paraId="6153248B" w14:textId="77777777" w:rsidR="00BA215B" w:rsidRPr="00BA215B" w:rsidRDefault="00BA215B" w:rsidP="00BA215B">
      <w:pPr>
        <w:shd w:val="clear" w:color="auto" w:fill="FFFFFF"/>
        <w:spacing w:before="220" w:after="160" w:line="78" w:lineRule="atLeast"/>
        <w:jc w:val="both"/>
        <w:rPr>
          <w:rFonts w:eastAsia="Times New Roman"/>
          <w:color w:val="000000"/>
          <w:shd w:val="clear" w:color="auto" w:fill="FFFFFF"/>
          <w:lang w:val="ru-RU"/>
        </w:rPr>
      </w:pPr>
      <w:r w:rsidRPr="00BA215B">
        <w:rPr>
          <w:rFonts w:eastAsia="Times New Roman"/>
          <w:color w:val="000000"/>
          <w:shd w:val="clear" w:color="auto" w:fill="FFFFFF"/>
          <w:lang w:val="ru-RU"/>
        </w:rPr>
        <w:t>д) поисковые активы;</w:t>
      </w:r>
    </w:p>
    <w:p w14:paraId="4DADCED9" w14:textId="77777777" w:rsidR="00BA215B" w:rsidRPr="000E73A9" w:rsidRDefault="00BA215B" w:rsidP="00BA215B">
      <w:pPr>
        <w:shd w:val="clear" w:color="auto" w:fill="FFFFFF"/>
        <w:spacing w:before="220" w:after="160" w:line="78" w:lineRule="atLeast"/>
        <w:jc w:val="both"/>
        <w:rPr>
          <w:rFonts w:eastAsia="Times New Roman"/>
          <w:b/>
          <w:bCs/>
          <w:color w:val="000000"/>
          <w:shd w:val="clear" w:color="auto" w:fill="FFFFFF"/>
          <w:lang w:val="ru-RU"/>
        </w:rPr>
      </w:pPr>
      <w:r w:rsidRPr="000E73A9">
        <w:rPr>
          <w:rFonts w:eastAsia="Times New Roman"/>
          <w:b/>
          <w:bCs/>
          <w:color w:val="000000"/>
          <w:shd w:val="clear" w:color="auto" w:fill="FFFFFF"/>
          <w:lang w:val="ru-RU"/>
        </w:rPr>
        <w:t>е) средства индивидуализации (например, фирменные наименования, товарные знаки, знаки обслуживания), созданные собственными силами организации;</w:t>
      </w:r>
    </w:p>
    <w:p w14:paraId="1FE53952" w14:textId="77777777" w:rsidR="00BA215B" w:rsidRPr="00BA215B" w:rsidRDefault="00BA215B" w:rsidP="00BA215B">
      <w:pPr>
        <w:shd w:val="clear" w:color="auto" w:fill="FFFFFF"/>
        <w:spacing w:before="220" w:after="160" w:line="78" w:lineRule="atLeast"/>
        <w:jc w:val="both"/>
        <w:rPr>
          <w:rFonts w:eastAsia="Times New Roman"/>
          <w:color w:val="000000"/>
          <w:shd w:val="clear" w:color="auto" w:fill="FFFFFF"/>
          <w:lang w:val="ru-RU"/>
        </w:rPr>
      </w:pPr>
      <w:r w:rsidRPr="00BA215B">
        <w:rPr>
          <w:rFonts w:eastAsia="Times New Roman"/>
          <w:color w:val="000000"/>
          <w:shd w:val="clear" w:color="auto" w:fill="FFFFFF"/>
          <w:lang w:val="ru-RU"/>
        </w:rPr>
        <w:t>ж) интеллектуальные и деловые качества персонала организации, его квалификацию и способность к труду;</w:t>
      </w:r>
    </w:p>
    <w:p w14:paraId="37D4B424" w14:textId="77777777" w:rsidR="00BA215B" w:rsidRPr="00BA215B" w:rsidRDefault="00BA215B" w:rsidP="00BA215B">
      <w:pPr>
        <w:shd w:val="clear" w:color="auto" w:fill="FFFFFF"/>
        <w:spacing w:before="220" w:after="160" w:line="78" w:lineRule="atLeast"/>
        <w:jc w:val="both"/>
        <w:rPr>
          <w:rFonts w:eastAsia="Times New Roman"/>
          <w:color w:val="000000"/>
          <w:shd w:val="clear" w:color="auto" w:fill="FFFFFF"/>
          <w:lang w:val="ru-RU"/>
        </w:rPr>
      </w:pPr>
      <w:r w:rsidRPr="00BA215B">
        <w:rPr>
          <w:rFonts w:eastAsia="Times New Roman"/>
          <w:color w:val="000000"/>
          <w:shd w:val="clear" w:color="auto" w:fill="FFFFFF"/>
          <w:lang w:val="ru-RU"/>
        </w:rPr>
        <w:t>з) информацию о покупателях (заказчиках) и иных контрагентах организации, созданную собственными силами организации;</w:t>
      </w:r>
    </w:p>
    <w:p w14:paraId="02A1BF04" w14:textId="760F8924" w:rsidR="009E4C9C" w:rsidRDefault="00BA215B" w:rsidP="00BA215B">
      <w:pPr>
        <w:shd w:val="clear" w:color="auto" w:fill="FFFFFF"/>
        <w:spacing w:before="220" w:after="160" w:line="78" w:lineRule="atLeast"/>
        <w:jc w:val="both"/>
        <w:rPr>
          <w:rFonts w:eastAsia="Times New Roman"/>
          <w:color w:val="000000"/>
          <w:shd w:val="clear" w:color="auto" w:fill="FFFFFF"/>
          <w:lang w:val="ru-RU"/>
        </w:rPr>
      </w:pPr>
      <w:r w:rsidRPr="00BA215B">
        <w:rPr>
          <w:rFonts w:eastAsia="Times New Roman"/>
          <w:color w:val="000000"/>
          <w:shd w:val="clear" w:color="auto" w:fill="FFFFFF"/>
          <w:lang w:val="ru-RU"/>
        </w:rPr>
        <w:lastRenderedPageBreak/>
        <w:t xml:space="preserve">и) материальные носители (вещи), в которых выражены результаты интеллектуальной деятельности и средства индивидуализации, в </w:t>
      </w:r>
      <w:proofErr w:type="gramStart"/>
      <w:r w:rsidRPr="00BA215B">
        <w:rPr>
          <w:rFonts w:eastAsia="Times New Roman"/>
          <w:color w:val="000000"/>
          <w:shd w:val="clear" w:color="auto" w:fill="FFFFFF"/>
          <w:lang w:val="ru-RU"/>
        </w:rPr>
        <w:t>случае</w:t>
      </w:r>
      <w:proofErr w:type="gramEnd"/>
      <w:r w:rsidRPr="00BA215B">
        <w:rPr>
          <w:rFonts w:eastAsia="Times New Roman"/>
          <w:color w:val="000000"/>
          <w:shd w:val="clear" w:color="auto" w:fill="FFFFFF"/>
          <w:lang w:val="ru-RU"/>
        </w:rPr>
        <w:t xml:space="preserve"> когда организацией принято решение об учете этих материальных носителей (вещей) отдельно от объекта нематериальных активов.</w:t>
      </w:r>
    </w:p>
    <w:p w14:paraId="666E56B1" w14:textId="77777777" w:rsidR="009E4C9C" w:rsidRPr="00BB235F" w:rsidRDefault="009E4C9C" w:rsidP="009E4C9C">
      <w:pPr>
        <w:shd w:val="clear" w:color="auto" w:fill="FFFFFF"/>
        <w:spacing w:before="220" w:after="160" w:line="78" w:lineRule="atLeast"/>
        <w:jc w:val="both"/>
        <w:rPr>
          <w:rFonts w:eastAsia="Times New Roman"/>
          <w:color w:val="000000"/>
          <w:shd w:val="clear" w:color="auto" w:fill="FFFFFF"/>
          <w:lang w:val="ru-RU"/>
        </w:rPr>
      </w:pPr>
    </w:p>
    <w:sectPr w:rsidR="009E4C9C" w:rsidRPr="00BB23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0B41B6"/>
    <w:multiLevelType w:val="hybridMultilevel"/>
    <w:tmpl w:val="FFA4F836"/>
    <w:lvl w:ilvl="0" w:tplc="629430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69C32D3F"/>
    <w:multiLevelType w:val="hybridMultilevel"/>
    <w:tmpl w:val="E3F23C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24686841">
    <w:abstractNumId w:val="1"/>
  </w:num>
  <w:num w:numId="2" w16cid:durableId="1341858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3B"/>
    <w:rsid w:val="000032E7"/>
    <w:rsid w:val="00014950"/>
    <w:rsid w:val="0003464E"/>
    <w:rsid w:val="000732EE"/>
    <w:rsid w:val="00081D43"/>
    <w:rsid w:val="000B6EA1"/>
    <w:rsid w:val="000E319F"/>
    <w:rsid w:val="000E73A9"/>
    <w:rsid w:val="000F0EDE"/>
    <w:rsid w:val="000F3AF3"/>
    <w:rsid w:val="0013038F"/>
    <w:rsid w:val="00144780"/>
    <w:rsid w:val="0015643B"/>
    <w:rsid w:val="00160B4D"/>
    <w:rsid w:val="0016216E"/>
    <w:rsid w:val="00172368"/>
    <w:rsid w:val="00184D9E"/>
    <w:rsid w:val="00191669"/>
    <w:rsid w:val="001A106B"/>
    <w:rsid w:val="001B5F39"/>
    <w:rsid w:val="001E128D"/>
    <w:rsid w:val="001F3364"/>
    <w:rsid w:val="001F6557"/>
    <w:rsid w:val="001F7BB3"/>
    <w:rsid w:val="00234EB1"/>
    <w:rsid w:val="00241814"/>
    <w:rsid w:val="00261AFB"/>
    <w:rsid w:val="00267D8E"/>
    <w:rsid w:val="00276C28"/>
    <w:rsid w:val="00293346"/>
    <w:rsid w:val="002B012D"/>
    <w:rsid w:val="002C3CF9"/>
    <w:rsid w:val="002C6D9C"/>
    <w:rsid w:val="002D7B4F"/>
    <w:rsid w:val="002D7ED5"/>
    <w:rsid w:val="00303003"/>
    <w:rsid w:val="00333B04"/>
    <w:rsid w:val="00341349"/>
    <w:rsid w:val="00357040"/>
    <w:rsid w:val="00360041"/>
    <w:rsid w:val="003623B0"/>
    <w:rsid w:val="003719A7"/>
    <w:rsid w:val="003B5FC0"/>
    <w:rsid w:val="003C5238"/>
    <w:rsid w:val="003E2587"/>
    <w:rsid w:val="003E3124"/>
    <w:rsid w:val="003F2691"/>
    <w:rsid w:val="00406211"/>
    <w:rsid w:val="00406F48"/>
    <w:rsid w:val="00414763"/>
    <w:rsid w:val="00414AF3"/>
    <w:rsid w:val="00433875"/>
    <w:rsid w:val="00442C6C"/>
    <w:rsid w:val="00445446"/>
    <w:rsid w:val="004B3996"/>
    <w:rsid w:val="004B6FA2"/>
    <w:rsid w:val="0050095C"/>
    <w:rsid w:val="00554C34"/>
    <w:rsid w:val="0056035F"/>
    <w:rsid w:val="00562023"/>
    <w:rsid w:val="00562B1C"/>
    <w:rsid w:val="0058599F"/>
    <w:rsid w:val="00586227"/>
    <w:rsid w:val="00586D3C"/>
    <w:rsid w:val="005A105B"/>
    <w:rsid w:val="005B569A"/>
    <w:rsid w:val="005B642C"/>
    <w:rsid w:val="005C3BF3"/>
    <w:rsid w:val="00621F84"/>
    <w:rsid w:val="00622F90"/>
    <w:rsid w:val="00625DEB"/>
    <w:rsid w:val="006375B4"/>
    <w:rsid w:val="00646F6F"/>
    <w:rsid w:val="00650573"/>
    <w:rsid w:val="006900FF"/>
    <w:rsid w:val="00695C65"/>
    <w:rsid w:val="006974D4"/>
    <w:rsid w:val="006C71B8"/>
    <w:rsid w:val="006D47E2"/>
    <w:rsid w:val="006F076C"/>
    <w:rsid w:val="006F5A50"/>
    <w:rsid w:val="00717F3D"/>
    <w:rsid w:val="0072105F"/>
    <w:rsid w:val="00722C43"/>
    <w:rsid w:val="007479C3"/>
    <w:rsid w:val="007556ED"/>
    <w:rsid w:val="00760275"/>
    <w:rsid w:val="0076410B"/>
    <w:rsid w:val="007A4638"/>
    <w:rsid w:val="007B7A3A"/>
    <w:rsid w:val="007E5CAD"/>
    <w:rsid w:val="0080423B"/>
    <w:rsid w:val="00810161"/>
    <w:rsid w:val="00831974"/>
    <w:rsid w:val="00851DF7"/>
    <w:rsid w:val="008C7AC1"/>
    <w:rsid w:val="008D6F8E"/>
    <w:rsid w:val="008E0CCD"/>
    <w:rsid w:val="008E51CD"/>
    <w:rsid w:val="00902BE3"/>
    <w:rsid w:val="00937E2D"/>
    <w:rsid w:val="00961A69"/>
    <w:rsid w:val="00984949"/>
    <w:rsid w:val="00995759"/>
    <w:rsid w:val="009E4C9C"/>
    <w:rsid w:val="009F5774"/>
    <w:rsid w:val="00A2047C"/>
    <w:rsid w:val="00A47758"/>
    <w:rsid w:val="00A754AC"/>
    <w:rsid w:val="00A75F08"/>
    <w:rsid w:val="00A84E95"/>
    <w:rsid w:val="00A876BD"/>
    <w:rsid w:val="00AA68C8"/>
    <w:rsid w:val="00B02CCF"/>
    <w:rsid w:val="00B14A46"/>
    <w:rsid w:val="00B25A5D"/>
    <w:rsid w:val="00B33834"/>
    <w:rsid w:val="00B33AD8"/>
    <w:rsid w:val="00B3689F"/>
    <w:rsid w:val="00B44C3E"/>
    <w:rsid w:val="00B5585A"/>
    <w:rsid w:val="00B605C0"/>
    <w:rsid w:val="00B83BF8"/>
    <w:rsid w:val="00BA215B"/>
    <w:rsid w:val="00BB235F"/>
    <w:rsid w:val="00BC2F8C"/>
    <w:rsid w:val="00BC3D94"/>
    <w:rsid w:val="00BC5E72"/>
    <w:rsid w:val="00BE0D74"/>
    <w:rsid w:val="00BF23E2"/>
    <w:rsid w:val="00BF2A50"/>
    <w:rsid w:val="00C1023A"/>
    <w:rsid w:val="00C13DE0"/>
    <w:rsid w:val="00C16F40"/>
    <w:rsid w:val="00C220F9"/>
    <w:rsid w:val="00C34B4F"/>
    <w:rsid w:val="00C52964"/>
    <w:rsid w:val="00C97669"/>
    <w:rsid w:val="00CC0C90"/>
    <w:rsid w:val="00CD3DAE"/>
    <w:rsid w:val="00CF6B07"/>
    <w:rsid w:val="00D052E3"/>
    <w:rsid w:val="00D2370C"/>
    <w:rsid w:val="00D273FE"/>
    <w:rsid w:val="00D31C80"/>
    <w:rsid w:val="00D351BE"/>
    <w:rsid w:val="00D5109A"/>
    <w:rsid w:val="00D60757"/>
    <w:rsid w:val="00D67771"/>
    <w:rsid w:val="00D80F94"/>
    <w:rsid w:val="00DA14ED"/>
    <w:rsid w:val="00DB7A73"/>
    <w:rsid w:val="00DC100B"/>
    <w:rsid w:val="00DD43FD"/>
    <w:rsid w:val="00DD6874"/>
    <w:rsid w:val="00E0087F"/>
    <w:rsid w:val="00E008AF"/>
    <w:rsid w:val="00E36982"/>
    <w:rsid w:val="00E41326"/>
    <w:rsid w:val="00E53E37"/>
    <w:rsid w:val="00F06AAF"/>
    <w:rsid w:val="00F1112E"/>
    <w:rsid w:val="00F14AA4"/>
    <w:rsid w:val="00F46D91"/>
    <w:rsid w:val="00F80D76"/>
    <w:rsid w:val="00F91692"/>
    <w:rsid w:val="00F95DC2"/>
    <w:rsid w:val="00FF47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D8208"/>
  <w15:chartTrackingRefBased/>
  <w15:docId w15:val="{720FCAFA-EA21-4C74-81F2-0E66D80A4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0EDE"/>
    <w:pPr>
      <w:spacing w:after="0" w:line="276" w:lineRule="auto"/>
    </w:pPr>
    <w:rPr>
      <w:rFonts w:ascii="Arial" w:eastAsia="Arial" w:hAnsi="Arial" w:cs="Arial"/>
      <w:kern w:val="0"/>
      <w:lang w:val="ru" w:eastAsia="ru-RU"/>
      <w14:ligatures w14:val="none"/>
    </w:rPr>
  </w:style>
  <w:style w:type="paragraph" w:styleId="1">
    <w:name w:val="heading 1"/>
    <w:basedOn w:val="a"/>
    <w:next w:val="a"/>
    <w:link w:val="10"/>
    <w:uiPriority w:val="9"/>
    <w:qFormat/>
    <w:rsid w:val="0015643B"/>
    <w:pPr>
      <w:keepNext/>
      <w:keepLines/>
      <w:spacing w:before="400" w:after="120"/>
      <w:outlineLvl w:val="0"/>
    </w:pPr>
    <w:rPr>
      <w:sz w:val="40"/>
      <w:szCs w:val="40"/>
    </w:rPr>
  </w:style>
  <w:style w:type="paragraph" w:styleId="2">
    <w:name w:val="heading 2"/>
    <w:basedOn w:val="a"/>
    <w:next w:val="a"/>
    <w:link w:val="20"/>
    <w:uiPriority w:val="9"/>
    <w:unhideWhenUsed/>
    <w:qFormat/>
    <w:rsid w:val="0015643B"/>
    <w:pPr>
      <w:keepNext/>
      <w:keepLines/>
      <w:spacing w:before="360" w:after="120"/>
      <w:outlineLvl w:val="1"/>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643B"/>
    <w:rPr>
      <w:rFonts w:ascii="Arial" w:eastAsia="Arial" w:hAnsi="Arial" w:cs="Arial"/>
      <w:kern w:val="0"/>
      <w:sz w:val="40"/>
      <w:szCs w:val="40"/>
      <w:lang w:val="ru" w:eastAsia="ru-RU"/>
      <w14:ligatures w14:val="none"/>
    </w:rPr>
  </w:style>
  <w:style w:type="character" w:customStyle="1" w:styleId="20">
    <w:name w:val="Заголовок 2 Знак"/>
    <w:basedOn w:val="a0"/>
    <w:link w:val="2"/>
    <w:uiPriority w:val="9"/>
    <w:rsid w:val="0015643B"/>
    <w:rPr>
      <w:rFonts w:ascii="Arial" w:eastAsia="Arial" w:hAnsi="Arial" w:cs="Arial"/>
      <w:kern w:val="0"/>
      <w:sz w:val="32"/>
      <w:szCs w:val="32"/>
      <w:lang w:val="ru" w:eastAsia="ru-RU"/>
      <w14:ligatures w14:val="none"/>
    </w:rPr>
  </w:style>
  <w:style w:type="character" w:styleId="a3">
    <w:name w:val="Hyperlink"/>
    <w:basedOn w:val="a0"/>
    <w:uiPriority w:val="99"/>
    <w:unhideWhenUsed/>
    <w:rsid w:val="00C34B4F"/>
    <w:rPr>
      <w:color w:val="0000FF"/>
      <w:u w:val="single"/>
    </w:rPr>
  </w:style>
  <w:style w:type="character" w:styleId="a4">
    <w:name w:val="FollowedHyperlink"/>
    <w:basedOn w:val="a0"/>
    <w:uiPriority w:val="99"/>
    <w:semiHidden/>
    <w:unhideWhenUsed/>
    <w:rsid w:val="00C34B4F"/>
    <w:rPr>
      <w:color w:val="954F72" w:themeColor="followedHyperlink"/>
      <w:u w:val="single"/>
    </w:rPr>
  </w:style>
  <w:style w:type="character" w:styleId="a5">
    <w:name w:val="Unresolved Mention"/>
    <w:basedOn w:val="a0"/>
    <w:uiPriority w:val="99"/>
    <w:semiHidden/>
    <w:unhideWhenUsed/>
    <w:rsid w:val="00646F6F"/>
    <w:rPr>
      <w:color w:val="605E5C"/>
      <w:shd w:val="clear" w:color="auto" w:fill="E1DFDD"/>
    </w:rPr>
  </w:style>
  <w:style w:type="character" w:customStyle="1" w:styleId="docdata">
    <w:name w:val="docdata"/>
    <w:aliases w:val="docy,v5,1846,bqiaagaaeyqcaaagiaiaaanpbaaabv0eaaaaaaaaaaaaaaaaaaaaaaaaaaaaaaaaaaaaaaaaaaaaaaaaaaaaaaaaaaaaaaaaaaaaaaaaaaaaaaaaaaaaaaaaaaaaaaaaaaaaaaaaaaaaaaaaaaaaaaaaaaaaaaaaaaaaaaaaaaaaaaaaaaaaaaaaaaaaaaaaaaaaaaaaaaaaaaaaaaaaaaaaaaaaaaaaaaaaaaaa"/>
    <w:basedOn w:val="a0"/>
    <w:rsid w:val="00191669"/>
  </w:style>
  <w:style w:type="paragraph" w:styleId="a6">
    <w:name w:val="Normal (Web)"/>
    <w:basedOn w:val="a"/>
    <w:uiPriority w:val="99"/>
    <w:semiHidden/>
    <w:unhideWhenUsed/>
    <w:rsid w:val="0056035F"/>
    <w:pPr>
      <w:spacing w:before="100" w:beforeAutospacing="1" w:after="100" w:afterAutospacing="1" w:line="240" w:lineRule="auto"/>
    </w:pPr>
    <w:rPr>
      <w:rFonts w:ascii="Times New Roman" w:eastAsia="Times New Roman" w:hAnsi="Times New Roman" w:cs="Times New Roman"/>
      <w:sz w:val="24"/>
      <w:szCs w:val="24"/>
      <w:lang w:val="ru-RU"/>
    </w:rPr>
  </w:style>
  <w:style w:type="paragraph" w:styleId="a7">
    <w:name w:val="List Paragraph"/>
    <w:basedOn w:val="a"/>
    <w:uiPriority w:val="34"/>
    <w:qFormat/>
    <w:rsid w:val="004B39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568308">
      <w:bodyDiv w:val="1"/>
      <w:marLeft w:val="0"/>
      <w:marRight w:val="0"/>
      <w:marTop w:val="0"/>
      <w:marBottom w:val="0"/>
      <w:divBdr>
        <w:top w:val="none" w:sz="0" w:space="0" w:color="auto"/>
        <w:left w:val="none" w:sz="0" w:space="0" w:color="auto"/>
        <w:bottom w:val="none" w:sz="0" w:space="0" w:color="auto"/>
        <w:right w:val="none" w:sz="0" w:space="0" w:color="auto"/>
      </w:divBdr>
    </w:div>
    <w:div w:id="504172231">
      <w:bodyDiv w:val="1"/>
      <w:marLeft w:val="0"/>
      <w:marRight w:val="0"/>
      <w:marTop w:val="0"/>
      <w:marBottom w:val="0"/>
      <w:divBdr>
        <w:top w:val="none" w:sz="0" w:space="0" w:color="auto"/>
        <w:left w:val="none" w:sz="0" w:space="0" w:color="auto"/>
        <w:bottom w:val="none" w:sz="0" w:space="0" w:color="auto"/>
        <w:right w:val="none" w:sz="0" w:space="0" w:color="auto"/>
      </w:divBdr>
    </w:div>
    <w:div w:id="607468255">
      <w:bodyDiv w:val="1"/>
      <w:marLeft w:val="0"/>
      <w:marRight w:val="0"/>
      <w:marTop w:val="0"/>
      <w:marBottom w:val="0"/>
      <w:divBdr>
        <w:top w:val="none" w:sz="0" w:space="0" w:color="auto"/>
        <w:left w:val="none" w:sz="0" w:space="0" w:color="auto"/>
        <w:bottom w:val="none" w:sz="0" w:space="0" w:color="auto"/>
        <w:right w:val="none" w:sz="0" w:space="0" w:color="auto"/>
      </w:divBdr>
    </w:div>
    <w:div w:id="741416021">
      <w:bodyDiv w:val="1"/>
      <w:marLeft w:val="0"/>
      <w:marRight w:val="0"/>
      <w:marTop w:val="0"/>
      <w:marBottom w:val="0"/>
      <w:divBdr>
        <w:top w:val="none" w:sz="0" w:space="0" w:color="auto"/>
        <w:left w:val="none" w:sz="0" w:space="0" w:color="auto"/>
        <w:bottom w:val="none" w:sz="0" w:space="0" w:color="auto"/>
        <w:right w:val="none" w:sz="0" w:space="0" w:color="auto"/>
      </w:divBdr>
    </w:div>
    <w:div w:id="1293093116">
      <w:bodyDiv w:val="1"/>
      <w:marLeft w:val="0"/>
      <w:marRight w:val="0"/>
      <w:marTop w:val="0"/>
      <w:marBottom w:val="0"/>
      <w:divBdr>
        <w:top w:val="none" w:sz="0" w:space="0" w:color="auto"/>
        <w:left w:val="none" w:sz="0" w:space="0" w:color="auto"/>
        <w:bottom w:val="none" w:sz="0" w:space="0" w:color="auto"/>
        <w:right w:val="none" w:sz="0" w:space="0" w:color="auto"/>
      </w:divBdr>
    </w:div>
    <w:div w:id="1602641170">
      <w:bodyDiv w:val="1"/>
      <w:marLeft w:val="0"/>
      <w:marRight w:val="0"/>
      <w:marTop w:val="0"/>
      <w:marBottom w:val="0"/>
      <w:divBdr>
        <w:top w:val="none" w:sz="0" w:space="0" w:color="auto"/>
        <w:left w:val="none" w:sz="0" w:space="0" w:color="auto"/>
        <w:bottom w:val="none" w:sz="0" w:space="0" w:color="auto"/>
        <w:right w:val="none" w:sz="0" w:space="0" w:color="auto"/>
      </w:divBdr>
    </w:div>
    <w:div w:id="1704014364">
      <w:bodyDiv w:val="1"/>
      <w:marLeft w:val="0"/>
      <w:marRight w:val="0"/>
      <w:marTop w:val="0"/>
      <w:marBottom w:val="0"/>
      <w:divBdr>
        <w:top w:val="none" w:sz="0" w:space="0" w:color="auto"/>
        <w:left w:val="none" w:sz="0" w:space="0" w:color="auto"/>
        <w:bottom w:val="none" w:sz="0" w:space="0" w:color="auto"/>
        <w:right w:val="none" w:sz="0" w:space="0" w:color="auto"/>
      </w:divBdr>
    </w:div>
    <w:div w:id="1709648860">
      <w:bodyDiv w:val="1"/>
      <w:marLeft w:val="0"/>
      <w:marRight w:val="0"/>
      <w:marTop w:val="0"/>
      <w:marBottom w:val="0"/>
      <w:divBdr>
        <w:top w:val="none" w:sz="0" w:space="0" w:color="auto"/>
        <w:left w:val="none" w:sz="0" w:space="0" w:color="auto"/>
        <w:bottom w:val="none" w:sz="0" w:space="0" w:color="auto"/>
        <w:right w:val="none" w:sz="0" w:space="0" w:color="auto"/>
      </w:divBdr>
    </w:div>
    <w:div w:id="2026057446">
      <w:bodyDiv w:val="1"/>
      <w:marLeft w:val="0"/>
      <w:marRight w:val="0"/>
      <w:marTop w:val="0"/>
      <w:marBottom w:val="0"/>
      <w:divBdr>
        <w:top w:val="none" w:sz="0" w:space="0" w:color="auto"/>
        <w:left w:val="none" w:sz="0" w:space="0" w:color="auto"/>
        <w:bottom w:val="none" w:sz="0" w:space="0" w:color="auto"/>
        <w:right w:val="none" w:sz="0" w:space="0" w:color="auto"/>
      </w:divBdr>
    </w:div>
    <w:div w:id="2120879007">
      <w:bodyDiv w:val="1"/>
      <w:marLeft w:val="0"/>
      <w:marRight w:val="0"/>
      <w:marTop w:val="0"/>
      <w:marBottom w:val="0"/>
      <w:divBdr>
        <w:top w:val="none" w:sz="0" w:space="0" w:color="auto"/>
        <w:left w:val="none" w:sz="0" w:space="0" w:color="auto"/>
        <w:bottom w:val="none" w:sz="0" w:space="0" w:color="auto"/>
        <w:right w:val="none" w:sz="0" w:space="0" w:color="auto"/>
      </w:divBdr>
    </w:div>
    <w:div w:id="213498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mcenter.ru/Files/R-KpR_Perehod_na_FSBU-14" TargetMode="External"/><Relationship Id="rId5" Type="http://schemas.openxmlformats.org/officeDocument/2006/relationships/hyperlink" Target="https://login.consultant.ru/link/?req=doc&amp;base=LAW&amp;n=420322&amp;dst=100021&amp;field=134&amp;date=19.11.202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1145</TotalTime>
  <Pages>6</Pages>
  <Words>1523</Words>
  <Characters>8687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Савкова</dc:creator>
  <cp:keywords/>
  <dc:description/>
  <cp:lastModifiedBy>Людмила Савкова</cp:lastModifiedBy>
  <cp:revision>297</cp:revision>
  <cp:lastPrinted>2023-10-17T05:15:00Z</cp:lastPrinted>
  <dcterms:created xsi:type="dcterms:W3CDTF">2024-01-16T06:54:00Z</dcterms:created>
  <dcterms:modified xsi:type="dcterms:W3CDTF">2024-11-19T09:59:00Z</dcterms:modified>
</cp:coreProperties>
</file>