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6E3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Вопросы к вебинару 19 ноября 2024 г. (вторник)</w:t>
      </w:r>
    </w:p>
    <w:p w14:paraId="51923824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7180A992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1. Наталья К.</w:t>
      </w:r>
    </w:p>
    <w:p w14:paraId="6FF646D7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5608893C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Наш фонд, как и другие НКО, столкнулся с проблемой финансирования. Часть постоянных партнеров прекратила деятельность в России, часть сократила свои бюджеты на благотворительность и может предложить сотрудничество в рамках маркетинговых бюджетов. Поэтому встал вопрос о начале коммерческой деятельности.</w:t>
      </w:r>
    </w:p>
    <w:p w14:paraId="2085A8A0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Вопросы:</w:t>
      </w:r>
    </w:p>
    <w:p w14:paraId="42A2D632" w14:textId="1E6C2D15" w:rsidR="00EC239D" w:rsidRDefault="006542CE" w:rsidP="005E3DAE">
      <w:pPr>
        <w:pStyle w:val="ListParagraph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5E3DAE">
        <w:rPr>
          <w:rFonts w:ascii="Times New Roman" w:eastAsia="Times New Roman" w:hAnsi="Times New Roman" w:cs="Times New Roman"/>
          <w:color w:val="000000"/>
          <w:sz w:val="36"/>
        </w:rPr>
        <w:t>Можем ли мы часть денег, находящихся на р/счёте фонда, положить на депозит, полученные проценты направить на административные расходы, в частности, на оплату труда? Как правильно рассчитать сумму, которую можем таким образом "заморозить" и срок? Должны ли мы уведомить наших доноров и грантодателей об этом?</w:t>
      </w:r>
    </w:p>
    <w:p w14:paraId="202DF712" w14:textId="3F27FAD7" w:rsidR="005E3DAE" w:rsidRDefault="005E3DAE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7BCEDD46" w14:textId="4A0BB818" w:rsidR="005E3DAE" w:rsidRDefault="005E3DAE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3EA25FB0" w14:textId="6F4C554D" w:rsidR="005E3DAE" w:rsidRDefault="00C6361D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hyperlink r:id="rId7" w:history="1">
        <w:r w:rsidR="005E3DAE" w:rsidRPr="00E828B5">
          <w:rPr>
            <w:rStyle w:val="Hyperlink"/>
          </w:rPr>
          <w:t>http://www.rtf-audit.ru/company/blog/news/9/</w:t>
        </w:r>
      </w:hyperlink>
    </w:p>
    <w:p w14:paraId="6EB37BF8" w14:textId="17822483" w:rsidR="005E3DAE" w:rsidRDefault="005E3DAE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712383D5" w14:textId="77777777" w:rsidR="005E3DAE" w:rsidRPr="005E3DAE" w:rsidRDefault="005E3DAE" w:rsidP="005E3DAE">
      <w:pPr>
        <w:pStyle w:val="NormalWeb"/>
        <w:shd w:val="clear" w:color="auto" w:fill="FFFFFF"/>
        <w:spacing w:after="0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b/>
          <w:bCs/>
          <w:color w:val="4D4D4D"/>
          <w:sz w:val="24"/>
          <w:szCs w:val="24"/>
          <w:lang w:val="ru-RU"/>
        </w:rPr>
        <w:t>Позиция Министерства финансов.</w:t>
      </w:r>
    </w:p>
    <w:p w14:paraId="7A857B4F" w14:textId="77777777" w:rsidR="005E3DAE" w:rsidRPr="005E3DAE" w:rsidRDefault="005E3DAE" w:rsidP="005E3DAE">
      <w:pPr>
        <w:pStyle w:val="NormalWeb"/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В 2008-2009гг. Минфин России неоднократно</w:t>
      </w:r>
      <w:r w:rsidRPr="005E3DAE">
        <w:rPr>
          <w:rFonts w:ascii="Times New Roman" w:hAnsi="Times New Roman" w:cs="Times New Roman"/>
          <w:color w:val="4D4D4D"/>
          <w:sz w:val="24"/>
          <w:szCs w:val="24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4D4D4D"/>
          <w:sz w:val="21"/>
          <w:szCs w:val="21"/>
        </w:rPr>
        <w:t> </w:t>
      </w: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разъяснял свою позицию в письмах, являющихся ответами на частные запросы. Позиция Минфина практически полностью совпадает с нашей позицией, изложенной выше.</w:t>
      </w:r>
    </w:p>
    <w:p w14:paraId="6DD88C7E" w14:textId="77777777" w:rsidR="005E3DAE" w:rsidRPr="005E3DAE" w:rsidRDefault="005E3DAE" w:rsidP="005E3DAE">
      <w:pPr>
        <w:pStyle w:val="NormalWeb"/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По мнению Минфина России, в качестве критериев отнесения деятельности по размещению временно свободных остатков целевых средств, полученных в виде членских взносов, имущественных взносов учредителей, добровольных имущественных взносов, целевого финансирования и целевых поступлений, в приносящих доход финансовых активах к предпринимательской деятельности могут использоваться следующие:</w:t>
      </w:r>
    </w:p>
    <w:p w14:paraId="2792B549" w14:textId="77777777" w:rsidR="005E3DAE" w:rsidRPr="005E3DAE" w:rsidRDefault="005E3DAE" w:rsidP="005E3DAE">
      <w:pPr>
        <w:pStyle w:val="NormalWeb"/>
        <w:numPr>
          <w:ilvl w:val="0"/>
          <w:numId w:val="6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В отсутствие предпринимательской деятельности у некоммерческой организации должны отсутствовать произведенные расходы, связанные с рассматриваемой деятельностью по размещению временно свободных остатков целевых средств на депозитных счетах в учреждениях банков и в ценных бумагах, приносящих доход, которые уменьшают доходы, получаемые от такой деятельности, в целях определения налоговой базы по налогу на прибыль организаций. Наличие расходов, направленных на получение дохода, является основным критерием отнесения деятельности к предпринимательской.</w:t>
      </w:r>
    </w:p>
    <w:p w14:paraId="42418092" w14:textId="77777777" w:rsidR="005E3DAE" w:rsidRPr="005E3DAE" w:rsidRDefault="005E3DAE" w:rsidP="005E3DAE">
      <w:pPr>
        <w:pStyle w:val="NormalWeb"/>
        <w:numPr>
          <w:ilvl w:val="0"/>
          <w:numId w:val="6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lastRenderedPageBreak/>
        <w:t>Некоммерческая организация должна представить документальное обоснование принимаемых решений о размещении временно свободных остатков целевых средств в приносящих доход финансовых активах с точки зрения минимизации риска потери (обесценивания) соответствующих средств.</w:t>
      </w:r>
    </w:p>
    <w:p w14:paraId="65EE2CB7" w14:textId="77777777" w:rsidR="005E3DAE" w:rsidRPr="005E3DAE" w:rsidRDefault="005E3DAE" w:rsidP="005E3DAE">
      <w:pPr>
        <w:pStyle w:val="NormalWeb"/>
        <w:numPr>
          <w:ilvl w:val="0"/>
          <w:numId w:val="6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Некоммерческая организация должна представить обоснование целесообразности неполного использования целевых средств в том периоде, в котором они получены некоммерческой организацией, с размещением свободных остатков таких средств на депозитных счетах в учреждениях банков и в ценных бумагах с получением дохода, по сравнению со стратегией полного использования средств в текущем периоде, в т.ч. обоснование того, что наличие временно свободных остатков целевых средств не приведет к сокращению масштабов деятельности некоммерческой организации (ее прекращению) или того, что такое сокращение (прекращение) является временным и позволит за счет накопления средств наиболее эффективно достигнуть уставные цели.</w:t>
      </w:r>
    </w:p>
    <w:p w14:paraId="7D3653D9" w14:textId="77777777" w:rsidR="005E3DAE" w:rsidRPr="005E3DAE" w:rsidRDefault="005E3DAE" w:rsidP="005E3DAE">
      <w:pPr>
        <w:pStyle w:val="NormalWeb"/>
        <w:shd w:val="clear" w:color="auto" w:fill="FFFFFF"/>
        <w:spacing w:before="102" w:beforeAutospacing="0" w:after="240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</w:p>
    <w:p w14:paraId="283BB733" w14:textId="77777777" w:rsidR="005E3DAE" w:rsidRPr="005E3DAE" w:rsidRDefault="005E3DAE" w:rsidP="005E3DAE">
      <w:pPr>
        <w:pStyle w:val="NormalWeb"/>
        <w:shd w:val="clear" w:color="auto" w:fill="FFFFFF"/>
        <w:spacing w:after="0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</w:p>
    <w:p w14:paraId="15EFF3AD" w14:textId="77777777" w:rsidR="005E3DAE" w:rsidRPr="005E3DAE" w:rsidRDefault="005E3DAE" w:rsidP="005E3DAE">
      <w:pPr>
        <w:pStyle w:val="NormalWeb"/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0"/>
          <w:szCs w:val="20"/>
          <w:vertAlign w:val="superscript"/>
          <w:lang w:val="ru-RU"/>
        </w:rPr>
        <w:t>1</w:t>
      </w:r>
      <w:r>
        <w:rPr>
          <w:rFonts w:ascii="Times New Roman" w:hAnsi="Times New Roman" w:cs="Times New Roman"/>
          <w:color w:val="4D4D4D"/>
          <w:sz w:val="20"/>
          <w:szCs w:val="20"/>
        </w:rPr>
        <w:t> </w:t>
      </w:r>
      <w:r w:rsidRPr="005E3DAE">
        <w:rPr>
          <w:rFonts w:ascii="Times New Roman" w:hAnsi="Times New Roman" w:cs="Times New Roman"/>
          <w:color w:val="4D4D4D"/>
          <w:sz w:val="20"/>
          <w:szCs w:val="20"/>
          <w:lang w:val="ru-RU"/>
        </w:rPr>
        <w:t xml:space="preserve">Письма Департамента налоговой и таможенно-тарифной политики Минфина РФ от 11.12.2009 № 03-03-06/1/806, от 06.10.2009 № 03-03-06/4/83, от 19.08.2009 № 03-03-06/4/68, 22.06.2009 г. </w:t>
      </w:r>
      <w:r>
        <w:rPr>
          <w:rFonts w:ascii="Times New Roman" w:hAnsi="Times New Roman" w:cs="Times New Roman"/>
          <w:color w:val="4D4D4D"/>
          <w:sz w:val="20"/>
          <w:szCs w:val="20"/>
        </w:rPr>
        <w:t>N</w:t>
      </w:r>
      <w:r w:rsidRPr="005E3DAE">
        <w:rPr>
          <w:rFonts w:ascii="Times New Roman" w:hAnsi="Times New Roman" w:cs="Times New Roman"/>
          <w:color w:val="4D4D4D"/>
          <w:sz w:val="20"/>
          <w:szCs w:val="20"/>
          <w:lang w:val="ru-RU"/>
        </w:rPr>
        <w:t xml:space="preserve"> 03-03-06/4/48, от 26.05.2009 № 03-03-06/4/38, от 03.06.2008 № 03-11-04/2/89, от 28.03.2008 № 03-03-06/4/17, от 07.03.2008 № 03-03-06/4/13.</w:t>
      </w:r>
    </w:p>
    <w:p w14:paraId="3163E6A6" w14:textId="77777777" w:rsidR="005E3DAE" w:rsidRPr="005E3DAE" w:rsidRDefault="005E3DAE" w:rsidP="005E3DA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4D4D4D"/>
          <w:sz w:val="21"/>
          <w:szCs w:val="21"/>
          <w:lang w:val="ru-RU"/>
        </w:rPr>
      </w:pPr>
    </w:p>
    <w:p w14:paraId="60944DFD" w14:textId="77777777" w:rsidR="005E3DAE" w:rsidRDefault="005E3DAE" w:rsidP="005E3DAE">
      <w:pPr>
        <w:pStyle w:val="NormalWeb"/>
        <w:shd w:val="clear" w:color="auto" w:fill="FFFFFF"/>
        <w:spacing w:after="0" w:afterAutospacing="0" w:line="210" w:lineRule="atLeast"/>
        <w:rPr>
          <w:rFonts w:ascii="Arial" w:hAnsi="Arial" w:cs="Arial"/>
          <w:color w:val="4D4D4D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Выводы</w:t>
      </w:r>
      <w:proofErr w:type="spellEnd"/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рекомендации</w:t>
      </w:r>
      <w:proofErr w:type="spellEnd"/>
      <w:r>
        <w:rPr>
          <w:rFonts w:ascii="Times New Roman" w:hAnsi="Times New Roman" w:cs="Times New Roman"/>
          <w:b/>
          <w:bCs/>
          <w:color w:val="4D4D4D"/>
          <w:sz w:val="24"/>
          <w:szCs w:val="24"/>
        </w:rPr>
        <w:t>.</w:t>
      </w:r>
    </w:p>
    <w:p w14:paraId="3480BB07" w14:textId="77777777" w:rsidR="005E3DAE" w:rsidRDefault="005E3DAE" w:rsidP="005E3DAE">
      <w:pPr>
        <w:pStyle w:val="NormalWeb"/>
        <w:numPr>
          <w:ilvl w:val="0"/>
          <w:numId w:val="7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 xml:space="preserve">Приобретение ценных бумаг, размещение средств на депозитном счете за счет целевых поступлений некоммерческой организации само по себе не является нецелевым использованием этих средств. 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Эти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операции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вообще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не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являются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 xml:space="preserve"> «</w:t>
      </w:r>
      <w:proofErr w:type="spellStart"/>
      <w:r>
        <w:rPr>
          <w:rFonts w:ascii="Times New Roman" w:hAnsi="Times New Roman" w:cs="Times New Roman"/>
          <w:color w:val="4D4D4D"/>
          <w:sz w:val="21"/>
          <w:szCs w:val="21"/>
        </w:rPr>
        <w:t>использованием</w:t>
      </w:r>
      <w:proofErr w:type="spellEnd"/>
      <w:r>
        <w:rPr>
          <w:rFonts w:ascii="Times New Roman" w:hAnsi="Times New Roman" w:cs="Times New Roman"/>
          <w:color w:val="4D4D4D"/>
          <w:sz w:val="21"/>
          <w:szCs w:val="21"/>
        </w:rPr>
        <w:t>».</w:t>
      </w:r>
    </w:p>
    <w:p w14:paraId="4993C665" w14:textId="77777777" w:rsidR="005E3DAE" w:rsidRPr="005E3DAE" w:rsidRDefault="005E3DAE" w:rsidP="005E3DAE">
      <w:pPr>
        <w:pStyle w:val="NormalWeb"/>
        <w:numPr>
          <w:ilvl w:val="0"/>
          <w:numId w:val="7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Некоммерческая организация вправе хранить поступившие в качестве целевых поступлений средства, самостоятельно определяя способ и время их использования (если иное не установлено соглашением с донатором). При этом организация обязана предпринять разумные меры по обеспечению сохранности данных средств.</w:t>
      </w:r>
    </w:p>
    <w:p w14:paraId="452EFC23" w14:textId="77777777" w:rsidR="005E3DAE" w:rsidRPr="005E3DAE" w:rsidRDefault="005E3DAE" w:rsidP="005E3DAE">
      <w:pPr>
        <w:pStyle w:val="NormalWeb"/>
        <w:numPr>
          <w:ilvl w:val="0"/>
          <w:numId w:val="7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Размещение временно свободных средств на депозитных счетах, в ценных бумагах и т.п. может рассматриваться в качестве разумной меры по обеспечению сохранности средств, если условия такого размещения свидетельствует о не спекулятивном характере сделки и операции такого рода не являются систематическими.</w:t>
      </w:r>
    </w:p>
    <w:p w14:paraId="368BB6B0" w14:textId="77777777" w:rsidR="005E3DAE" w:rsidRPr="005E3DAE" w:rsidRDefault="005E3DAE" w:rsidP="005E3DAE">
      <w:pPr>
        <w:pStyle w:val="NormalWeb"/>
        <w:numPr>
          <w:ilvl w:val="0"/>
          <w:numId w:val="7"/>
        </w:numPr>
        <w:shd w:val="clear" w:color="auto" w:fill="FFFFFF"/>
        <w:spacing w:before="102" w:beforeAutospacing="0" w:after="102" w:afterAutospacing="0" w:line="210" w:lineRule="atLeast"/>
        <w:rPr>
          <w:rFonts w:ascii="Arial" w:hAnsi="Arial" w:cs="Arial"/>
          <w:color w:val="4D4D4D"/>
          <w:sz w:val="21"/>
          <w:szCs w:val="21"/>
          <w:lang w:val="ru-RU"/>
        </w:rPr>
      </w:pPr>
      <w:r w:rsidRPr="005E3DAE">
        <w:rPr>
          <w:rFonts w:ascii="Times New Roman" w:hAnsi="Times New Roman" w:cs="Times New Roman"/>
          <w:color w:val="4D4D4D"/>
          <w:sz w:val="21"/>
          <w:szCs w:val="21"/>
          <w:lang w:val="ru-RU"/>
        </w:rPr>
        <w:t>Некоммерческая организация должна иметь документальное обоснование принимаемых решений о размещении временно свободных остатков целевых средств в приносящих доход финансовых активах с точки зрения минимизации риска потери (обесценивания) соответствующих средств., а также обоснование целесообразности неполного использования целевых средств в том периоде, в котором они получены некоммерческой организацией.</w:t>
      </w:r>
    </w:p>
    <w:p w14:paraId="76BF854F" w14:textId="77777777" w:rsidR="005E3DAE" w:rsidRDefault="005E3DAE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398E4F52" w14:textId="77777777" w:rsidR="005E3DAE" w:rsidRDefault="005E3DAE" w:rsidP="005E3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7C000E5B" w14:textId="327778AF" w:rsidR="00EC239D" w:rsidRDefault="006542CE" w:rsidP="002F6D9F">
      <w:pPr>
        <w:pStyle w:val="ListParagraph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2F6D9F">
        <w:rPr>
          <w:rFonts w:ascii="Times New Roman" w:eastAsia="Times New Roman" w:hAnsi="Times New Roman" w:cs="Times New Roman"/>
          <w:color w:val="000000"/>
          <w:sz w:val="36"/>
        </w:rPr>
        <w:t>Некоторые партнеры предлагают сотрудничество в виде спонсорства. Кроме того, мы могли бы организовывать платные обучающие курсы. Как лучше поступить: вести коммерческую деятельность с раздельным учетом расходов или создать АНО для этих целей?</w:t>
      </w:r>
    </w:p>
    <w:p w14:paraId="34080368" w14:textId="3D72D157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78D5B94A" w14:textId="1BB63855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 отношении распределения административных расходов - весь вопрос - для какого учета, бухгалтерского или налогового . Если речь идет о бухгалтерском учете, то организация вправе предусмотреть порядок распределения расходов любым разумным способом, зафиксировав его в учетной политике и согласовав (при необходимости) и источниками финансирования (если перед ними НКО отчитывается).</w:t>
      </w:r>
    </w:p>
    <w:p w14:paraId="389BD7F1" w14:textId="4DB801D5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272B1495" w14:textId="67C00098" w:rsidR="002F6D9F" w:rsidRP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F6D9F">
        <w:rPr>
          <w:sz w:val="24"/>
          <w:szCs w:val="24"/>
        </w:rPr>
        <w:t>В налоговом учете:</w:t>
      </w:r>
    </w:p>
    <w:p w14:paraId="4BE3AF5E" w14:textId="78CB956B" w:rsidR="002F6D9F" w:rsidRP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</w:p>
    <w:p w14:paraId="353015C5" w14:textId="19A533BC" w:rsidR="002F6D9F" w:rsidRP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F6D9F">
        <w:rPr>
          <w:sz w:val="24"/>
          <w:szCs w:val="24"/>
        </w:rPr>
        <w:t>Ст.272 НК п.1</w:t>
      </w:r>
    </w:p>
    <w:p w14:paraId="71BE73E2" w14:textId="327094F8" w:rsidR="002F6D9F" w:rsidRP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</w:p>
    <w:p w14:paraId="240FCF47" w14:textId="74EC4DB8" w:rsidR="002F6D9F" w:rsidRP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FF0000"/>
          <w:sz w:val="24"/>
          <w:szCs w:val="24"/>
        </w:rPr>
      </w:pPr>
      <w:r w:rsidRPr="002F6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налогоплательщика, которые не могут быть непосредственно отнесены на затраты по конкретному виду деятельности, распределяются пропорционально доле соответствующего дохода в суммарном объеме всех доходов налогоплательщика. </w:t>
      </w:r>
      <w:r w:rsidRPr="002F6D9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Данный порядок не применяется к расходам некоммерческих организаций, относящимся к уставной некоммерческой деятельности, которые должны осуществляться за счет средств целевого финансирования и (или) целевых поступлений, не учитываемых при определении налоговой базы.</w:t>
      </w:r>
    </w:p>
    <w:p w14:paraId="77618A2B" w14:textId="73FE9252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1A3BB12E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В ЛЮБОМ случае, ели это распределение производится по какой-либо пропорции (так как само применение этой пропорции есть результат</w:t>
      </w:r>
    </w:p>
    <w:p w14:paraId="7F08F944" w14:textId="7ACBED39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принятия управленческого решения, более или менее</w:t>
      </w:r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> </w:t>
      </w: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 xml:space="preserve"> субъективного). Отсутствие рисков дает только "спрямление" расходов.</w:t>
      </w:r>
    </w:p>
    <w:p w14:paraId="7C589705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</w:p>
    <w:p w14:paraId="058BCA6A" w14:textId="0DE3903A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Аренда офиса? Формировать отдел, который занимается предпринимательской деятельностью, и площади, арендованные для</w:t>
      </w:r>
      <w:r>
        <w:rPr>
          <w:rFonts w:ascii="Arial" w:eastAsia="Times New Roman" w:hAnsi="Arial" w:cs="Arial"/>
          <w:color w:val="000000"/>
          <w:sz w:val="23"/>
          <w:szCs w:val="23"/>
          <w:lang w:bidi="th-TH"/>
        </w:rPr>
        <w:t xml:space="preserve"> </w:t>
      </w: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рабочих мест этого отдела, оплачивать за счет расходов предпринимательской деятельности. СОответственно, остальные площадиофиса - за счет непредпринимательской деятельности.</w:t>
      </w:r>
    </w:p>
    <w:p w14:paraId="6E20C900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</w:p>
    <w:p w14:paraId="5EE0EB9E" w14:textId="6DA689A2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Банковские расходы? В зависимости от того, с какого счета произведены. ЗАвести два счета - для предпринимательской и непредпринимательской деятельности.</w:t>
      </w:r>
    </w:p>
    <w:p w14:paraId="28FAFE92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</w:p>
    <w:p w14:paraId="75BC058E" w14:textId="78A76D43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Аутсорсинг? Ра</w:t>
      </w:r>
      <w:r>
        <w:rPr>
          <w:rFonts w:ascii="Arial" w:eastAsia="Times New Roman" w:hAnsi="Arial" w:cs="Arial"/>
          <w:color w:val="000000"/>
          <w:sz w:val="23"/>
          <w:szCs w:val="23"/>
          <w:lang w:bidi="th-TH"/>
        </w:rPr>
        <w:t>з</w:t>
      </w:r>
      <w:r w:rsidRPr="002F6D9F">
        <w:rPr>
          <w:rFonts w:ascii="Arial" w:eastAsia="Times New Roman" w:hAnsi="Arial" w:cs="Arial"/>
          <w:color w:val="000000"/>
          <w:sz w:val="23"/>
          <w:szCs w:val="23"/>
          <w:lang w:bidi="th-TH"/>
        </w:rPr>
        <w:t>дельно оплаты по аутсорсингу предпринимательской и непредпринимательской деятельности, и т.п.</w:t>
      </w:r>
    </w:p>
    <w:p w14:paraId="4A17A9E9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bidi="th-TH"/>
        </w:rPr>
      </w:pPr>
    </w:p>
    <w:p w14:paraId="492E0DC6" w14:textId="07D3B4A4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</w:pPr>
      <w:proofErr w:type="spellStart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>Это</w:t>
      </w:r>
      <w:proofErr w:type="spellEnd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 xml:space="preserve">, </w:t>
      </w:r>
      <w:proofErr w:type="spellStart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>несомненно</w:t>
      </w:r>
      <w:proofErr w:type="spellEnd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 xml:space="preserve">, </w:t>
      </w:r>
      <w:proofErr w:type="spellStart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>трудоемко</w:t>
      </w:r>
      <w:proofErr w:type="spellEnd"/>
      <w:r w:rsidRPr="002F6D9F"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  <w:t>.</w:t>
      </w:r>
    </w:p>
    <w:p w14:paraId="5FC5A728" w14:textId="3CAA907C" w:rsid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</w:pPr>
    </w:p>
    <w:p w14:paraId="7675AE8C" w14:textId="77777777" w:rsidR="002F6D9F" w:rsidRPr="002F6D9F" w:rsidRDefault="002F6D9F" w:rsidP="002F6D9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bidi="th-TH"/>
        </w:rPr>
      </w:pPr>
    </w:p>
    <w:p w14:paraId="084059FD" w14:textId="27C8FEAD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64DEFC6D" w14:textId="5986C9AC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22F3B0CA" w14:textId="77777777" w:rsidR="002F6D9F" w:rsidRDefault="002F6D9F" w:rsidP="002F6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2933C33A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3. Сейчас наш фонд применяет общий режим налогообложения (ОРН). Планируем со следующего года перейти на УСН  и начать применять пониженные ставки страховых взносов. Какой порядок такого перехода? Что нужно иметь в виду при выборе налогообложения, "Доходы" или "Доходы минус расходы"?</w:t>
      </w:r>
    </w:p>
    <w:p w14:paraId="41D55FD0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> </w:t>
      </w:r>
    </w:p>
    <w:p w14:paraId="4368ABEE" w14:textId="77777777" w:rsidR="005E3DAE" w:rsidRPr="005E3DAE" w:rsidRDefault="006542CE" w:rsidP="005E3DAE">
      <w:pPr>
        <w:pStyle w:val="mb-3"/>
        <w:numPr>
          <w:ilvl w:val="0"/>
          <w:numId w:val="2"/>
        </w:numPr>
        <w:shd w:val="clear" w:color="auto" w:fill="FFFFFF"/>
        <w:rPr>
          <w:rFonts w:ascii="Montserrat" w:hAnsi="Montserrat"/>
          <w:color w:val="444444"/>
          <w:lang w:val="ru-RU"/>
        </w:rPr>
      </w:pPr>
      <w:r>
        <w:rPr>
          <w:rFonts w:ascii="Times New Roman" w:hAnsi="Times New Roman" w:cs="Times New Roman"/>
          <w:color w:val="000000"/>
          <w:sz w:val="36"/>
        </w:rPr>
        <w:t> </w:t>
      </w:r>
      <w:r w:rsidR="005E3DAE" w:rsidRPr="005E3DAE">
        <w:rPr>
          <w:rFonts w:ascii="Calibri" w:hAnsi="Calibri" w:cs="Calibri"/>
          <w:b/>
          <w:bCs/>
          <w:color w:val="444444"/>
          <w:lang w:val="ru-RU"/>
        </w:rPr>
        <w:t>Переход</w:t>
      </w:r>
      <w:r w:rsidR="005E3DAE" w:rsidRPr="005E3DAE">
        <w:rPr>
          <w:rFonts w:ascii="Montserrat" w:hAnsi="Montserrat"/>
          <w:b/>
          <w:bCs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b/>
          <w:bCs/>
          <w:color w:val="444444"/>
          <w:lang w:val="ru-RU"/>
        </w:rPr>
        <w:t>с</w:t>
      </w:r>
      <w:r w:rsidR="005E3DAE" w:rsidRPr="005E3DAE">
        <w:rPr>
          <w:rFonts w:ascii="Montserrat" w:hAnsi="Montserrat"/>
          <w:b/>
          <w:bCs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b/>
          <w:bCs/>
          <w:color w:val="444444"/>
          <w:lang w:val="ru-RU"/>
        </w:rPr>
        <w:t>другой</w:t>
      </w:r>
      <w:r w:rsidR="005E3DAE" w:rsidRPr="005E3DAE">
        <w:rPr>
          <w:rFonts w:ascii="Montserrat" w:hAnsi="Montserrat"/>
          <w:b/>
          <w:bCs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b/>
          <w:bCs/>
          <w:color w:val="444444"/>
          <w:lang w:val="ru-RU"/>
        </w:rPr>
        <w:t>системы</w:t>
      </w:r>
      <w:r w:rsidR="005E3DAE" w:rsidRPr="005E3DAE">
        <w:rPr>
          <w:rFonts w:ascii="Montserrat" w:hAnsi="Montserrat"/>
          <w:b/>
          <w:bCs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b/>
          <w:bCs/>
          <w:color w:val="444444"/>
          <w:lang w:val="ru-RU"/>
        </w:rPr>
        <w:t>налогообложения</w:t>
      </w:r>
      <w:r w:rsidR="005E3DAE" w:rsidRPr="005E3DAE">
        <w:rPr>
          <w:rFonts w:ascii="Montserrat" w:hAnsi="Montserrat"/>
          <w:color w:val="444444"/>
          <w:lang w:val="ru-RU"/>
        </w:rPr>
        <w:t xml:space="preserve">. </w:t>
      </w:r>
      <w:r w:rsidR="005E3DAE" w:rsidRPr="005E3DAE">
        <w:rPr>
          <w:rFonts w:ascii="Calibri" w:hAnsi="Calibri" w:cs="Calibri"/>
          <w:color w:val="444444"/>
          <w:lang w:val="ru-RU"/>
        </w:rPr>
        <w:t>Такой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вариант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возможен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с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наступлением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следующего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календарного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года</w:t>
      </w:r>
      <w:r w:rsidR="005E3DAE" w:rsidRPr="005E3DAE">
        <w:rPr>
          <w:rFonts w:ascii="Montserrat" w:hAnsi="Montserrat"/>
          <w:color w:val="444444"/>
          <w:lang w:val="ru-RU"/>
        </w:rPr>
        <w:t xml:space="preserve">. </w:t>
      </w:r>
      <w:r w:rsidR="005E3DAE" w:rsidRPr="005E3DAE">
        <w:rPr>
          <w:rFonts w:ascii="Calibri" w:hAnsi="Calibri" w:cs="Calibri"/>
          <w:color w:val="444444"/>
          <w:lang w:val="ru-RU"/>
        </w:rPr>
        <w:t>При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этом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уведомление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переходе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на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упрощёнку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нужно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подать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налоговую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до</w:t>
      </w:r>
      <w:r w:rsidR="005E3DAE" w:rsidRPr="005E3DAE">
        <w:rPr>
          <w:rFonts w:ascii="Montserrat" w:hAnsi="Montserrat"/>
          <w:color w:val="444444"/>
          <w:lang w:val="ru-RU"/>
        </w:rPr>
        <w:t xml:space="preserve"> 31 </w:t>
      </w:r>
      <w:r w:rsidR="005E3DAE" w:rsidRPr="005E3DAE">
        <w:rPr>
          <w:rFonts w:ascii="Calibri" w:hAnsi="Calibri" w:cs="Calibri"/>
          <w:color w:val="444444"/>
          <w:lang w:val="ru-RU"/>
        </w:rPr>
        <w:t>декабря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текущего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года</w:t>
      </w:r>
      <w:r w:rsidR="005E3DAE" w:rsidRPr="005E3DAE">
        <w:rPr>
          <w:rFonts w:ascii="Montserrat" w:hAnsi="Montserrat"/>
          <w:color w:val="444444"/>
          <w:lang w:val="ru-RU"/>
        </w:rPr>
        <w:t xml:space="preserve">. </w:t>
      </w:r>
      <w:r w:rsidR="005E3DAE" w:rsidRPr="005E3DAE">
        <w:rPr>
          <w:rFonts w:ascii="Calibri" w:hAnsi="Calibri" w:cs="Calibri"/>
          <w:color w:val="444444"/>
          <w:lang w:val="ru-RU"/>
        </w:rPr>
        <w:t>Если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это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число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выпадает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на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субботу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или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воскресенье</w:t>
      </w:r>
      <w:r w:rsidR="005E3DAE" w:rsidRPr="005E3DAE">
        <w:rPr>
          <w:rFonts w:ascii="Montserrat" w:hAnsi="Montserrat"/>
          <w:color w:val="444444"/>
          <w:lang w:val="ru-RU"/>
        </w:rPr>
        <w:t xml:space="preserve">, </w:t>
      </w:r>
      <w:r w:rsidR="005E3DAE" w:rsidRPr="005E3DAE">
        <w:rPr>
          <w:rFonts w:ascii="Calibri" w:hAnsi="Calibri" w:cs="Calibri"/>
          <w:color w:val="444444"/>
          <w:lang w:val="ru-RU"/>
        </w:rPr>
        <w:t>то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разрешается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подать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уведомление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в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первый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рабочий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день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после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новогодних</w:t>
      </w:r>
      <w:r w:rsidR="005E3DAE" w:rsidRPr="005E3DAE">
        <w:rPr>
          <w:rFonts w:ascii="Montserrat" w:hAnsi="Montserrat"/>
          <w:color w:val="444444"/>
          <w:lang w:val="ru-RU"/>
        </w:rPr>
        <w:t xml:space="preserve"> </w:t>
      </w:r>
      <w:r w:rsidR="005E3DAE" w:rsidRPr="005E3DAE">
        <w:rPr>
          <w:rFonts w:ascii="Calibri" w:hAnsi="Calibri" w:cs="Calibri"/>
          <w:color w:val="444444"/>
          <w:lang w:val="ru-RU"/>
        </w:rPr>
        <w:t>праздников</w:t>
      </w:r>
      <w:r w:rsidR="005E3DAE" w:rsidRPr="005E3DAE">
        <w:rPr>
          <w:rFonts w:ascii="Montserrat" w:hAnsi="Montserrat"/>
          <w:color w:val="444444"/>
          <w:lang w:val="ru-RU"/>
        </w:rPr>
        <w:t>.</w:t>
      </w:r>
    </w:p>
    <w:p w14:paraId="2198966A" w14:textId="77777777" w:rsidR="005E3DAE" w:rsidRDefault="005E3DAE" w:rsidP="005E3DAE">
      <w:pPr>
        <w:pStyle w:val="Heading2"/>
        <w:shd w:val="clear" w:color="auto" w:fill="FFFFFF"/>
        <w:spacing w:before="0"/>
        <w:rPr>
          <w:rFonts w:ascii="Montserrat" w:hAnsi="Montserrat"/>
          <w:color w:val="444444"/>
        </w:rPr>
      </w:pPr>
      <w:r>
        <w:rPr>
          <w:rFonts w:ascii="Calibri" w:hAnsi="Calibri" w:cs="Calibri"/>
          <w:color w:val="444444"/>
        </w:rPr>
        <w:t>Как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подать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уведомление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о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переходе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на</w:t>
      </w:r>
      <w:r>
        <w:rPr>
          <w:rFonts w:ascii="Montserrat" w:hAnsi="Montserrat"/>
          <w:color w:val="444444"/>
        </w:rPr>
        <w:t xml:space="preserve"> </w:t>
      </w:r>
      <w:r>
        <w:rPr>
          <w:rFonts w:ascii="Calibri" w:hAnsi="Calibri" w:cs="Calibri"/>
          <w:color w:val="444444"/>
        </w:rPr>
        <w:t>УСН</w:t>
      </w:r>
    </w:p>
    <w:p w14:paraId="75CF28E3" w14:textId="77777777" w:rsidR="005E3DAE" w:rsidRPr="005E3DAE" w:rsidRDefault="005E3DAE" w:rsidP="005E3DAE">
      <w:pPr>
        <w:pStyle w:val="mb-32"/>
        <w:shd w:val="clear" w:color="auto" w:fill="FFFFFF"/>
        <w:spacing w:before="0" w:beforeAutospacing="0" w:line="432" w:lineRule="atLeast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Чтобы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подать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заявление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переходе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УСН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нужно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использовать</w:t>
      </w:r>
      <w:r>
        <w:rPr>
          <w:rFonts w:ascii="Montserrat" w:hAnsi="Montserrat"/>
          <w:color w:val="444444"/>
        </w:rPr>
        <w:t> </w:t>
      </w:r>
      <w:hyperlink r:id="rId8" w:tgtFrame="_blank" w:history="1">
        <w:r w:rsidRPr="005E3DAE">
          <w:rPr>
            <w:rStyle w:val="Hyperlink"/>
            <w:rFonts w:ascii="Calibri" w:eastAsia="Liberation Sans" w:hAnsi="Calibri" w:cs="Calibri"/>
            <w:color w:val="1DB1DF"/>
            <w:lang w:val="ru-RU"/>
          </w:rPr>
          <w:t>форму</w:t>
        </w:r>
        <w:r w:rsidRPr="005E3DAE">
          <w:rPr>
            <w:rStyle w:val="Hyperlink"/>
            <w:rFonts w:ascii="Montserrat" w:eastAsia="Liberation Sans" w:hAnsi="Montserrat"/>
            <w:color w:val="1DB1DF"/>
            <w:lang w:val="ru-RU"/>
          </w:rPr>
          <w:t xml:space="preserve"> </w:t>
        </w:r>
        <w:r w:rsidRPr="005E3DAE">
          <w:rPr>
            <w:rStyle w:val="Hyperlink"/>
            <w:rFonts w:ascii="Arial" w:eastAsia="Liberation Sans" w:hAnsi="Arial" w:cs="Arial"/>
            <w:color w:val="1DB1DF"/>
            <w:lang w:val="ru-RU"/>
          </w:rPr>
          <w:t>№</w:t>
        </w:r>
        <w:r w:rsidRPr="005E3DAE">
          <w:rPr>
            <w:rStyle w:val="Hyperlink"/>
            <w:rFonts w:ascii="Montserrat" w:eastAsia="Liberation Sans" w:hAnsi="Montserrat"/>
            <w:color w:val="1DB1DF"/>
            <w:lang w:val="ru-RU"/>
          </w:rPr>
          <w:t xml:space="preserve"> 26.2-1</w:t>
        </w:r>
      </w:hyperlink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утверждённую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приказом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ФНС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от</w:t>
      </w:r>
      <w:r w:rsidRPr="005E3DAE">
        <w:rPr>
          <w:rFonts w:ascii="Montserrat" w:hAnsi="Montserrat"/>
          <w:color w:val="444444"/>
          <w:lang w:val="ru-RU"/>
        </w:rPr>
        <w:t xml:space="preserve"> 02.11.2012 </w:t>
      </w:r>
      <w:r w:rsidRPr="005E3DAE">
        <w:rPr>
          <w:rFonts w:ascii="Arial" w:hAnsi="Arial" w:cs="Arial"/>
          <w:color w:val="444444"/>
          <w:lang w:val="ru-RU"/>
        </w:rPr>
        <w:t>№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ММВ</w:t>
      </w:r>
      <w:r w:rsidRPr="005E3DAE">
        <w:rPr>
          <w:rFonts w:ascii="Montserrat" w:hAnsi="Montserrat"/>
          <w:color w:val="444444"/>
          <w:lang w:val="ru-RU"/>
        </w:rPr>
        <w:t xml:space="preserve">-7-3/829. </w:t>
      </w:r>
      <w:r w:rsidRPr="005E3DAE">
        <w:rPr>
          <w:rFonts w:ascii="Calibri" w:hAnsi="Calibri" w:cs="Calibri"/>
          <w:color w:val="444444"/>
          <w:lang w:val="ru-RU"/>
        </w:rPr>
        <w:t>Она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включает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всего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лишь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одну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страницу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однако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заполнении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важно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учитывать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некоторые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особенности</w:t>
      </w:r>
      <w:r w:rsidRPr="005E3DAE">
        <w:rPr>
          <w:rFonts w:ascii="Montserrat" w:hAnsi="Montserrat"/>
          <w:color w:val="444444"/>
          <w:lang w:val="ru-RU"/>
        </w:rPr>
        <w:t>:</w:t>
      </w:r>
    </w:p>
    <w:p w14:paraId="27607823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шапке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заявления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указываются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коды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ИНН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КПП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номер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налоговой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инспекции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которой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организация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ИП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стоит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учёте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признак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налогоплательщика</w:t>
      </w:r>
      <w:r w:rsidRPr="005E3DAE">
        <w:rPr>
          <w:rFonts w:ascii="Montserrat" w:hAnsi="Montserrat"/>
          <w:color w:val="444444"/>
          <w:lang w:val="ru-RU"/>
        </w:rPr>
        <w:t xml:space="preserve">: 1 – </w:t>
      </w:r>
      <w:r w:rsidRPr="005E3DAE">
        <w:rPr>
          <w:rFonts w:ascii="Calibri" w:hAnsi="Calibri" w:cs="Calibri"/>
          <w:color w:val="444444"/>
          <w:lang w:val="ru-RU"/>
        </w:rPr>
        <w:t>для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тех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кто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подаёт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уведомление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одновременно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документами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регистрации</w:t>
      </w:r>
      <w:r w:rsidRPr="005E3DAE">
        <w:rPr>
          <w:rFonts w:ascii="Montserrat" w:hAnsi="Montserrat"/>
          <w:color w:val="444444"/>
          <w:lang w:val="ru-RU"/>
        </w:rPr>
        <w:t xml:space="preserve">, 2 </w:t>
      </w:r>
      <w:r w:rsidRPr="005E3DAE">
        <w:rPr>
          <w:rFonts w:ascii="Calibri" w:hAnsi="Calibri" w:cs="Calibri"/>
          <w:color w:val="444444"/>
          <w:lang w:val="ru-RU"/>
        </w:rPr>
        <w:t>для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вновь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созданных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организаций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ИП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а</w:t>
      </w:r>
      <w:r w:rsidRPr="005E3DAE">
        <w:rPr>
          <w:rFonts w:ascii="Montserrat" w:hAnsi="Montserrat"/>
          <w:color w:val="444444"/>
          <w:lang w:val="ru-RU"/>
        </w:rPr>
        <w:t xml:space="preserve"> 3 </w:t>
      </w:r>
      <w:r w:rsidRPr="005E3DAE">
        <w:rPr>
          <w:rFonts w:ascii="Montserrat" w:hAnsi="Montserrat" w:cs="Montserrat"/>
          <w:color w:val="444444"/>
          <w:lang w:val="ru-RU"/>
        </w:rPr>
        <w:t>–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тех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налогоплательщиков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которые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хотят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перейти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упрощёнку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системы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налогообложения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3AEDB14E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ниже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прописывается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полное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название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организации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ФИО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индивидуального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предпринимателя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4BB7C7F7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ячейке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рядом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строчкой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Montserrat" w:hAnsi="Montserrat" w:cs="Montserrat"/>
          <w:color w:val="444444"/>
          <w:lang w:val="ru-RU"/>
        </w:rPr>
        <w:t>«</w:t>
      </w:r>
      <w:r w:rsidRPr="005E3DAE">
        <w:rPr>
          <w:rFonts w:ascii="Calibri" w:hAnsi="Calibri" w:cs="Calibri"/>
          <w:color w:val="444444"/>
          <w:lang w:val="ru-RU"/>
        </w:rPr>
        <w:t>переходит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упрощённую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систему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налогообложения</w:t>
      </w:r>
      <w:r w:rsidRPr="005E3DAE">
        <w:rPr>
          <w:rFonts w:ascii="Montserrat" w:hAnsi="Montserrat" w:cs="Montserrat"/>
          <w:color w:val="444444"/>
          <w:lang w:val="ru-RU"/>
        </w:rPr>
        <w:t>»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указывается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код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Montserrat" w:hAnsi="Montserrat" w:cs="Montserrat"/>
          <w:color w:val="444444"/>
          <w:lang w:val="ru-RU"/>
        </w:rPr>
        <w:t>«</w:t>
      </w:r>
      <w:r w:rsidRPr="005E3DAE">
        <w:rPr>
          <w:rFonts w:ascii="Montserrat" w:hAnsi="Montserrat"/>
          <w:color w:val="444444"/>
          <w:lang w:val="ru-RU"/>
        </w:rPr>
        <w:t>1</w:t>
      </w:r>
      <w:r w:rsidRPr="005E3DAE">
        <w:rPr>
          <w:rFonts w:ascii="Montserrat" w:hAnsi="Montserrat" w:cs="Montserrat"/>
          <w:color w:val="444444"/>
          <w:lang w:val="ru-RU"/>
        </w:rPr>
        <w:t>»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если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УСН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будет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применяться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нового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календарного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года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Montserrat" w:hAnsi="Montserrat" w:cs="Montserrat"/>
          <w:color w:val="444444"/>
          <w:lang w:val="ru-RU"/>
        </w:rPr>
        <w:t>«</w:t>
      </w:r>
      <w:r w:rsidRPr="005E3DAE">
        <w:rPr>
          <w:rFonts w:ascii="Montserrat" w:hAnsi="Montserrat"/>
          <w:color w:val="444444"/>
          <w:lang w:val="ru-RU"/>
        </w:rPr>
        <w:t>2</w:t>
      </w:r>
      <w:r w:rsidRPr="005E3DAE">
        <w:rPr>
          <w:rFonts w:ascii="Montserrat" w:hAnsi="Montserrat" w:cs="Montserrat"/>
          <w:color w:val="444444"/>
          <w:lang w:val="ru-RU"/>
        </w:rPr>
        <w:t>»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если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переход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совпадает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датой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постановки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налоговый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учёт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ниже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сроки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уточняются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647F2545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объект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налогообложения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нужно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выбрать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здесь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же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отметив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галочкой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соответствующую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ячейку</w:t>
      </w:r>
      <w:r w:rsidRPr="005E3DAE">
        <w:rPr>
          <w:rFonts w:ascii="Montserrat" w:hAnsi="Montserrat"/>
          <w:color w:val="444444"/>
          <w:lang w:val="ru-RU"/>
        </w:rPr>
        <w:t xml:space="preserve">: 1 </w:t>
      </w:r>
      <w:r w:rsidRPr="005E3DAE">
        <w:rPr>
          <w:rFonts w:ascii="Montserrat" w:hAnsi="Montserrat" w:cs="Montserrat"/>
          <w:color w:val="444444"/>
          <w:lang w:val="ru-RU"/>
        </w:rPr>
        <w:t>–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Montserrat" w:hAnsi="Montserrat" w:cs="Montserrat"/>
          <w:color w:val="444444"/>
          <w:lang w:val="ru-RU"/>
        </w:rPr>
        <w:t>«</w:t>
      </w:r>
      <w:r w:rsidRPr="005E3DAE">
        <w:rPr>
          <w:rFonts w:ascii="Calibri" w:hAnsi="Calibri" w:cs="Calibri"/>
          <w:color w:val="444444"/>
          <w:lang w:val="ru-RU"/>
        </w:rPr>
        <w:t>доходы</w:t>
      </w:r>
      <w:r w:rsidRPr="005E3DAE">
        <w:rPr>
          <w:rFonts w:ascii="Montserrat" w:hAnsi="Montserrat" w:cs="Montserrat"/>
          <w:color w:val="444444"/>
          <w:lang w:val="ru-RU"/>
        </w:rPr>
        <w:t>»</w:t>
      </w:r>
      <w:r w:rsidRPr="005E3DAE">
        <w:rPr>
          <w:rFonts w:ascii="Montserrat" w:hAnsi="Montserrat"/>
          <w:color w:val="444444"/>
          <w:lang w:val="ru-RU"/>
        </w:rPr>
        <w:t xml:space="preserve">, 2 </w:t>
      </w:r>
      <w:r w:rsidRPr="005E3DAE">
        <w:rPr>
          <w:rFonts w:ascii="Montserrat" w:hAnsi="Montserrat" w:cs="Montserrat"/>
          <w:color w:val="444444"/>
          <w:lang w:val="ru-RU"/>
        </w:rPr>
        <w:t>–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Montserrat" w:hAnsi="Montserrat" w:cs="Montserrat"/>
          <w:color w:val="444444"/>
          <w:lang w:val="ru-RU"/>
        </w:rPr>
        <w:t>«</w:t>
      </w:r>
      <w:r w:rsidRPr="005E3DAE">
        <w:rPr>
          <w:rFonts w:ascii="Calibri" w:hAnsi="Calibri" w:cs="Calibri"/>
          <w:color w:val="444444"/>
          <w:lang w:val="ru-RU"/>
        </w:rPr>
        <w:t>доходы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минус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расходы</w:t>
      </w:r>
      <w:r w:rsidRPr="005E3DAE">
        <w:rPr>
          <w:rFonts w:ascii="Montserrat" w:hAnsi="Montserrat" w:cs="Montserrat"/>
          <w:color w:val="444444"/>
          <w:lang w:val="ru-RU"/>
        </w:rPr>
        <w:t>»</w:t>
      </w:r>
      <w:r w:rsidRPr="005E3DAE">
        <w:rPr>
          <w:rFonts w:ascii="Montserrat" w:hAnsi="Montserrat"/>
          <w:color w:val="444444"/>
          <w:lang w:val="ru-RU"/>
        </w:rPr>
        <w:t xml:space="preserve"> (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дальнейшем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выбор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можно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изменить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заполнив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специальное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заявление</w:t>
      </w:r>
      <w:r w:rsidRPr="005E3DAE">
        <w:rPr>
          <w:rFonts w:ascii="Montserrat" w:hAnsi="Montserrat"/>
          <w:color w:val="444444"/>
          <w:lang w:val="ru-RU"/>
        </w:rPr>
        <w:t>);</w:t>
      </w:r>
    </w:p>
    <w:p w14:paraId="7CC5C066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организациям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нужно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указать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размер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дохода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</w:t>
      </w:r>
      <w:r w:rsidRPr="005E3DAE">
        <w:rPr>
          <w:rFonts w:ascii="Montserrat" w:hAnsi="Montserrat"/>
          <w:color w:val="444444"/>
          <w:lang w:val="ru-RU"/>
        </w:rPr>
        <w:t xml:space="preserve"> 9 </w:t>
      </w:r>
      <w:r w:rsidRPr="005E3DAE">
        <w:rPr>
          <w:rFonts w:ascii="Calibri" w:hAnsi="Calibri" w:cs="Calibri"/>
          <w:color w:val="444444"/>
          <w:lang w:val="ru-RU"/>
        </w:rPr>
        <w:t>месяцев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того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года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котором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подаётся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уведомление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остаточную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стоимость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основных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средств</w:t>
      </w:r>
      <w:r w:rsidRPr="005E3DAE">
        <w:rPr>
          <w:rFonts w:ascii="Montserrat" w:hAnsi="Montserrat"/>
          <w:color w:val="444444"/>
          <w:lang w:val="ru-RU"/>
        </w:rPr>
        <w:t xml:space="preserve"> (</w:t>
      </w:r>
      <w:r w:rsidRPr="005E3DAE">
        <w:rPr>
          <w:rFonts w:ascii="Calibri" w:hAnsi="Calibri" w:cs="Calibri"/>
          <w:color w:val="444444"/>
          <w:lang w:val="ru-RU"/>
        </w:rPr>
        <w:t>предприниматели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эти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заполняют</w:t>
      </w:r>
      <w:r w:rsidRPr="005E3DAE">
        <w:rPr>
          <w:rFonts w:ascii="Montserrat" w:hAnsi="Montserrat"/>
          <w:color w:val="444444"/>
          <w:lang w:val="ru-RU"/>
        </w:rPr>
        <w:t>);</w:t>
      </w:r>
    </w:p>
    <w:p w14:paraId="4972FE51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дальше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нужно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заполнить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левый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нижний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блок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указав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ФИО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руководителя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представителя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налогоплательщика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контактные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данные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дату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заполнения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также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поставить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подпись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5B934D9B" w14:textId="77777777" w:rsidR="005E3DAE" w:rsidRPr="005E3DAE" w:rsidRDefault="005E3DAE" w:rsidP="005E3DAE">
      <w:pPr>
        <w:pStyle w:val="mb-3"/>
        <w:numPr>
          <w:ilvl w:val="0"/>
          <w:numId w:val="3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lastRenderedPageBreak/>
        <w:t>если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уведомление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подаётся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представителем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то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самом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низу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нужно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указать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документ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подтверждающий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его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полномочия</w:t>
      </w:r>
      <w:r w:rsidRPr="005E3DAE">
        <w:rPr>
          <w:rFonts w:ascii="Montserrat" w:hAnsi="Montserrat"/>
          <w:color w:val="444444"/>
          <w:lang w:val="ru-RU"/>
        </w:rPr>
        <w:t xml:space="preserve"> (</w:t>
      </w:r>
      <w:r w:rsidRPr="005E3DAE">
        <w:rPr>
          <w:rFonts w:ascii="Calibri" w:hAnsi="Calibri" w:cs="Calibri"/>
          <w:color w:val="444444"/>
          <w:lang w:val="ru-RU"/>
        </w:rPr>
        <w:t>реквизиты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доверенности</w:t>
      </w:r>
      <w:r w:rsidRPr="005E3DAE">
        <w:rPr>
          <w:rFonts w:ascii="Montserrat" w:hAnsi="Montserrat"/>
          <w:color w:val="444444"/>
          <w:lang w:val="ru-RU"/>
        </w:rPr>
        <w:t>).</w:t>
      </w:r>
    </w:p>
    <w:p w14:paraId="3D150787" w14:textId="77777777" w:rsidR="005E3DAE" w:rsidRPr="005E3DAE" w:rsidRDefault="005E3DAE" w:rsidP="005E3DAE">
      <w:pPr>
        <w:pStyle w:val="mb-32"/>
        <w:shd w:val="clear" w:color="auto" w:fill="FFFFFF"/>
        <w:spacing w:before="0" w:beforeAutospacing="0" w:line="432" w:lineRule="atLeast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Отправить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заявление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ФНС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можно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несколькими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способами</w:t>
      </w:r>
      <w:r w:rsidRPr="005E3DAE">
        <w:rPr>
          <w:rFonts w:ascii="Montserrat" w:hAnsi="Montserrat"/>
          <w:color w:val="444444"/>
          <w:lang w:val="ru-RU"/>
        </w:rPr>
        <w:t>:</w:t>
      </w:r>
    </w:p>
    <w:p w14:paraId="6ACEA62C" w14:textId="77777777" w:rsidR="005E3DAE" w:rsidRPr="005E3DAE" w:rsidRDefault="005E3DAE" w:rsidP="005E3DAE">
      <w:pPr>
        <w:pStyle w:val="mb-3"/>
        <w:numPr>
          <w:ilvl w:val="0"/>
          <w:numId w:val="4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представить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бумажном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виде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непосредственно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отделение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ФНС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14C9E7EA" w14:textId="77777777" w:rsidR="005E3DAE" w:rsidRPr="005E3DAE" w:rsidRDefault="005E3DAE" w:rsidP="005E3DAE">
      <w:pPr>
        <w:pStyle w:val="mb-3"/>
        <w:numPr>
          <w:ilvl w:val="0"/>
          <w:numId w:val="4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отправить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письмом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почте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России</w:t>
      </w:r>
      <w:r w:rsidRPr="005E3DAE">
        <w:rPr>
          <w:rFonts w:ascii="Montserrat" w:hAnsi="Montserrat"/>
          <w:color w:val="444444"/>
          <w:lang w:val="ru-RU"/>
        </w:rPr>
        <w:t>;</w:t>
      </w:r>
    </w:p>
    <w:p w14:paraId="20D2AE49" w14:textId="77777777" w:rsidR="005E3DAE" w:rsidRPr="005E3DAE" w:rsidRDefault="005E3DAE" w:rsidP="005E3DAE">
      <w:pPr>
        <w:pStyle w:val="mb-3"/>
        <w:numPr>
          <w:ilvl w:val="0"/>
          <w:numId w:val="4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через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личный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кабинет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сайте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налоговой</w:t>
      </w:r>
      <w:r w:rsidRPr="005E3DAE">
        <w:rPr>
          <w:rFonts w:ascii="Montserrat" w:hAnsi="Montserrat"/>
          <w:color w:val="444444"/>
          <w:lang w:val="ru-RU"/>
        </w:rPr>
        <w:t xml:space="preserve"> (</w:t>
      </w:r>
      <w:r w:rsidRPr="005E3DAE">
        <w:rPr>
          <w:rFonts w:ascii="Calibri" w:hAnsi="Calibri" w:cs="Calibri"/>
          <w:color w:val="444444"/>
          <w:lang w:val="ru-RU"/>
        </w:rPr>
        <w:t>такая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возможность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есть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предпринимателей</w:t>
      </w:r>
      <w:r w:rsidRPr="005E3DAE">
        <w:rPr>
          <w:rFonts w:ascii="Montserrat" w:hAnsi="Montserrat"/>
          <w:color w:val="444444"/>
          <w:lang w:val="ru-RU"/>
        </w:rPr>
        <w:t>);</w:t>
      </w:r>
    </w:p>
    <w:p w14:paraId="4D74FBCA" w14:textId="77777777" w:rsidR="005E3DAE" w:rsidRPr="005E3DAE" w:rsidRDefault="005E3DAE" w:rsidP="005E3DAE">
      <w:pPr>
        <w:pStyle w:val="mb-3"/>
        <w:numPr>
          <w:ilvl w:val="0"/>
          <w:numId w:val="4"/>
        </w:numPr>
        <w:shd w:val="clear" w:color="auto" w:fill="FFFFFF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воспользоваться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специальной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бухгалтерской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программой</w:t>
      </w:r>
      <w:r w:rsidRPr="005E3DAE">
        <w:rPr>
          <w:rFonts w:ascii="Montserrat" w:hAnsi="Montserrat"/>
          <w:color w:val="444444"/>
          <w:lang w:val="ru-RU"/>
        </w:rPr>
        <w:t xml:space="preserve"> (</w:t>
      </w:r>
      <w:r w:rsidRPr="005E3DAE">
        <w:rPr>
          <w:rFonts w:ascii="Calibri" w:hAnsi="Calibri" w:cs="Calibri"/>
          <w:color w:val="444444"/>
          <w:lang w:val="ru-RU"/>
        </w:rPr>
        <w:t>сервисом</w:t>
      </w:r>
      <w:r w:rsidRPr="005E3DAE">
        <w:rPr>
          <w:rFonts w:ascii="Montserrat" w:hAnsi="Montserrat"/>
          <w:color w:val="444444"/>
          <w:lang w:val="ru-RU"/>
        </w:rPr>
        <w:t xml:space="preserve">) </w:t>
      </w:r>
      <w:r w:rsidRPr="005E3DAE">
        <w:rPr>
          <w:rFonts w:ascii="Calibri" w:hAnsi="Calibri" w:cs="Calibri"/>
          <w:color w:val="444444"/>
          <w:lang w:val="ru-RU"/>
        </w:rPr>
        <w:t>для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сдачи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электронной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отчётности</w:t>
      </w:r>
      <w:r w:rsidRPr="005E3DAE">
        <w:rPr>
          <w:rFonts w:ascii="Montserrat" w:hAnsi="Montserrat"/>
          <w:color w:val="444444"/>
          <w:lang w:val="ru-RU"/>
        </w:rPr>
        <w:t>.</w:t>
      </w:r>
    </w:p>
    <w:p w14:paraId="1BEC42FC" w14:textId="77777777" w:rsidR="005E3DAE" w:rsidRPr="005E3DAE" w:rsidRDefault="005E3DAE" w:rsidP="005E3DAE">
      <w:pPr>
        <w:pStyle w:val="mb-32"/>
        <w:shd w:val="clear" w:color="auto" w:fill="FFFFFF"/>
        <w:spacing w:before="0" w:beforeAutospacing="0" w:line="432" w:lineRule="atLeast"/>
        <w:rPr>
          <w:rFonts w:ascii="Montserrat" w:hAnsi="Montserrat"/>
          <w:color w:val="444444"/>
          <w:lang w:val="ru-RU"/>
        </w:rPr>
      </w:pPr>
      <w:r w:rsidRPr="005E3DAE">
        <w:rPr>
          <w:rFonts w:ascii="Calibri" w:hAnsi="Calibri" w:cs="Calibri"/>
          <w:color w:val="444444"/>
          <w:lang w:val="ru-RU"/>
        </w:rPr>
        <w:t>ФНС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высылает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ответ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заявление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ждать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его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стоит</w:t>
      </w:r>
      <w:r w:rsidRPr="005E3DAE">
        <w:rPr>
          <w:rFonts w:ascii="Montserrat" w:hAnsi="Montserrat"/>
          <w:color w:val="444444"/>
          <w:lang w:val="ru-RU"/>
        </w:rPr>
        <w:t xml:space="preserve">. </w:t>
      </w:r>
      <w:r w:rsidRPr="005E3DAE">
        <w:rPr>
          <w:rFonts w:ascii="Calibri" w:hAnsi="Calibri" w:cs="Calibri"/>
          <w:color w:val="444444"/>
          <w:lang w:val="ru-RU"/>
        </w:rPr>
        <w:t>Узнать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том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что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переход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упрощёнку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зафиксирован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можно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самостоятельно</w:t>
      </w:r>
      <w:r w:rsidRPr="005E3DAE">
        <w:rPr>
          <w:rFonts w:ascii="Montserrat" w:hAnsi="Montserrat"/>
          <w:color w:val="444444"/>
          <w:lang w:val="ru-RU"/>
        </w:rPr>
        <w:t xml:space="preserve">. </w:t>
      </w:r>
      <w:r w:rsidRPr="005E3DAE">
        <w:rPr>
          <w:rFonts w:ascii="Calibri" w:hAnsi="Calibri" w:cs="Calibri"/>
          <w:color w:val="444444"/>
          <w:lang w:val="ru-RU"/>
        </w:rPr>
        <w:t>Например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проверка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информации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налоговом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режиме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доступна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личном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кабинете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сайте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ФНС</w:t>
      </w:r>
      <w:r w:rsidRPr="005E3DAE">
        <w:rPr>
          <w:rFonts w:ascii="Montserrat" w:hAnsi="Montserrat"/>
          <w:color w:val="444444"/>
          <w:lang w:val="ru-RU"/>
        </w:rPr>
        <w:t xml:space="preserve">. </w:t>
      </w:r>
      <w:r w:rsidRPr="005E3DAE">
        <w:rPr>
          <w:rFonts w:ascii="Calibri" w:hAnsi="Calibri" w:cs="Calibri"/>
          <w:color w:val="444444"/>
          <w:lang w:val="ru-RU"/>
        </w:rPr>
        <w:t>Кроме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того</w:t>
      </w:r>
      <w:r w:rsidRPr="005E3DAE">
        <w:rPr>
          <w:rFonts w:ascii="Montserrat" w:hAnsi="Montserrat"/>
          <w:color w:val="444444"/>
          <w:lang w:val="ru-RU"/>
        </w:rPr>
        <w:t xml:space="preserve">,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налоговой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можно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запросить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информационное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письмо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форме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Arial" w:hAnsi="Arial" w:cs="Arial"/>
          <w:color w:val="444444"/>
          <w:lang w:val="ru-RU"/>
        </w:rPr>
        <w:t>№</w:t>
      </w:r>
      <w:r w:rsidRPr="005E3DAE">
        <w:rPr>
          <w:rFonts w:ascii="Montserrat" w:hAnsi="Montserrat"/>
          <w:color w:val="444444"/>
          <w:lang w:val="ru-RU"/>
        </w:rPr>
        <w:t xml:space="preserve"> 26.2-7, </w:t>
      </w:r>
      <w:r w:rsidRPr="005E3DAE">
        <w:rPr>
          <w:rFonts w:ascii="Calibri" w:hAnsi="Calibri" w:cs="Calibri"/>
          <w:color w:val="444444"/>
          <w:lang w:val="ru-RU"/>
        </w:rPr>
        <w:t>которое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стандарту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высылается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в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течение</w:t>
      </w:r>
      <w:r w:rsidRPr="005E3DAE">
        <w:rPr>
          <w:rFonts w:ascii="Montserrat" w:hAnsi="Montserrat"/>
          <w:color w:val="444444"/>
          <w:lang w:val="ru-RU"/>
        </w:rPr>
        <w:t xml:space="preserve"> 30 </w:t>
      </w:r>
      <w:r w:rsidRPr="005E3DAE">
        <w:rPr>
          <w:rFonts w:ascii="Calibri" w:hAnsi="Calibri" w:cs="Calibri"/>
          <w:color w:val="444444"/>
          <w:lang w:val="ru-RU"/>
        </w:rPr>
        <w:t>дней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после</w:t>
      </w:r>
      <w:r w:rsidRPr="005E3DAE">
        <w:rPr>
          <w:rFonts w:ascii="Montserrat" w:hAnsi="Montserrat"/>
          <w:color w:val="444444"/>
          <w:lang w:val="ru-RU"/>
        </w:rPr>
        <w:t xml:space="preserve"> </w:t>
      </w:r>
      <w:r w:rsidRPr="005E3DAE">
        <w:rPr>
          <w:rFonts w:ascii="Calibri" w:hAnsi="Calibri" w:cs="Calibri"/>
          <w:color w:val="444444"/>
          <w:lang w:val="ru-RU"/>
        </w:rPr>
        <w:t>запроса</w:t>
      </w:r>
      <w:r w:rsidRPr="005E3DAE">
        <w:rPr>
          <w:rFonts w:ascii="Montserrat" w:hAnsi="Montserrat"/>
          <w:color w:val="444444"/>
          <w:lang w:val="ru-RU"/>
        </w:rPr>
        <w:t>.</w:t>
      </w:r>
    </w:p>
    <w:p w14:paraId="5DB3C2C5" w14:textId="51D285C7" w:rsidR="00EC239D" w:rsidRDefault="00EC23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5443D895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5. Ирина Д.</w:t>
      </w:r>
    </w:p>
    <w:p w14:paraId="49D89DE0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720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162D7ABC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В нашем Фонде (не благотворительном) по уставу предусмотрено учреждение премий /грантов для работников образования. </w:t>
      </w:r>
    </w:p>
    <w:p w14:paraId="69CA4866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Прошу вас рассказать про процесс учреждений премий/грантов в НКО, а так же какими документами оформляется передача премии физ. лицу (не работнику Фонда).</w:t>
      </w:r>
    </w:p>
    <w:p w14:paraId="1048638C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Уточняющие вопросы:</w:t>
      </w:r>
    </w:p>
    <w:p w14:paraId="441FBA51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1. Каким документом учреждается премия от Фонда? Она назначается только конкурсным способом, например, выбор победителя или есть возможность внеконкурсного финансирования?</w:t>
      </w:r>
    </w:p>
    <w:p w14:paraId="103B81B5" w14:textId="16C5AD62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>2. На основании какого документа передается денежные средства номинантам (физ. лицам) премии? Договором пожертвования, Договором дарения? Локальным нормативным актом? если это договор дарения, то его необходимо заключать с каждым человеком отдельно?</w:t>
      </w:r>
    </w:p>
    <w:p w14:paraId="38993E40" w14:textId="69F5F92F" w:rsidR="0069402C" w:rsidRDefault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1C657B69" w14:textId="7C3C1DDE" w:rsidR="0069402C" w:rsidRDefault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0034B880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ГК РФ Статья 574. Форма договора дарения</w:t>
      </w:r>
    </w:p>
    <w:p w14:paraId="0196A54D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39E8CD44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1. Дарение, сопровождаемое передачей дара одаряемому, может быть совершено устно, за исключением случаев, предусмотренных пунктами 2 и 3 настоящей статьи.</w:t>
      </w:r>
    </w:p>
    <w:p w14:paraId="331786C4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2899D79C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14:paraId="30F13D4F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31C9DE09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2. Договор дарения движимого имущества должен быть совершен в письменной форме в случаях, когда:</w:t>
      </w:r>
    </w:p>
    <w:p w14:paraId="2857CD0C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4B620DAA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color w:val="FF0000"/>
        </w:rPr>
      </w:pPr>
      <w:r w:rsidRPr="0069402C">
        <w:rPr>
          <w:color w:val="FF0000"/>
          <w:highlight w:val="yellow"/>
        </w:rPr>
        <w:t>дарителем является юридическое лицо и стоимость дара превышает три тысячи рублей;</w:t>
      </w:r>
    </w:p>
    <w:p w14:paraId="0BB31777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76D5B3DD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договор содержит обещание дарения в будущем.</w:t>
      </w:r>
    </w:p>
    <w:p w14:paraId="7F6209FC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2952CCBB" w14:textId="6F260D8B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>В случаях, предусмотренных в настоящем пункте, договор дарения, совершенный устно, ничтожен.</w:t>
      </w:r>
    </w:p>
    <w:p w14:paraId="4B57EAAD" w14:textId="06D2DDD2" w:rsidR="0069402C" w:rsidRDefault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62947523" w14:textId="77777777" w:rsidR="0069402C" w:rsidRDefault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55EBACC8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3. Если премия выплачивается как дар физ. лицу (работнику образования) какие налоги следует уплатить Фонду?</w:t>
      </w:r>
    </w:p>
    <w:p w14:paraId="769632D3" w14:textId="531E448E" w:rsidR="00EC239D" w:rsidRDefault="006542CE" w:rsidP="007B75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20E8A7D8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Roboto" w:eastAsia="Times New Roman" w:hAnsi="Roboto" w:cs="Roboto"/>
          <w:color w:val="000000"/>
          <w:sz w:val="24"/>
          <w:szCs w:val="24"/>
          <w:lang w:bidi="th-TH"/>
        </w:rPr>
        <w:t>–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это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форма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государственной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поддержки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Это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деньги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или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другое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имущество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которые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грантодатели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безвозмездно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безвозвратно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передают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гражданам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либо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организациям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определенных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условиях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Как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правило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гранты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выделяют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проведение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научных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исследований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программ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сфере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образования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искусства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охраны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природы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Кроме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того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целью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финансирования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может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быть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награждение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лауреатов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викторин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конкурсов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олимпиад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>.</w:t>
      </w:r>
    </w:p>
    <w:p w14:paraId="187BD560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соответствии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 6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.217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НК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РФ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освобождаются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обложения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НДФЛ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суммы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получаемые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налогоплательщиками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виде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грантов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(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безвозмездной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помощи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),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предоставленных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для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поддержки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науки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образования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культуры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искусства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РФ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международными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иностранными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(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или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)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российскими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организациями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перечням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таких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утверждаемым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Правительством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РФ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>.</w:t>
      </w:r>
    </w:p>
    <w:p w14:paraId="61B5776D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настоящее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время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действуют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два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таких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перечня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>:</w:t>
      </w:r>
    </w:p>
    <w:p w14:paraId="09B3693E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-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утвержденный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Постановлением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Правительства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РФ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15.07.2009 </w:t>
      </w:r>
      <w:r w:rsidRPr="0069402C">
        <w:rPr>
          <w:rFonts w:ascii="Arial" w:eastAsia="Times New Roman" w:hAnsi="Arial" w:cs="Arial"/>
          <w:color w:val="000000"/>
          <w:sz w:val="24"/>
          <w:szCs w:val="24"/>
          <w:lang w:bidi="th-TH"/>
        </w:rPr>
        <w:t>№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602;</w:t>
      </w:r>
    </w:p>
    <w:p w14:paraId="42D91E6E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lastRenderedPageBreak/>
        <w:t xml:space="preserve">-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утвержденный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Постановлением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Правительства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РФ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28.06.2008 </w:t>
      </w:r>
      <w:r w:rsidRPr="0069402C">
        <w:rPr>
          <w:rFonts w:ascii="Arial" w:eastAsia="Times New Roman" w:hAnsi="Arial" w:cs="Arial"/>
          <w:color w:val="000000"/>
          <w:sz w:val="24"/>
          <w:szCs w:val="24"/>
          <w:lang w:bidi="th-TH"/>
        </w:rPr>
        <w:t>№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485.</w:t>
      </w:r>
    </w:p>
    <w:p w14:paraId="1E713090" w14:textId="77777777" w:rsidR="0069402C" w:rsidRPr="0069402C" w:rsidRDefault="0069402C" w:rsidP="0069402C">
      <w:pPr>
        <w:shd w:val="clear" w:color="auto" w:fill="FFFFFF"/>
        <w:spacing w:before="150" w:after="150" w:line="240" w:lineRule="auto"/>
        <w:rPr>
          <w:rFonts w:ascii="Roboto" w:eastAsia="Times New Roman" w:hAnsi="Roboto" w:cs="Angsana New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Таким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образом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если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получен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одной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из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из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вышеуказанных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перечней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у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физического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лица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-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грантополучателя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не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возникает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налогооблагаемый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доход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причем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неважно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каким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образом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получен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: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непосредственно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>-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грантодателя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либо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от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организации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,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которая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получила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распределила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между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физическими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лицами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сумму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гранта</w:t>
      </w:r>
      <w:r w:rsidRPr="0069402C">
        <w:rPr>
          <w:rFonts w:ascii="Roboto" w:eastAsia="Times New Roman" w:hAnsi="Roboto" w:cs="Angsana New"/>
          <w:color w:val="000000"/>
          <w:sz w:val="24"/>
          <w:szCs w:val="24"/>
          <w:lang w:bidi="th-TH"/>
        </w:rPr>
        <w:t>.</w:t>
      </w:r>
    </w:p>
    <w:p w14:paraId="4037E280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FF0000"/>
          <w:sz w:val="24"/>
          <w:szCs w:val="24"/>
          <w:lang w:bidi="th-TH"/>
        </w:rPr>
        <w:t>НДФЛ</w:t>
      </w:r>
    </w:p>
    <w:p w14:paraId="3AF929FB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Согласно п. 1 ст. 210 НК РФ при определении налоговой базы учитываются все доходы налогоплательщика, которые получены как в денежной, так и в натуральной формах или право на распоряжение которыми у него возникло, а также доходы в виде материальной выгоды, определяемой в соответствии со ст. 212 НК РФ.</w:t>
      </w:r>
    </w:p>
    <w:p w14:paraId="03CC6817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53C1EF07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Согласно ст. 41 НК РФ доходом признается экономическая выгода в денежной или натуральной форме, учитываемая в случае возможности ее оценки и в той мере, в которой такую выгоду можно оценить, и определяемая в соответствии с главами 23 и 25 НК РФ.</w:t>
      </w:r>
    </w:p>
    <w:p w14:paraId="51FBD3FB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4500285D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Таким образом, стоимость подарка, безвозмездно полученного работником, признается его доходом и облагается НДФЛ.</w:t>
      </w:r>
    </w:p>
    <w:p w14:paraId="32194C01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0F85A280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Налоговая база по НДФЛ определяется как стоимость переданного имущества, исчисленная исходя из цены, определяемой в порядке, аналогичном предусмотренному ст. 105.3 НК РФ, с учетом НДС и акцизов (п. 1 ст. 211 НК РФ).</w:t>
      </w:r>
    </w:p>
    <w:p w14:paraId="14B7BDB4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67F55484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 соответствии с п. 1 ст. 226 НК РФ российские организации, от которых или в результате отношений с которыми налогоплательщик получил доходы, указанные в п. 2 ст. 226 НК РФ, являются налоговыми агентами и обязаны исчислить, удержать у налогоплательщика и уплатить в бюджет сумму НДФЛ.</w:t>
      </w:r>
    </w:p>
    <w:p w14:paraId="49B839A6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3B886C26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Пунктом 2 ст. 226 НК РФ установлено, что исчисление сумм и уплата налога производятся в отношении всех доходов налогоплательщика, источником которых является налоговый агент, за исключением отдельных видов доходов, облагаемых по специальным правилам, с зачетом ранее удержанных сумм налога. Таким образом, при вручении подарков работникам организация признается налоговым агентом.</w:t>
      </w:r>
    </w:p>
    <w:p w14:paraId="7BA9B548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389C964D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 соответствии с п. 4 ст. 226 НК РФ налоговые агенты обязаны удержать начисленную сумму налога непосредственно из доходов налогоплательщика при их фактической выплате. При выплате налогоплательщику дохода в натуральной форме удержание исчисленной суммы НДФЛ производится налоговым агентом за счет любых доходов, выплачиваемых им налогоплательщику в денежной форме. При этом удерживаемая сумма налога не может превышать 50% суммы выплачиваемого дохода в денежной форме.</w:t>
      </w:r>
    </w:p>
    <w:p w14:paraId="6A3EC749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05702805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highlight w:val="yellow"/>
          <w:lang w:bidi="th-TH"/>
        </w:rPr>
        <w:lastRenderedPageBreak/>
        <w:t>В соответствии с п. 28 ст. 217 НК РФ стоимость подарков, полученных налогоплательщиками от организаций или индивидуальных предпринимателей, не превышающая 4000 рублей за налоговый период, не подлежит обложению НДФЛ.</w:t>
      </w:r>
    </w:p>
    <w:p w14:paraId="3ABBFBE4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58BB3CE2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highlight w:val="yellow"/>
          <w:lang w:bidi="th-TH"/>
        </w:rPr>
        <w:t>То есть организация обязана исчислить НДФЛ только со стоимости подарков, превышающей 4000 руб. за год (на каждого одаряемого) (смотрите также письмо Минфина России от 01.03.2022 N 03-04-05/14528).</w:t>
      </w:r>
    </w:p>
    <w:p w14:paraId="221B88E3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155F3DB1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Страховые взносы</w:t>
      </w:r>
    </w:p>
    <w:p w14:paraId="01CE5EE2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Не относятся к объекту обложения страховыми взносами выплаты и иные вознаграждения физлицам, перечисленные в пунктах 4-7 ст. 420 НК РФ.</w:t>
      </w:r>
    </w:p>
    <w:p w14:paraId="651AC4B0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4EF883CF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highlight w:val="yellow"/>
          <w:lang w:bidi="th-TH"/>
        </w:rPr>
        <w:t>Так, не признаются объектом обложения страховыми взносами выплаты и иные вознаграждения в рамках гражданско-правовых договоров, предметом которых является переход права собственности или иных вещных прав на имущество (имущественные права) (п. 4 ст. 420 НК РФ).</w:t>
      </w:r>
    </w:p>
    <w:p w14:paraId="2EE56DF3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32B7BD46" w14:textId="0572A44B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 xml:space="preserve">Таким образом, если подарок передается </w:t>
      </w:r>
      <w:r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 xml:space="preserve"> </w:t>
      </w: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по договору дарения, то независимо от стоимости подарка объекта обложения страховыми взносами не возникает, поскольку его вручение происходит не по основаниям, перечисленным в п. 1 ст. 420 НК РФ, а по договору, предусматривающему переход права собственности или иных вещных прав на имущество. Смотрите также письма Минфина России от 15.02.2021 N 03-15-06/10032, от 21.03.2017 N 03-15-06/16239, от 20.01.2017 N 03-15-06/2437. В случае отсутствия договора дарения в письменной форме стоимость подарков подлежит обложению страховыми взносами (смотрите письмо Минфина России от 15.10.2021 N 03-01-10/83519).</w:t>
      </w:r>
    </w:p>
    <w:p w14:paraId="4DE4F089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62EC83E5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highlight w:val="yellow"/>
          <w:lang w:bidi="th-TH"/>
        </w:rPr>
        <w:t>Взносы на страхование от несчастных случаев и профзаболеваний</w:t>
      </w:r>
    </w:p>
    <w:p w14:paraId="268CD703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>В соответствии со ст. 20.1 Федерального закона от 24.07.1998 N 125-ФЗ (далее - Закон N 125-ФЗ) объектом обложения страховыми взносами признаются выплаты и иные вознаграждения, начисляемые страхователями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договора авторского заказа, если в соответствии с указанными договорами заказчик обязан уплачивать страховщику страховые взносы.</w:t>
      </w:r>
    </w:p>
    <w:p w14:paraId="04215A5F" w14:textId="77777777" w:rsidR="0069402C" w:rsidRP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46C82ACB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  <w:r w:rsidRPr="0069402C">
        <w:rPr>
          <w:rFonts w:ascii="Calibri" w:eastAsia="Times New Roman" w:hAnsi="Calibri" w:cs="Calibri"/>
          <w:color w:val="000000"/>
          <w:sz w:val="24"/>
          <w:szCs w:val="24"/>
          <w:lang w:bidi="th-TH"/>
        </w:rPr>
        <w:t xml:space="preserve">При этом база для начисления страховых взносов определяется как сумма вышеуказанных выплат и иных вознаграждений, начисленных страхователями в пользу застрахованных, за исключением сумм, указанных в ст. 20.2 Закона N 125-ФЗ. </w:t>
      </w:r>
    </w:p>
    <w:p w14:paraId="17905844" w14:textId="77777777" w:rsidR="0069402C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bidi="th-TH"/>
        </w:rPr>
      </w:pPr>
    </w:p>
    <w:p w14:paraId="4B38E5D5" w14:textId="156675E6" w:rsidR="00012156" w:rsidRDefault="0069402C" w:rsidP="006940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t xml:space="preserve"> </w:t>
      </w:r>
    </w:p>
    <w:p w14:paraId="7B28AE7A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62BA78D4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8. Ольга Владимировна К.</w:t>
      </w:r>
    </w:p>
    <w:p w14:paraId="26BA3642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50C04244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>На текущий год в благотворительном фонде составлена и утверждена Советом фонда Смета предполагаемы доходов и расходов, но в течении года было приобретено основное средство существенной стоимости. Основное средство отдельной позицией в смете не вынесено и ни в какую статью не включено. Покупка была согласована устно учредителями и Советом фонда, документы по сделке подписаны исполнительным директором. В момент приобретения или до момента приобретения в смету изменения не внесены. Расход в пределах общей суммы сметы.</w:t>
      </w:r>
    </w:p>
    <w:p w14:paraId="7ABAFEB2" w14:textId="2020E8CA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    Сейчас заканчивается год, анализируется смета и фактические расходы: какие то статьи увеличились, некоторые уменьшены, общая сумма остается прежняя. Изменения вносятся текущей датой и утверждаются Советом фонда. Возможен ли такой вариант изменения сметы?   </w:t>
      </w:r>
    </w:p>
    <w:p w14:paraId="298F565D" w14:textId="7AF10479" w:rsidR="005E2AAB" w:rsidRDefault="005E2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0B459C3B" w14:textId="08874A18" w:rsidR="005E2AAB" w:rsidRDefault="005E2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5D6C0450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Для каждой некоммерческой организации существуют требования по составлению внутреннего баланса и / или сметы по предстоящим расходам на ведения деятельности.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В статье 3 Закона от 12.01.1996 № 7-ФЗ «О некоммерческих организациях» сказано, что некоммерческая организация должна иметь самостоятельный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b/>
          <w:bCs/>
          <w:color w:val="1A1A1A"/>
          <w:sz w:val="24"/>
          <w:szCs w:val="24"/>
          <w:lang w:bidi="th-TH"/>
        </w:rPr>
        <w:t>баланс и (или) смету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При этом сам Закон № 7-ФЗ не определяет периодичность формирования сметы, ее пересмотр. Очевидно, что в данной норме идет речь не о бухгалтерском балансе, поскольку обязанность по составлению отчетности установлена Закона 402-ФЗ "О бухгалтерском учете".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Определение понятия «сметы» в законодательстве нет. Если брать нормы по аналогии по всем НКО, то можно сделать вывод, что сметные расходы по уставной деятельности должны быть в обязательном порядке.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PT Sans" w:eastAsia="Times New Roman" w:hAnsi="PT Sans" w:cs="Arial"/>
          <w:color w:val="000000"/>
          <w:sz w:val="24"/>
          <w:szCs w:val="24"/>
          <w:shd w:val="clear" w:color="auto" w:fill="FFFFFF"/>
          <w:lang w:bidi="th-TH"/>
        </w:rPr>
        <w:t>Утверждение сметы некоммерческой организации и внесение в него изменений осуществляются высшим органом управления организации (п. 3 ст. 29 Закона № 7-ФЗ).</w:t>
      </w:r>
      <w:r w:rsidRPr="00012156">
        <w:rPr>
          <w:rFonts w:ascii="PT Sans" w:eastAsia="Times New Roman" w:hAnsi="PT Sans" w:cs="Arial"/>
          <w:color w:val="000000"/>
          <w:sz w:val="24"/>
          <w:szCs w:val="24"/>
          <w:shd w:val="clear" w:color="auto" w:fill="FFFFFF"/>
          <w:lang w:val="en-US" w:bidi="th-TH"/>
        </w:rPr>
        <w:t> 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Это может сделать и постоянно действующий коллегиальный выборный орган НКО, если такое право дано ему уставом организации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13EE5C96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3. Если иное не предусмотрено настоящим Федеральным законом или иными федеральными законами, к исключительной компетенции высшего органа управления некоммерческой организацией относится решение следующих вопросов:</w:t>
      </w:r>
    </w:p>
    <w:p w14:paraId="3A62B312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lastRenderedPageBreak/>
        <w:t>определение приоритетных направлений деятельности некоммерческой организации, принципов формирования и использования ее имущества;</w:t>
      </w:r>
    </w:p>
    <w:p w14:paraId="777C8570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организации;</w:t>
      </w:r>
    </w:p>
    <w:p w14:paraId="7F1819F6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То есть, кто именно именно в Вашей НКО утверждает смету и отчет о ее исполнении - должно определяться уставом.</w:t>
      </w:r>
    </w:p>
    <w:p w14:paraId="5AA8F15F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Таким образом, НКО самостоятельно определяет виды расходов по ежегодной смете, которые связаны с ведением деятельности НКО. При этом требования Налогового законодательства, установленные пунктом 2 статьи 250 НК РФ будут соблюдаться, поскольку смета составляется не только с целью определения доходной составляющей некоммерческой организации, но также и для </w:t>
      </w:r>
      <w:r w:rsidRPr="00012156">
        <w:rPr>
          <w:rFonts w:ascii="Arial" w:eastAsia="Times New Roman" w:hAnsi="Arial" w:cs="Arial"/>
          <w:color w:val="FF0000"/>
          <w:sz w:val="24"/>
          <w:szCs w:val="24"/>
          <w:lang w:bidi="th-TH"/>
        </w:rPr>
        <w:t>обоснованного расходования средств целевого финансирования.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По сути, смета доходов и расходов является плановым документом, в который при условии, что это предусмотрено учредительными документами, в течение планируемого периода могут вноситься определенные изменения.</w:t>
      </w:r>
    </w:p>
    <w:p w14:paraId="1E409EDC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Для контроля за исполнением сметы организации формируют отчет об исполнении сметы.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В связи с этим в отчете о выполнении сметы должны быть сопоставлены плановые показатели доходов и расходов с фактическими данными, т.е. с поступившими доходами и осуществленными расходами (а не ожидаемыми поступлениями и затратами). Только с помощью такого сопоставления можно оценить уровень исполнения сметы, а также выявить отклонения по смете, которые могут быть включены в смету следующего периода.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  <w:t>Основой для составления отчета будут являться данные бухгалтерского учета некоммерческой организации.</w:t>
      </w:r>
    </w:p>
    <w:p w14:paraId="301B0D21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Таким образом, исходя из того, что смета - это документ, отражающий плановые показатели, а отчет о выполнении сметы - это документ, отражающий фактические показатели деятельности организации, то при их сопоставлении практически всегда будут выявляться отклонения. При этом остаток денежных средств, отраженный в отчете по выполнению сметы, будет соответствовать остатку денежных средств на расчетном счете организации.</w:t>
      </w:r>
    </w:p>
    <w:p w14:paraId="18D36F1A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Что будет в случае, когда смета вообще не утверждена и, соответственно, не может быть утвержденотчет о ее исполнении? В таком случае, невозможно подтвердить целевое использование средств при осуществлении ЛЮБЫХ 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расходов, отнесенных к уставной (некоммерческой) деятельности. Тогда , еслибудет проверка со стороны налогового органа, я считаю, что имеется высокий риск признания всех совершенных в рамках уставной непредпринимательской деятельностирасходов нецелевыми (так как доказать их целевой характер будет невозможно при отсутствии сметы).</w:t>
      </w:r>
    </w:p>
    <w:p w14:paraId="0259F032" w14:textId="56E3CBD1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Дело в том, что действующее законодательство не содержит определения нецелевого использования (расходования) средств.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Однако, исходя из положений российских законов, включая, помимо прочего, п. 5 статьи 32 Закона № 7-ФЗ, который содержит положение о том, что одной из форм государственного контроля за деятельностью некоммерческих организаций является 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lastRenderedPageBreak/>
        <w:t>осуществление уполномоченным на то государственным органом контроля за соответствием деятельности некоммерческой организации целям, предусмотренным ее учредительными документами, и законодательству Российской Федерации, можно сделать вывод о том, что нецелевым использованием средств может считаться использование средств на цели иные, нежели прямо предусмотренные учредительными документами некоммерческой организации. А наличие сметы - прямо предусмотрено тем же законом № 7-ФЗ, порядок ее утверждения - в компетенции высшегооргана управления НКО. Нет сметы -= невозмо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ж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но подтвердить использование расходов "на цели, прямо предусмотренные учредительными документами некоммерческой организации".</w:t>
      </w:r>
    </w:p>
    <w:p w14:paraId="4F606709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К чему приводит признание расходов нецелевыми? К отнесению их к налогооблагаемойбазе (что на общей системе налогообложения, что на УСН):</w:t>
      </w:r>
    </w:p>
    <w:p w14:paraId="405D98F1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Статья 250 НК РФ</w:t>
      </w:r>
    </w:p>
    <w:p w14:paraId="61C129C5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Внереализационными доходами налогоплательщика признаются, в частности, доходы:</w:t>
      </w:r>
    </w:p>
    <w:p w14:paraId="4A6C4AB3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8) в виде безвозмездно полученного имущества (работ, услуг) или имущественных прав, за исключением случаев, указанных в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статье 251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настоящего Кодекса.</w:t>
      </w:r>
    </w:p>
    <w:p w14:paraId="377A9097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7409C958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А в ст.251 ч.2 НК РФ</w:t>
      </w:r>
    </w:p>
    <w:p w14:paraId="367E22AA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2. При определении налоговой базы также не учитываются целевые поступления (за исключением целевых поступлений в виде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подакцизных товаров). К ним относятся целевые поступления на содержание некоммерческих организаций и ведение ими уставной деятельности,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фондов, а также целевые поступления от других организаций и (или) физических лиц и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bidi="th-TH"/>
        </w:rPr>
        <w:t>использованные указанными получателями по назначению.</w:t>
      </w:r>
      <w:r w:rsidRPr="00012156">
        <w:rPr>
          <w:rFonts w:ascii="Arial" w:eastAsia="Times New Roman" w:hAnsi="Arial" w:cs="Arial"/>
          <w:b/>
          <w:bCs/>
          <w:i/>
          <w:iCs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При этом налогоплательщики - получатели указанных целевых поступлений обязаны вести раздельный учет доходов (расходов), полученных (понесенных) в рамках целевых поступлений.</w:t>
      </w:r>
    </w:p>
    <w:p w14:paraId="2004AA9A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6E119D6D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То есть - при нецелевом использовании полученных средств они включаюься в налогооблагаемую базу по налогу на приыбль (или УСН).</w:t>
      </w:r>
    </w:p>
    <w:p w14:paraId="34D14361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5B129F8D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Что делать, когда сметы нет?</w:t>
      </w:r>
    </w:p>
    <w:p w14:paraId="747FD0B7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Даже в том случае, когда фактический расход по смете (отдельным статьям сметы) значительно отличается от запланированного, </w:t>
      </w:r>
      <w:r w:rsidRPr="00012156">
        <w:rPr>
          <w:rFonts w:ascii="Arial" w:eastAsia="Times New Roman" w:hAnsi="Arial" w:cs="Arial"/>
          <w:color w:val="FF0000"/>
          <w:sz w:val="24"/>
          <w:szCs w:val="24"/>
          <w:lang w:bidi="th-TH"/>
        </w:rPr>
        <w:t>руководящий орган НКО может одобрить все произведѐнные расходы и утвердить итоговую смету по фактическим доходам и расходам. Все вопросы уточнений и корректировок находятся в компетенции самой организации и еѐ дарителей (членов, грантодателей, жертвователей). Главное, чтобы все расходы – и плановые, и фактические – соответствовали уставу организации и законодательству.</w:t>
      </w:r>
    </w:p>
    <w:p w14:paraId="6676FD48" w14:textId="77777777" w:rsidR="00012156" w:rsidRPr="00012156" w:rsidRDefault="00012156" w:rsidP="000121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Кроме того, есть в ГК РФ статья 183</w:t>
      </w:r>
    </w:p>
    <w:p w14:paraId="7DDF9648" w14:textId="5F5ECE54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i/>
          <w:iCs/>
          <w:color w:val="1A1A1A"/>
          <w:sz w:val="24"/>
          <w:szCs w:val="24"/>
          <w:lang w:bidi="th-TH"/>
        </w:rPr>
        <w:t>2. Последующее одобрение сделки представляемым создает, изменяет и прекращает для него гражданские права и обязанности по данной сделке с момента ее совершения.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br/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lastRenderedPageBreak/>
        <w:t>То есть, никто не мешает Общему собранию собраться, например, в 202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4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 году и утвердить отчет об использовании средств за 20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23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 год, подтвердив таким образом их целевое назначение. Утверждать смету прошедшего 20</w:t>
      </w:r>
      <w:r>
        <w:rPr>
          <w:rFonts w:ascii="Arial" w:eastAsia="Times New Roman" w:hAnsi="Arial" w:cs="Arial"/>
          <w:color w:val="1A1A1A"/>
          <w:sz w:val="24"/>
          <w:szCs w:val="24"/>
          <w:lang w:bidi="th-TH"/>
        </w:rPr>
        <w:t>23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 xml:space="preserve"> года бессмысленно, но принимать решение о том, что произведенные без сметы расходы - целевые и соответствуют уставной непредпринимательской деятельности - можно. 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  <w:r w:rsidRPr="00012156">
        <w:rPr>
          <w:rFonts w:ascii="Arial" w:eastAsia="Times New Roman" w:hAnsi="Arial" w:cs="Arial"/>
          <w:color w:val="1A1A1A"/>
          <w:sz w:val="24"/>
          <w:szCs w:val="24"/>
          <w:lang w:bidi="th-TH"/>
        </w:rPr>
        <w:t>Главное здесь, чтобы налоговый орган не пришел после соверщения расходов и до подтверждения общим собранием их целевого характера.</w:t>
      </w:r>
    </w:p>
    <w:p w14:paraId="05955447" w14:textId="77777777" w:rsidR="00012156" w:rsidRPr="00012156" w:rsidRDefault="00012156" w:rsidP="00012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bidi="th-TH"/>
        </w:rPr>
      </w:pPr>
      <w:r w:rsidRPr="00012156">
        <w:rPr>
          <w:rFonts w:ascii="Arial" w:eastAsia="Times New Roman" w:hAnsi="Arial" w:cs="Arial"/>
          <w:color w:val="1A1A1A"/>
          <w:sz w:val="24"/>
          <w:szCs w:val="24"/>
          <w:lang w:val="en-US" w:bidi="th-TH"/>
        </w:rPr>
        <w:t> </w:t>
      </w:r>
    </w:p>
    <w:p w14:paraId="49323935" w14:textId="77777777" w:rsidR="005E2AAB" w:rsidRPr="00012156" w:rsidRDefault="005E2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73516031" w14:textId="39753F51" w:rsidR="00EC239D" w:rsidRDefault="006542CE" w:rsidP="007B75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14:paraId="13E42ABE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11. Ольга А.</w:t>
      </w:r>
    </w:p>
    <w:p w14:paraId="33488714" w14:textId="77777777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НЕВЕРОВ</w:t>
      </w:r>
    </w:p>
    <w:p w14:paraId="0072CBC2" w14:textId="535F0400" w:rsidR="00EC239D" w:rsidRDefault="00654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Автономная некоммерческая организация (налогообложение УСН – 6%) за 9 месяцев осуществляла работу за счет средств предпринимательской деятельности. При расчете налога УСН уменьшала сумму к уплате на сумму уплаченных страховых взносов. В четвертом квартале АНО получает целевые средства в виде пожертвования на осуществление своей деятельности. Расходы на заработную плату и налоги будут осуществляться за счет целевых средств. Целевые средства в доход по УСН не включаются. Вопрос: При расчете годового налога УСН при уменьшении его на сумму уплаченных страховых взносов будут ли учитываться оплаченные страховые взносы за счет целевых средств в четвертом квартале?</w:t>
      </w:r>
    </w:p>
    <w:p w14:paraId="7F294AB0" w14:textId="74F5605B" w:rsidR="007B7518" w:rsidRDefault="007B75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42E8D834" w14:textId="77777777" w:rsidR="003D78F7" w:rsidRPr="003D78F7" w:rsidRDefault="003D78F7" w:rsidP="003D78F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="Roboto" w:hAnsi="Roboto"/>
          <w:color w:val="000000"/>
          <w:sz w:val="30"/>
          <w:szCs w:val="30"/>
          <w:lang w:val="ru-RU"/>
        </w:rPr>
      </w:pP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Есть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много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разъяснение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Минфина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которых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говорится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что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УСН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применяется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целом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по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организации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.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А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значит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НКО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вправе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уменьшить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сумму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налога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на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страховые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взносы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уплаченные</w:t>
      </w:r>
      <w:r>
        <w:rPr>
          <w:rFonts w:ascii="Roboto" w:hAnsi="Roboto"/>
          <w:color w:val="000000"/>
          <w:sz w:val="30"/>
          <w:szCs w:val="30"/>
        </w:rPr>
        <w:t> </w:t>
      </w:r>
      <w:r w:rsidRPr="003D78F7">
        <w:rPr>
          <w:rStyle w:val="Strong"/>
          <w:rFonts w:ascii="Calibri" w:hAnsi="Calibri" w:cs="Calibri"/>
          <w:b w:val="0"/>
          <w:bCs w:val="0"/>
          <w:color w:val="000000"/>
          <w:sz w:val="30"/>
          <w:szCs w:val="30"/>
          <w:bdr w:val="single" w:sz="2" w:space="0" w:color="auto" w:frame="1"/>
          <w:lang w:val="ru-RU"/>
        </w:rPr>
        <w:t>за</w:t>
      </w:r>
      <w:r>
        <w:rPr>
          <w:rStyle w:val="Strong"/>
          <w:rFonts w:ascii="Roboto" w:hAnsi="Roboto" w:cs="Roboto"/>
          <w:b w:val="0"/>
          <w:bCs w:val="0"/>
          <w:color w:val="000000"/>
          <w:sz w:val="30"/>
          <w:szCs w:val="30"/>
          <w:bdr w:val="single" w:sz="2" w:space="0" w:color="auto" w:frame="1"/>
        </w:rPr>
        <w:t> </w:t>
      </w:r>
      <w:r w:rsidRPr="003D78F7">
        <w:rPr>
          <w:rStyle w:val="Strong"/>
          <w:rFonts w:ascii="Calibri" w:hAnsi="Calibri" w:cs="Calibri"/>
          <w:b w:val="0"/>
          <w:bCs w:val="0"/>
          <w:color w:val="000000"/>
          <w:sz w:val="30"/>
          <w:szCs w:val="30"/>
          <w:bdr w:val="single" w:sz="2" w:space="0" w:color="auto" w:frame="1"/>
          <w:lang w:val="ru-RU"/>
        </w:rPr>
        <w:t>всех</w:t>
      </w:r>
      <w:r w:rsidRPr="003D78F7">
        <w:rPr>
          <w:rStyle w:val="Strong"/>
          <w:rFonts w:ascii="Roboto" w:hAnsi="Roboto"/>
          <w:b w:val="0"/>
          <w:bCs w:val="0"/>
          <w:color w:val="000000"/>
          <w:sz w:val="30"/>
          <w:szCs w:val="30"/>
          <w:bdr w:val="single" w:sz="2" w:space="0" w:color="auto" w:frame="1"/>
          <w:lang w:val="ru-RU"/>
        </w:rPr>
        <w:t xml:space="preserve"> </w:t>
      </w:r>
      <w:r w:rsidRPr="003D78F7">
        <w:rPr>
          <w:rStyle w:val="Strong"/>
          <w:rFonts w:ascii="Calibri" w:hAnsi="Calibri" w:cs="Calibri"/>
          <w:b w:val="0"/>
          <w:bCs w:val="0"/>
          <w:color w:val="000000"/>
          <w:sz w:val="30"/>
          <w:szCs w:val="30"/>
          <w:bdr w:val="single" w:sz="2" w:space="0" w:color="auto" w:frame="1"/>
          <w:lang w:val="ru-RU"/>
        </w:rPr>
        <w:t>работников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>.</w:t>
      </w:r>
    </w:p>
    <w:p w14:paraId="79BB148F" w14:textId="77777777" w:rsidR="003D78F7" w:rsidRPr="003D78F7" w:rsidRDefault="003D78F7" w:rsidP="003D78F7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rPr>
          <w:rFonts w:ascii="Roboto" w:hAnsi="Roboto"/>
          <w:color w:val="000000"/>
          <w:sz w:val="30"/>
          <w:szCs w:val="30"/>
          <w:lang w:val="ru-RU"/>
        </w:rPr>
      </w:pP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Об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этом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частности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,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говорится</w:t>
      </w:r>
      <w:r w:rsidRPr="003D78F7">
        <w:rPr>
          <w:rFonts w:ascii="Roboto" w:hAnsi="Roboto"/>
          <w:color w:val="000000"/>
          <w:sz w:val="30"/>
          <w:szCs w:val="30"/>
          <w:lang w:val="ru-RU"/>
        </w:rPr>
        <w:t xml:space="preserve"> 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в</w:t>
      </w:r>
      <w:r>
        <w:rPr>
          <w:rFonts w:ascii="Roboto" w:hAnsi="Roboto" w:cs="Roboto"/>
          <w:color w:val="000000"/>
          <w:sz w:val="30"/>
          <w:szCs w:val="30"/>
        </w:rPr>
        <w:t> </w:t>
      </w:r>
      <w:r w:rsidRPr="003D78F7">
        <w:rPr>
          <w:rFonts w:ascii="Calibri" w:hAnsi="Calibri" w:cs="Calibri"/>
          <w:color w:val="000000"/>
          <w:sz w:val="30"/>
          <w:szCs w:val="30"/>
          <w:lang w:val="ru-RU"/>
        </w:rPr>
        <w:t>письмах</w:t>
      </w:r>
      <w:r>
        <w:rPr>
          <w:rFonts w:ascii="Roboto" w:hAnsi="Roboto"/>
          <w:color w:val="000000"/>
          <w:sz w:val="30"/>
          <w:szCs w:val="30"/>
        </w:rPr>
        <w:t> </w:t>
      </w:r>
      <w:hyperlink r:id="rId9" w:history="1">
        <w:r w:rsidRPr="003D78F7">
          <w:rPr>
            <w:rStyle w:val="Hyperlink"/>
            <w:rFonts w:ascii="Calibri" w:eastAsia="Liberation Sans" w:hAnsi="Calibri" w:cs="Calibri"/>
            <w:sz w:val="30"/>
            <w:szCs w:val="30"/>
            <w:bdr w:val="single" w:sz="2" w:space="0" w:color="auto" w:frame="1"/>
            <w:lang w:val="ru-RU"/>
          </w:rPr>
          <w:t>от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 xml:space="preserve">20.12.2017 </w:t>
        </w:r>
        <w:r w:rsidRPr="003D78F7">
          <w:rPr>
            <w:rStyle w:val="Hyperlink"/>
            <w:rFonts w:ascii="Arial" w:eastAsia="Liberation Sans" w:hAnsi="Arial" w:cs="Arial"/>
            <w:sz w:val="30"/>
            <w:szCs w:val="30"/>
            <w:bdr w:val="single" w:sz="2" w:space="0" w:color="auto" w:frame="1"/>
            <w:lang w:val="ru-RU"/>
          </w:rPr>
          <w:t>№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>03-11-06/2/85170</w:t>
        </w:r>
      </w:hyperlink>
      <w:r w:rsidRPr="003D78F7">
        <w:rPr>
          <w:rFonts w:ascii="Roboto" w:hAnsi="Roboto"/>
          <w:color w:val="000000"/>
          <w:sz w:val="30"/>
          <w:szCs w:val="30"/>
          <w:lang w:val="ru-RU"/>
        </w:rPr>
        <w:t>,</w:t>
      </w:r>
      <w:r>
        <w:rPr>
          <w:rFonts w:ascii="Roboto" w:hAnsi="Roboto"/>
          <w:color w:val="000000"/>
          <w:sz w:val="30"/>
          <w:szCs w:val="30"/>
        </w:rPr>
        <w:t> </w:t>
      </w:r>
      <w:hyperlink r:id="rId10" w:history="1">
        <w:r w:rsidRPr="003D78F7">
          <w:rPr>
            <w:rStyle w:val="Hyperlink"/>
            <w:rFonts w:ascii="Calibri" w:eastAsia="Liberation Sans" w:hAnsi="Calibri" w:cs="Calibri"/>
            <w:sz w:val="30"/>
            <w:szCs w:val="30"/>
            <w:bdr w:val="single" w:sz="2" w:space="0" w:color="auto" w:frame="1"/>
            <w:lang w:val="ru-RU"/>
          </w:rPr>
          <w:t>от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 xml:space="preserve">08.07.2020 </w:t>
        </w:r>
        <w:r w:rsidRPr="003D78F7">
          <w:rPr>
            <w:rStyle w:val="Hyperlink"/>
            <w:rFonts w:ascii="Arial" w:eastAsia="Liberation Sans" w:hAnsi="Arial" w:cs="Arial"/>
            <w:sz w:val="30"/>
            <w:szCs w:val="30"/>
            <w:bdr w:val="single" w:sz="2" w:space="0" w:color="auto" w:frame="1"/>
            <w:lang w:val="ru-RU"/>
          </w:rPr>
          <w:t>№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>03-11-11/58987</w:t>
        </w:r>
      </w:hyperlink>
      <w:r w:rsidRPr="003D78F7">
        <w:rPr>
          <w:rFonts w:ascii="Roboto" w:hAnsi="Roboto"/>
          <w:color w:val="000000"/>
          <w:sz w:val="30"/>
          <w:szCs w:val="30"/>
          <w:lang w:val="ru-RU"/>
        </w:rPr>
        <w:t>,</w:t>
      </w:r>
      <w:r>
        <w:rPr>
          <w:rFonts w:ascii="Roboto" w:hAnsi="Roboto"/>
          <w:color w:val="000000"/>
          <w:sz w:val="30"/>
          <w:szCs w:val="30"/>
        </w:rPr>
        <w:t> </w:t>
      </w:r>
      <w:hyperlink r:id="rId11" w:history="1">
        <w:r w:rsidRPr="003D78F7">
          <w:rPr>
            <w:rStyle w:val="Hyperlink"/>
            <w:rFonts w:ascii="Calibri" w:eastAsia="Liberation Sans" w:hAnsi="Calibri" w:cs="Calibri"/>
            <w:sz w:val="30"/>
            <w:szCs w:val="30"/>
            <w:bdr w:val="single" w:sz="2" w:space="0" w:color="auto" w:frame="1"/>
            <w:lang w:val="ru-RU"/>
          </w:rPr>
          <w:t>от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 xml:space="preserve">12.10.2021 </w:t>
        </w:r>
        <w:r w:rsidRPr="003D78F7">
          <w:rPr>
            <w:rStyle w:val="Hyperlink"/>
            <w:rFonts w:ascii="Arial" w:eastAsia="Liberation Sans" w:hAnsi="Arial" w:cs="Arial"/>
            <w:sz w:val="30"/>
            <w:szCs w:val="30"/>
            <w:bdr w:val="single" w:sz="2" w:space="0" w:color="auto" w:frame="1"/>
            <w:lang w:val="ru-RU"/>
          </w:rPr>
          <w:t>№</w:t>
        </w:r>
        <w:r>
          <w:rPr>
            <w:rStyle w:val="Hyperlink"/>
            <w:rFonts w:ascii="Roboto" w:eastAsia="Liberation Sans" w:hAnsi="Roboto" w:cs="Roboto"/>
            <w:sz w:val="30"/>
            <w:szCs w:val="30"/>
            <w:bdr w:val="single" w:sz="2" w:space="0" w:color="auto" w:frame="1"/>
          </w:rPr>
          <w:t> </w:t>
        </w:r>
        <w:r w:rsidRPr="003D78F7">
          <w:rPr>
            <w:rStyle w:val="Hyperlink"/>
            <w:rFonts w:ascii="Roboto" w:eastAsia="Liberation Sans" w:hAnsi="Roboto"/>
            <w:sz w:val="30"/>
            <w:szCs w:val="30"/>
            <w:bdr w:val="single" w:sz="2" w:space="0" w:color="auto" w:frame="1"/>
            <w:lang w:val="ru-RU"/>
          </w:rPr>
          <w:t>03-11-06/2/82452</w:t>
        </w:r>
      </w:hyperlink>
      <w:r w:rsidRPr="003D78F7">
        <w:rPr>
          <w:rFonts w:ascii="Roboto" w:hAnsi="Roboto"/>
          <w:color w:val="000000"/>
          <w:sz w:val="30"/>
          <w:szCs w:val="30"/>
          <w:lang w:val="ru-RU"/>
        </w:rPr>
        <w:t>.</w:t>
      </w:r>
    </w:p>
    <w:p w14:paraId="047E6BE3" w14:textId="77777777" w:rsidR="003D78F7" w:rsidRDefault="003D78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p w14:paraId="20A09424" w14:textId="77777777" w:rsidR="003D78F7" w:rsidRDefault="006542CE" w:rsidP="003D78F7">
      <w:pPr>
        <w:pStyle w:val="NormalWeb"/>
        <w:spacing w:before="180" w:beforeAutospacing="0" w:after="180" w:afterAutospacing="0" w:line="540" w:lineRule="atLeast"/>
        <w:jc w:val="center"/>
        <w:rPr>
          <w:rFonts w:ascii="Merriweather" w:hAnsi="Merriweather"/>
          <w:b/>
          <w:bCs/>
          <w:sz w:val="42"/>
          <w:szCs w:val="42"/>
        </w:rPr>
      </w:pPr>
      <w:r>
        <w:rPr>
          <w:rFonts w:ascii="Times New Roman" w:hAnsi="Times New Roman" w:cs="Times New Roman"/>
          <w:color w:val="000000"/>
          <w:sz w:val="36"/>
        </w:rPr>
        <w:lastRenderedPageBreak/>
        <w:t> </w:t>
      </w:r>
      <w:proofErr w:type="spellStart"/>
      <w:r w:rsidR="003D78F7">
        <w:rPr>
          <w:rFonts w:ascii="Calibri" w:hAnsi="Calibri" w:cs="Calibri"/>
          <w:b/>
          <w:bCs/>
          <w:sz w:val="42"/>
          <w:szCs w:val="42"/>
        </w:rPr>
        <w:t>Министерство</w:t>
      </w:r>
      <w:proofErr w:type="spellEnd"/>
      <w:r w:rsidR="003D78F7">
        <w:rPr>
          <w:rFonts w:ascii="Merriweather" w:hAnsi="Merriweather"/>
          <w:b/>
          <w:bCs/>
          <w:sz w:val="42"/>
          <w:szCs w:val="42"/>
        </w:rPr>
        <w:t xml:space="preserve"> </w:t>
      </w:r>
      <w:proofErr w:type="spellStart"/>
      <w:r w:rsidR="003D78F7">
        <w:rPr>
          <w:rFonts w:ascii="Calibri" w:hAnsi="Calibri" w:cs="Calibri"/>
          <w:b/>
          <w:bCs/>
          <w:sz w:val="42"/>
          <w:szCs w:val="42"/>
        </w:rPr>
        <w:t>финансов</w:t>
      </w:r>
      <w:proofErr w:type="spellEnd"/>
      <w:r w:rsidR="003D78F7">
        <w:rPr>
          <w:rFonts w:ascii="Merriweather" w:hAnsi="Merriweather"/>
          <w:b/>
          <w:bCs/>
          <w:sz w:val="42"/>
          <w:szCs w:val="42"/>
        </w:rPr>
        <w:t xml:space="preserve"> </w:t>
      </w:r>
      <w:proofErr w:type="spellStart"/>
      <w:r w:rsidR="003D78F7">
        <w:rPr>
          <w:rFonts w:ascii="Calibri" w:hAnsi="Calibri" w:cs="Calibri"/>
          <w:b/>
          <w:bCs/>
          <w:sz w:val="42"/>
          <w:szCs w:val="42"/>
        </w:rPr>
        <w:t>Российской</w:t>
      </w:r>
      <w:proofErr w:type="spellEnd"/>
      <w:r w:rsidR="003D78F7">
        <w:rPr>
          <w:rFonts w:ascii="Merriweather" w:hAnsi="Merriweather"/>
          <w:b/>
          <w:bCs/>
          <w:sz w:val="42"/>
          <w:szCs w:val="42"/>
        </w:rPr>
        <w:t xml:space="preserve"> </w:t>
      </w:r>
      <w:proofErr w:type="spellStart"/>
      <w:r w:rsidR="003D78F7">
        <w:rPr>
          <w:rFonts w:ascii="Calibri" w:hAnsi="Calibri" w:cs="Calibri"/>
          <w:b/>
          <w:bCs/>
          <w:sz w:val="42"/>
          <w:szCs w:val="42"/>
        </w:rPr>
        <w:t>Федерации</w:t>
      </w:r>
      <w:proofErr w:type="spellEnd"/>
    </w:p>
    <w:p w14:paraId="4B5FEB9D" w14:textId="001CABB7" w:rsidR="003D78F7" w:rsidRDefault="003D78F7" w:rsidP="003D78F7">
      <w:pPr>
        <w:spacing w:line="540" w:lineRule="atLeast"/>
        <w:jc w:val="center"/>
        <w:rPr>
          <w:rFonts w:ascii="Merriweather" w:hAnsi="Merriweather"/>
          <w:b/>
          <w:bCs/>
          <w:sz w:val="42"/>
          <w:szCs w:val="42"/>
        </w:rPr>
      </w:pPr>
      <w:r>
        <w:rPr>
          <w:rFonts w:ascii="Merriweather" w:hAnsi="Merriweather"/>
          <w:b/>
          <w:bCs/>
          <w:noProof/>
          <w:sz w:val="42"/>
          <w:szCs w:val="42"/>
        </w:rPr>
        <mc:AlternateContent>
          <mc:Choice Requires="wps">
            <w:drawing>
              <wp:inline distT="0" distB="0" distL="0" distR="0" wp14:anchorId="53CAA81F" wp14:editId="616879FC">
                <wp:extent cx="304800" cy="304800"/>
                <wp:effectExtent l="0" t="0" r="0" b="0"/>
                <wp:docPr id="1" name="Rectangle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D2578" id="Rectangle 1" o:spid="_x0000_s1026" alt="Гер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aK1NS/gEAANUDAAAOAAAAAAAAAAAAAAAAAC4C&#10;AABkcnMvZTJvRG9jLnhtbFBLAQItABQABgAIAAAAIQBMoOks2AAAAAMBAAAPAAAAAAAAAAAAAAAA&#10;AFg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</w:p>
    <w:p w14:paraId="39DECB44" w14:textId="77777777" w:rsidR="003D78F7" w:rsidRPr="003D78F7" w:rsidRDefault="003D78F7" w:rsidP="003D78F7">
      <w:pPr>
        <w:pStyle w:val="NormalWeb"/>
        <w:spacing w:before="180" w:beforeAutospacing="0" w:after="180" w:afterAutospacing="0" w:line="540" w:lineRule="atLeast"/>
        <w:jc w:val="center"/>
        <w:rPr>
          <w:rFonts w:ascii="Merriweather" w:hAnsi="Merriweather"/>
          <w:b/>
          <w:bCs/>
          <w:sz w:val="42"/>
          <w:szCs w:val="42"/>
          <w:lang w:val="ru-RU"/>
        </w:rPr>
      </w:pPr>
      <w:r w:rsidRPr="003D78F7">
        <w:rPr>
          <w:rFonts w:ascii="Calibri" w:hAnsi="Calibri" w:cs="Calibri"/>
          <w:b/>
          <w:bCs/>
          <w:sz w:val="42"/>
          <w:szCs w:val="42"/>
          <w:lang w:val="ru-RU"/>
        </w:rPr>
        <w:t>Письмо</w:t>
      </w:r>
    </w:p>
    <w:p w14:paraId="3328B264" w14:textId="77777777" w:rsidR="003D78F7" w:rsidRDefault="003D78F7" w:rsidP="003D78F7">
      <w:pPr>
        <w:pStyle w:val="Heading1"/>
        <w:spacing w:before="120" w:after="0" w:line="540" w:lineRule="atLeast"/>
        <w:jc w:val="center"/>
        <w:rPr>
          <w:rFonts w:ascii="Merriweather" w:hAnsi="Merriweather"/>
          <w:b/>
          <w:bCs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№</w:t>
      </w:r>
      <w:r>
        <w:rPr>
          <w:rFonts w:ascii="Merriweather" w:hAnsi="Merriweather"/>
          <w:sz w:val="42"/>
          <w:szCs w:val="42"/>
        </w:rPr>
        <w:t xml:space="preserve"> 03-11-06/2/82452 </w:t>
      </w:r>
      <w:r>
        <w:rPr>
          <w:rFonts w:ascii="Calibri" w:hAnsi="Calibri" w:cs="Calibri"/>
          <w:sz w:val="42"/>
          <w:szCs w:val="42"/>
        </w:rPr>
        <w:t>от</w:t>
      </w:r>
      <w:r>
        <w:rPr>
          <w:rFonts w:ascii="Merriweather" w:hAnsi="Merriweather"/>
          <w:sz w:val="42"/>
          <w:szCs w:val="42"/>
        </w:rPr>
        <w:t xml:space="preserve"> 12.10.2021</w:t>
      </w:r>
    </w:p>
    <w:p w14:paraId="37BAB718" w14:textId="77777777" w:rsidR="003D78F7" w:rsidRPr="003D78F7" w:rsidRDefault="003D78F7" w:rsidP="003D78F7">
      <w:pPr>
        <w:pStyle w:val="NormalWeb"/>
        <w:spacing w:before="240" w:beforeAutospacing="0" w:after="240" w:afterAutospacing="0" w:line="390" w:lineRule="atLeast"/>
        <w:rPr>
          <w:rFonts w:ascii="Roboto" w:hAnsi="Roboto"/>
          <w:color w:val="0A0A0A"/>
          <w:sz w:val="27"/>
          <w:szCs w:val="27"/>
          <w:lang w:val="ru-RU"/>
        </w:rPr>
      </w:pP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соответствии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подпунктом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1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пункта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3.1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статьи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346.21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Налогового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кодекса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Российской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Федерации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налогоплательщики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применяющие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упрощенную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систему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налогообложения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далее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Roboto" w:hAnsi="Roboto" w:cs="Roboto"/>
          <w:color w:val="0A0A0A"/>
          <w:sz w:val="27"/>
          <w:szCs w:val="27"/>
          <w:lang w:val="ru-RU"/>
        </w:rPr>
        <w:t>—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УСН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выбравшие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качестве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объекта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налогообложения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доходы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уменьшают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сумму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авансовых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платежей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по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исчисленную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за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налоговый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отчетный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период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сумму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страховых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взносов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обязательное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пенсионное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страхование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обязательное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социальное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страхование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случай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временной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нетрудоспособности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связи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материнством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обязательное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медицинское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страхование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обязательное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социальное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страхование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от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несчастных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случаев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производстве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профессиональных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заболеваний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уплаченных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пределах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исчисленных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сумм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данном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налоговом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отчетном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периоде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соответствии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законодательством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Российской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Федерации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>.</w:t>
      </w:r>
    </w:p>
    <w:p w14:paraId="110EE193" w14:textId="77777777" w:rsidR="003D78F7" w:rsidRPr="003D78F7" w:rsidRDefault="003D78F7" w:rsidP="003D78F7">
      <w:pPr>
        <w:pStyle w:val="NormalWeb"/>
        <w:spacing w:before="240" w:beforeAutospacing="0" w:after="240" w:afterAutospacing="0" w:line="390" w:lineRule="atLeast"/>
        <w:rPr>
          <w:rFonts w:ascii="Roboto" w:hAnsi="Roboto"/>
          <w:color w:val="0A0A0A"/>
          <w:sz w:val="27"/>
          <w:szCs w:val="27"/>
          <w:lang w:val="ru-RU"/>
        </w:rPr>
      </w:pP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этом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сумма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(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авансовых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платежей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по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)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может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быть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уменьшена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сумму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указанных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расходов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более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чем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>50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процентов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>.</w:t>
      </w:r>
    </w:p>
    <w:p w14:paraId="02F06D51" w14:textId="77777777" w:rsidR="003D78F7" w:rsidRPr="003D78F7" w:rsidRDefault="003D78F7" w:rsidP="003D78F7">
      <w:pPr>
        <w:pStyle w:val="NormalWeb"/>
        <w:spacing w:before="240" w:beforeAutospacing="0" w:after="240" w:afterAutospacing="0" w:line="390" w:lineRule="atLeast"/>
        <w:rPr>
          <w:rFonts w:ascii="Roboto" w:hAnsi="Roboto"/>
          <w:color w:val="0A0A0A"/>
          <w:sz w:val="27"/>
          <w:szCs w:val="27"/>
          <w:lang w:val="ru-RU"/>
        </w:rPr>
      </w:pP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В</w:t>
      </w:r>
      <w:r w:rsidRPr="005E2AAB">
        <w:rPr>
          <w:rFonts w:ascii="Roboto" w:hAnsi="Roboto" w:cs="Roboto"/>
          <w:color w:val="0A0A0A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связи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с</w:t>
      </w:r>
      <w:r w:rsidRPr="005E2AAB">
        <w:rPr>
          <w:rFonts w:ascii="Roboto" w:hAnsi="Roboto" w:cs="Roboto"/>
          <w:color w:val="0A0A0A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тем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что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УСН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применяется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в</w:t>
      </w:r>
      <w:r w:rsidRPr="005E2AAB">
        <w:rPr>
          <w:rFonts w:ascii="Roboto" w:hAnsi="Roboto" w:cs="Roboto"/>
          <w:color w:val="0A0A0A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целом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по</w:t>
      </w:r>
      <w:r w:rsidRPr="005E2AAB">
        <w:rPr>
          <w:rFonts w:ascii="Roboto" w:hAnsi="Roboto" w:cs="Roboto"/>
          <w:color w:val="0A0A0A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организации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,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некоммерческая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организация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вправе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уменьшить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сумму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налога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на</w:t>
      </w:r>
      <w:r w:rsidRPr="005E2AAB">
        <w:rPr>
          <w:rFonts w:ascii="Roboto" w:hAnsi="Roboto" w:cs="Roboto"/>
          <w:color w:val="0A0A0A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сумму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указанных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страховых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взносов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, </w:t>
      </w:r>
      <w:r w:rsidRPr="005E2AAB">
        <w:rPr>
          <w:rFonts w:ascii="Calibri" w:hAnsi="Calibri" w:cs="Calibri"/>
          <w:color w:val="0A0A0A"/>
          <w:sz w:val="27"/>
          <w:szCs w:val="27"/>
          <w:highlight w:val="yellow"/>
          <w:lang w:val="ru-RU"/>
        </w:rPr>
        <w:t>уплаченных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b/>
          <w:bCs/>
          <w:color w:val="FF0000"/>
          <w:sz w:val="27"/>
          <w:szCs w:val="27"/>
          <w:highlight w:val="yellow"/>
          <w:lang w:val="ru-RU"/>
        </w:rPr>
        <w:t>за</w:t>
      </w:r>
      <w:r w:rsidRPr="005E2AAB">
        <w:rPr>
          <w:rFonts w:ascii="Roboto" w:hAnsi="Roboto" w:cs="Roboto"/>
          <w:b/>
          <w:bCs/>
          <w:color w:val="FF0000"/>
          <w:sz w:val="27"/>
          <w:szCs w:val="27"/>
          <w:highlight w:val="yellow"/>
        </w:rPr>
        <w:t> </w:t>
      </w:r>
      <w:r w:rsidRPr="005E2AAB">
        <w:rPr>
          <w:rFonts w:ascii="Calibri" w:hAnsi="Calibri" w:cs="Calibri"/>
          <w:b/>
          <w:bCs/>
          <w:color w:val="FF0000"/>
          <w:sz w:val="27"/>
          <w:szCs w:val="27"/>
          <w:highlight w:val="yellow"/>
          <w:lang w:val="ru-RU"/>
        </w:rPr>
        <w:t>всех</w:t>
      </w:r>
      <w:r w:rsidRPr="005E2AAB">
        <w:rPr>
          <w:rFonts w:ascii="Roboto" w:hAnsi="Roboto"/>
          <w:b/>
          <w:bCs/>
          <w:color w:val="FF0000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b/>
          <w:bCs/>
          <w:color w:val="FF0000"/>
          <w:sz w:val="27"/>
          <w:szCs w:val="27"/>
          <w:highlight w:val="yellow"/>
          <w:lang w:val="ru-RU"/>
        </w:rPr>
        <w:t>работников</w:t>
      </w:r>
      <w:r w:rsidRPr="005E2AAB">
        <w:rPr>
          <w:rFonts w:ascii="Roboto" w:hAnsi="Roboto"/>
          <w:b/>
          <w:bCs/>
          <w:color w:val="FF0000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b/>
          <w:bCs/>
          <w:color w:val="FF0000"/>
          <w:sz w:val="27"/>
          <w:szCs w:val="27"/>
          <w:highlight w:val="yellow"/>
          <w:lang w:val="ru-RU"/>
        </w:rPr>
        <w:t>некоммерческой</w:t>
      </w:r>
      <w:r w:rsidRPr="005E2AAB">
        <w:rPr>
          <w:rFonts w:ascii="Roboto" w:hAnsi="Roboto"/>
          <w:b/>
          <w:bCs/>
          <w:color w:val="FF0000"/>
          <w:sz w:val="27"/>
          <w:szCs w:val="27"/>
          <w:highlight w:val="yellow"/>
          <w:lang w:val="ru-RU"/>
        </w:rPr>
        <w:t xml:space="preserve"> </w:t>
      </w:r>
      <w:r w:rsidRPr="005E2AAB">
        <w:rPr>
          <w:rFonts w:ascii="Calibri" w:hAnsi="Calibri" w:cs="Calibri"/>
          <w:b/>
          <w:bCs/>
          <w:color w:val="FF0000"/>
          <w:sz w:val="27"/>
          <w:szCs w:val="27"/>
          <w:highlight w:val="yellow"/>
          <w:lang w:val="ru-RU"/>
        </w:rPr>
        <w:t>организации</w:t>
      </w:r>
      <w:r w:rsidRPr="005E2AAB">
        <w:rPr>
          <w:rFonts w:ascii="Roboto" w:hAnsi="Roboto"/>
          <w:color w:val="0A0A0A"/>
          <w:sz w:val="27"/>
          <w:szCs w:val="27"/>
          <w:highlight w:val="yellow"/>
          <w:lang w:val="ru-RU"/>
        </w:rPr>
        <w:t>.</w:t>
      </w:r>
    </w:p>
    <w:p w14:paraId="5C9E76A5" w14:textId="77777777" w:rsidR="003D78F7" w:rsidRPr="003D78F7" w:rsidRDefault="003D78F7" w:rsidP="003D78F7">
      <w:pPr>
        <w:pStyle w:val="NormalWeb"/>
        <w:spacing w:before="240" w:beforeAutospacing="0" w:after="240" w:afterAutospacing="0" w:line="390" w:lineRule="atLeast"/>
        <w:rPr>
          <w:rFonts w:ascii="Roboto" w:hAnsi="Roboto"/>
          <w:color w:val="0A0A0A"/>
          <w:sz w:val="27"/>
          <w:szCs w:val="27"/>
          <w:lang w:val="ru-RU"/>
        </w:rPr>
      </w:pP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Настоящее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письмо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Департамента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содержит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правовых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норм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конкретизирует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нормативные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предписания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является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нормативным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правовым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актом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.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Письменные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разъяснения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Минфина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России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по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вопросам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применения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законодательства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Российской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Федерации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налогах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сборах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имеют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информационно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>-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разъяснительный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характер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не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препятствуют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налогоплательщикам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руководствоваться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нормами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законодательства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Российской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Федерации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налогах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</w:t>
      </w:r>
      <w:r>
        <w:rPr>
          <w:rFonts w:ascii="Roboto" w:hAnsi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сборах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понимании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отличающемся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от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трактовки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,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изложенной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в</w:t>
      </w:r>
      <w:r>
        <w:rPr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настоящем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Fonts w:ascii="Calibri" w:hAnsi="Calibri" w:cs="Calibri"/>
          <w:color w:val="0A0A0A"/>
          <w:sz w:val="27"/>
          <w:szCs w:val="27"/>
          <w:lang w:val="ru-RU"/>
        </w:rPr>
        <w:t>письме</w:t>
      </w:r>
      <w:r w:rsidRPr="003D78F7">
        <w:rPr>
          <w:rFonts w:ascii="Roboto" w:hAnsi="Roboto"/>
          <w:color w:val="0A0A0A"/>
          <w:sz w:val="27"/>
          <w:szCs w:val="27"/>
          <w:lang w:val="ru-RU"/>
        </w:rPr>
        <w:t>.</w:t>
      </w:r>
    </w:p>
    <w:p w14:paraId="463A76F4" w14:textId="77777777" w:rsidR="003D78F7" w:rsidRPr="003D78F7" w:rsidRDefault="003D78F7" w:rsidP="003D78F7">
      <w:pPr>
        <w:pStyle w:val="NormalWeb"/>
        <w:spacing w:before="240" w:beforeAutospacing="0" w:after="240" w:afterAutospacing="0" w:line="390" w:lineRule="atLeast"/>
        <w:rPr>
          <w:rFonts w:ascii="Roboto" w:hAnsi="Roboto"/>
          <w:color w:val="0A0A0A"/>
          <w:sz w:val="27"/>
          <w:szCs w:val="27"/>
          <w:lang w:val="ru-RU"/>
        </w:rPr>
      </w:pPr>
      <w:r w:rsidRPr="003D78F7">
        <w:rPr>
          <w:rFonts w:ascii="Roboto" w:hAnsi="Roboto"/>
          <w:color w:val="0A0A0A"/>
          <w:sz w:val="27"/>
          <w:szCs w:val="27"/>
          <w:lang w:val="ru-RU"/>
        </w:rPr>
        <w:br/>
      </w:r>
      <w:r w:rsidRPr="003D78F7">
        <w:rPr>
          <w:rFonts w:ascii="Roboto" w:hAnsi="Roboto"/>
          <w:color w:val="0A0A0A"/>
          <w:sz w:val="27"/>
          <w:szCs w:val="27"/>
          <w:lang w:val="ru-RU"/>
        </w:rPr>
        <w:br/>
      </w:r>
      <w:r w:rsidRPr="003D78F7">
        <w:rPr>
          <w:rFonts w:ascii="Roboto" w:hAnsi="Roboto"/>
          <w:color w:val="0A0A0A"/>
          <w:sz w:val="27"/>
          <w:szCs w:val="27"/>
          <w:lang w:val="ru-RU"/>
        </w:rPr>
        <w:lastRenderedPageBreak/>
        <w:br/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Заместитель</w:t>
      </w:r>
      <w:r w:rsidRPr="003D78F7">
        <w:rPr>
          <w:rStyle w:val="Emphasis"/>
          <w:rFonts w:ascii="Roboto" w:hAnsi="Roboto"/>
          <w:color w:val="0A0A0A"/>
          <w:sz w:val="27"/>
          <w:szCs w:val="27"/>
          <w:lang w:val="ru-RU"/>
        </w:rPr>
        <w:t xml:space="preserve"> </w:t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директора</w:t>
      </w:r>
      <w:r w:rsidRPr="003D78F7">
        <w:rPr>
          <w:rFonts w:ascii="Roboto" w:hAnsi="Roboto"/>
          <w:i/>
          <w:iCs/>
          <w:color w:val="0A0A0A"/>
          <w:sz w:val="27"/>
          <w:szCs w:val="27"/>
          <w:lang w:val="ru-RU"/>
        </w:rPr>
        <w:br/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Департамента</w:t>
      </w:r>
      <w:r w:rsidRPr="003D78F7">
        <w:rPr>
          <w:rFonts w:ascii="Roboto" w:hAnsi="Roboto"/>
          <w:i/>
          <w:iCs/>
          <w:color w:val="0A0A0A"/>
          <w:sz w:val="27"/>
          <w:szCs w:val="27"/>
          <w:lang w:val="ru-RU"/>
        </w:rPr>
        <w:br/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В</w:t>
      </w:r>
      <w:r w:rsidRPr="003D78F7">
        <w:rPr>
          <w:rStyle w:val="Emphasis"/>
          <w:rFonts w:ascii="Roboto" w:hAnsi="Roboto"/>
          <w:color w:val="0A0A0A"/>
          <w:sz w:val="27"/>
          <w:szCs w:val="27"/>
          <w:lang w:val="ru-RU"/>
        </w:rPr>
        <w:t>.</w:t>
      </w:r>
      <w:r>
        <w:rPr>
          <w:rStyle w:val="Emphasis"/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А</w:t>
      </w:r>
      <w:r w:rsidRPr="003D78F7">
        <w:rPr>
          <w:rStyle w:val="Emphasis"/>
          <w:rFonts w:ascii="Roboto" w:hAnsi="Roboto"/>
          <w:color w:val="0A0A0A"/>
          <w:sz w:val="27"/>
          <w:szCs w:val="27"/>
          <w:lang w:val="ru-RU"/>
        </w:rPr>
        <w:t>.</w:t>
      </w:r>
      <w:r>
        <w:rPr>
          <w:rStyle w:val="Emphasis"/>
          <w:rFonts w:ascii="Roboto" w:hAnsi="Roboto" w:cs="Roboto"/>
          <w:color w:val="0A0A0A"/>
          <w:sz w:val="27"/>
          <w:szCs w:val="27"/>
        </w:rPr>
        <w:t> </w:t>
      </w:r>
      <w:r w:rsidRPr="003D78F7">
        <w:rPr>
          <w:rStyle w:val="Emphasis"/>
          <w:rFonts w:ascii="Calibri" w:hAnsi="Calibri" w:cs="Calibri"/>
          <w:color w:val="0A0A0A"/>
          <w:sz w:val="27"/>
          <w:szCs w:val="27"/>
          <w:lang w:val="ru-RU"/>
        </w:rPr>
        <w:t>Прокаев</w:t>
      </w:r>
    </w:p>
    <w:p w14:paraId="4EFF7B83" w14:textId="4BF24568" w:rsidR="00EC239D" w:rsidRDefault="00EC23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</w:p>
    <w:sectPr w:rsidR="00EC2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578E" w14:textId="77777777" w:rsidR="00C6361D" w:rsidRDefault="00C6361D">
      <w:pPr>
        <w:spacing w:after="0" w:line="240" w:lineRule="auto"/>
      </w:pPr>
      <w:r>
        <w:separator/>
      </w:r>
    </w:p>
  </w:endnote>
  <w:endnote w:type="continuationSeparator" w:id="0">
    <w:p w14:paraId="208ED7E9" w14:textId="77777777" w:rsidR="00C6361D" w:rsidRDefault="00C6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E746" w14:textId="77777777" w:rsidR="00C6361D" w:rsidRDefault="00C6361D">
      <w:pPr>
        <w:spacing w:after="0" w:line="240" w:lineRule="auto"/>
      </w:pPr>
      <w:r>
        <w:separator/>
      </w:r>
    </w:p>
  </w:footnote>
  <w:footnote w:type="continuationSeparator" w:id="0">
    <w:p w14:paraId="6EF79BF4" w14:textId="77777777" w:rsidR="00C6361D" w:rsidRDefault="00C6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E12"/>
    <w:multiLevelType w:val="multilevel"/>
    <w:tmpl w:val="0D26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738E5"/>
    <w:multiLevelType w:val="multilevel"/>
    <w:tmpl w:val="AB8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91D5E"/>
    <w:multiLevelType w:val="hybridMultilevel"/>
    <w:tmpl w:val="23B4297A"/>
    <w:lvl w:ilvl="0" w:tplc="D9787CAA">
      <w:start w:val="1"/>
      <w:numFmt w:val="decimal"/>
      <w:lvlText w:val="%1."/>
      <w:lvlJc w:val="left"/>
      <w:pPr>
        <w:ind w:left="1128" w:hanging="420"/>
      </w:pPr>
      <w:rPr>
        <w:rFonts w:ascii="Times New Roman" w:eastAsia="Times New Roman" w:hAnsi="Times New Roman" w:cs="Times New Roman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DC6D26"/>
    <w:multiLevelType w:val="hybridMultilevel"/>
    <w:tmpl w:val="59BCE88C"/>
    <w:lvl w:ilvl="0" w:tplc="D04EE2B6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2C2D2E"/>
        <w:sz w:val="28"/>
      </w:rPr>
    </w:lvl>
    <w:lvl w:ilvl="1" w:tplc="F05CA3D0">
      <w:start w:val="1"/>
      <w:numFmt w:val="decimal"/>
      <w:lvlText w:val="%2."/>
      <w:lvlJc w:val="right"/>
      <w:pPr>
        <w:ind w:left="1429" w:hanging="360"/>
      </w:pPr>
    </w:lvl>
    <w:lvl w:ilvl="2" w:tplc="1286F5E2">
      <w:start w:val="1"/>
      <w:numFmt w:val="decimal"/>
      <w:lvlText w:val="%3."/>
      <w:lvlJc w:val="right"/>
      <w:pPr>
        <w:ind w:left="2149" w:hanging="180"/>
      </w:pPr>
    </w:lvl>
    <w:lvl w:ilvl="3" w:tplc="7868D430">
      <w:start w:val="1"/>
      <w:numFmt w:val="decimal"/>
      <w:lvlText w:val="%4."/>
      <w:lvlJc w:val="right"/>
      <w:pPr>
        <w:ind w:left="2869" w:hanging="360"/>
      </w:pPr>
    </w:lvl>
    <w:lvl w:ilvl="4" w:tplc="E9FAB866">
      <w:start w:val="1"/>
      <w:numFmt w:val="decimal"/>
      <w:lvlText w:val="%5."/>
      <w:lvlJc w:val="right"/>
      <w:pPr>
        <w:ind w:left="3589" w:hanging="360"/>
      </w:pPr>
    </w:lvl>
    <w:lvl w:ilvl="5" w:tplc="B13E2A24">
      <w:start w:val="1"/>
      <w:numFmt w:val="decimal"/>
      <w:lvlText w:val="%6."/>
      <w:lvlJc w:val="right"/>
      <w:pPr>
        <w:ind w:left="4309" w:hanging="180"/>
      </w:pPr>
    </w:lvl>
    <w:lvl w:ilvl="6" w:tplc="3000FD6A">
      <w:start w:val="1"/>
      <w:numFmt w:val="decimal"/>
      <w:lvlText w:val="%7."/>
      <w:lvlJc w:val="right"/>
      <w:pPr>
        <w:ind w:left="5029" w:hanging="360"/>
      </w:pPr>
    </w:lvl>
    <w:lvl w:ilvl="7" w:tplc="57B43054">
      <w:start w:val="1"/>
      <w:numFmt w:val="decimal"/>
      <w:lvlText w:val="%8."/>
      <w:lvlJc w:val="right"/>
      <w:pPr>
        <w:ind w:left="5749" w:hanging="360"/>
      </w:pPr>
    </w:lvl>
    <w:lvl w:ilvl="8" w:tplc="57C4626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5C271475"/>
    <w:multiLevelType w:val="multilevel"/>
    <w:tmpl w:val="270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2784F"/>
    <w:multiLevelType w:val="multilevel"/>
    <w:tmpl w:val="838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609A2"/>
    <w:multiLevelType w:val="multilevel"/>
    <w:tmpl w:val="7456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9D"/>
    <w:rsid w:val="00012156"/>
    <w:rsid w:val="002F6D9F"/>
    <w:rsid w:val="003D78F7"/>
    <w:rsid w:val="005E2AAB"/>
    <w:rsid w:val="005E3DAE"/>
    <w:rsid w:val="006542CE"/>
    <w:rsid w:val="0069402C"/>
    <w:rsid w:val="007B7518"/>
    <w:rsid w:val="00C6361D"/>
    <w:rsid w:val="00E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CDE6"/>
  <w15:docId w15:val="{4D350B9A-6618-4471-B798-854AB10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Liberation Sans" w:eastAsia="Liberation Sans" w:hAnsi="Liberation Sans" w:cs="Liberation Sans"/>
    </w:rPr>
  </w:style>
  <w:style w:type="character" w:customStyle="1" w:styleId="Heading2Char">
    <w:name w:val="Heading 2 Char"/>
    <w:link w:val="Heading2"/>
    <w:uiPriority w:val="9"/>
    <w:rPr>
      <w:rFonts w:ascii="Liberation Sans" w:eastAsia="Liberation Sans" w:hAnsi="Liberation Sans" w:cs="Liberation Sans"/>
      <w:sz w:val="34"/>
    </w:rPr>
  </w:style>
  <w:style w:type="character" w:customStyle="1" w:styleId="Heading3Char">
    <w:name w:val="Heading 3 Char"/>
    <w:link w:val="Heading3"/>
    <w:uiPriority w:val="9"/>
    <w:rPr>
      <w:rFonts w:ascii="Liberation Sans" w:hAnsi="Liberation Sans" w:cs="Liberation Sans"/>
    </w:rPr>
  </w:style>
  <w:style w:type="character" w:customStyle="1" w:styleId="Heading4Char">
    <w:name w:val="Heading 4 Char"/>
    <w:link w:val="Heading4"/>
    <w:uiPriority w:val="9"/>
    <w:rPr>
      <w:rFonts w:ascii="Liberation Sans" w:eastAsia="Liberation Sans" w:hAnsi="Liberation Sans" w:cs="Liberation Sans"/>
    </w:rPr>
  </w:style>
  <w:style w:type="character" w:customStyle="1" w:styleId="Heading5Char">
    <w:name w:val="Heading 5 Char"/>
    <w:link w:val="Heading5"/>
    <w:uiPriority w:val="9"/>
    <w:rPr>
      <w:rFonts w:ascii="Liberation Sans" w:eastAsia="Liberation Sans" w:hAnsi="Liberation Sans" w:cs="Liberation Sans"/>
    </w:rPr>
  </w:style>
  <w:style w:type="character" w:customStyle="1" w:styleId="Heading6Char">
    <w:name w:val="Heading 6 Char"/>
    <w:link w:val="Heading6"/>
    <w:uiPriority w:val="9"/>
    <w:rPr>
      <w:rFonts w:ascii="Liberation Sans" w:eastAsia="Liberation Sans" w:hAnsi="Liberation Sans" w:cs="Liberation Sans"/>
    </w:rPr>
  </w:style>
  <w:style w:type="character" w:customStyle="1" w:styleId="Heading7Char">
    <w:name w:val="Heading 7 Char"/>
    <w:link w:val="Heading7"/>
    <w:uiPriority w:val="9"/>
    <w:rPr>
      <w:rFonts w:ascii="Liberation Sans" w:eastAsia="Liberation Sans" w:hAnsi="Liberation Sans" w:cs="Liberation Sans"/>
    </w:rPr>
  </w:style>
  <w:style w:type="character" w:customStyle="1" w:styleId="Heading8Char">
    <w:name w:val="Heading 8 Char"/>
    <w:link w:val="Heading8"/>
    <w:uiPriority w:val="9"/>
    <w:rPr>
      <w:rFonts w:ascii="Liberation Sans" w:eastAsia="Liberation Sans" w:hAnsi="Liberation Sans" w:cs="Liberation Sans"/>
    </w:rPr>
  </w:style>
  <w:style w:type="character" w:customStyle="1" w:styleId="Heading9Char">
    <w:name w:val="Heading 9 Char"/>
    <w:link w:val="Heading9"/>
    <w:uiPriority w:val="9"/>
    <w:rPr>
      <w:rFonts w:ascii="Liberation Sans" w:eastAsia="Liberation Sans" w:hAnsi="Liberation Sans" w:cs="Liberation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bidi="th-T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78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character" w:styleId="Strong">
    <w:name w:val="Strong"/>
    <w:basedOn w:val="DefaultParagraphFont"/>
    <w:uiPriority w:val="22"/>
    <w:qFormat/>
    <w:rsid w:val="003D78F7"/>
    <w:rPr>
      <w:b/>
      <w:bCs/>
    </w:rPr>
  </w:style>
  <w:style w:type="character" w:customStyle="1" w:styleId="comments-buttonlabel">
    <w:name w:val="comments-button__label"/>
    <w:basedOn w:val="DefaultParagraphFont"/>
    <w:rsid w:val="003D78F7"/>
  </w:style>
  <w:style w:type="character" w:customStyle="1" w:styleId="visually-hidden">
    <w:name w:val="visually-hidden"/>
    <w:basedOn w:val="DefaultParagraphFont"/>
    <w:rsid w:val="003D78F7"/>
  </w:style>
  <w:style w:type="character" w:customStyle="1" w:styleId="core-count-format">
    <w:name w:val="core-count-format"/>
    <w:basedOn w:val="DefaultParagraphFont"/>
    <w:rsid w:val="003D78F7"/>
  </w:style>
  <w:style w:type="character" w:styleId="Emphasis">
    <w:name w:val="Emphasis"/>
    <w:basedOn w:val="DefaultParagraphFont"/>
    <w:uiPriority w:val="20"/>
    <w:qFormat/>
    <w:rsid w:val="003D78F7"/>
    <w:rPr>
      <w:i/>
      <w:iCs/>
    </w:rPr>
  </w:style>
  <w:style w:type="paragraph" w:customStyle="1" w:styleId="mb-3">
    <w:name w:val="mb-3"/>
    <w:basedOn w:val="Normal"/>
    <w:rsid w:val="005E3D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paragraph" w:customStyle="1" w:styleId="mb-32">
    <w:name w:val="mb-32"/>
    <w:basedOn w:val="Normal"/>
    <w:rsid w:val="005E3D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val="en-US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5E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543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89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al.ru/upload/iblock/8ed/re82nl57dbbwgysq2hptolovbmyytgsw/Uvedomlenie-o-perekhode-na-us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tf-audit.ru/company/blog/news/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erk.ru/doc/53719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lerk.ru/doc/537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doc/472734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2024-11-18T14:43:00Z</dcterms:created>
  <dcterms:modified xsi:type="dcterms:W3CDTF">2024-11-19T06:46:00Z</dcterms:modified>
</cp:coreProperties>
</file>