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962B" w14:textId="77777777"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Liberation Sans"/>
          <w:b/>
          <w:bCs/>
          <w:sz w:val="24"/>
          <w:szCs w:val="24"/>
          <w:highlight w:val="yellow"/>
        </w:rPr>
      </w:pPr>
      <w:r w:rsidRPr="00B813D3">
        <w:rPr>
          <w:rFonts w:eastAsia="Times New Roman"/>
          <w:b/>
          <w:bCs/>
          <w:color w:val="0F0F0F"/>
          <w:sz w:val="24"/>
          <w:szCs w:val="24"/>
          <w:highlight w:val="yellow"/>
        </w:rPr>
        <w:t>3. Светлана М.</w:t>
      </w:r>
    </w:p>
    <w:p w14:paraId="1C78B0E3" w14:textId="77777777"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Liberation Sans"/>
          <w:sz w:val="24"/>
          <w:szCs w:val="24"/>
        </w:rPr>
      </w:pPr>
      <w:r w:rsidRPr="00B813D3">
        <w:rPr>
          <w:rFonts w:eastAsia="Times New Roman"/>
          <w:b/>
          <w:color w:val="FF00FF"/>
          <w:sz w:val="24"/>
          <w:szCs w:val="24"/>
          <w:highlight w:val="yellow"/>
        </w:rPr>
        <w:t>ШАРОНОВА</w:t>
      </w:r>
    </w:p>
    <w:p w14:paraId="5117857E" w14:textId="77777777"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C45911" w:themeColor="accent2" w:themeShade="BF"/>
          <w:sz w:val="24"/>
          <w:szCs w:val="24"/>
          <w:u w:val="single"/>
        </w:rPr>
      </w:pPr>
      <w:r w:rsidRPr="00B813D3">
        <w:rPr>
          <w:rFonts w:eastAsia="Times New Roman"/>
          <w:b/>
          <w:bCs/>
          <w:color w:val="C45911" w:themeColor="accent2" w:themeShade="BF"/>
          <w:sz w:val="24"/>
          <w:szCs w:val="24"/>
          <w:u w:val="single"/>
        </w:rPr>
        <w:t>Вопрос</w:t>
      </w:r>
    </w:p>
    <w:p w14:paraId="28D27F06" w14:textId="580CC547"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color w:val="C45911" w:themeColor="accent2" w:themeShade="BF"/>
          <w:sz w:val="24"/>
          <w:szCs w:val="24"/>
        </w:rPr>
      </w:pPr>
      <w:r w:rsidRPr="00B813D3">
        <w:rPr>
          <w:rFonts w:eastAsia="Times New Roman"/>
          <w:b/>
          <w:bCs/>
          <w:color w:val="C45911" w:themeColor="accent2" w:themeShade="BF"/>
          <w:sz w:val="24"/>
          <w:szCs w:val="24"/>
        </w:rPr>
        <w:t xml:space="preserve">Имеет ли право благотворительный фонд </w:t>
      </w:r>
      <w:r w:rsidRPr="00B813D3">
        <w:rPr>
          <w:rFonts w:eastAsia="Times New Roman"/>
          <w:b/>
          <w:bCs/>
          <w:color w:val="C45911" w:themeColor="accent2" w:themeShade="BF"/>
          <w:sz w:val="24"/>
          <w:szCs w:val="24"/>
          <w:u w:val="single"/>
        </w:rPr>
        <w:t xml:space="preserve">применять уменьшение суммы налога, </w:t>
      </w:r>
      <w:r w:rsidRPr="00B813D3">
        <w:rPr>
          <w:rFonts w:eastAsia="Times New Roman"/>
          <w:b/>
          <w:bCs/>
          <w:color w:val="C45911" w:themeColor="accent2" w:themeShade="BF"/>
          <w:sz w:val="24"/>
          <w:szCs w:val="24"/>
        </w:rPr>
        <w:t xml:space="preserve">уплачиваемого в связи с применением </w:t>
      </w:r>
      <w:r w:rsidRPr="00B813D3">
        <w:rPr>
          <w:rFonts w:eastAsia="Times New Roman"/>
          <w:b/>
          <w:bCs/>
          <w:color w:val="C00000"/>
          <w:sz w:val="24"/>
          <w:szCs w:val="24"/>
        </w:rPr>
        <w:t>упрощенной системы налогообложения в виде «доходы</w:t>
      </w:r>
      <w:r w:rsidRPr="00B813D3">
        <w:rPr>
          <w:rFonts w:eastAsia="Times New Roman"/>
          <w:b/>
          <w:bCs/>
          <w:color w:val="C45911" w:themeColor="accent2" w:themeShade="BF"/>
          <w:sz w:val="24"/>
          <w:szCs w:val="24"/>
        </w:rPr>
        <w:t xml:space="preserve">» </w:t>
      </w:r>
      <w:r w:rsidRPr="00B813D3">
        <w:rPr>
          <w:rFonts w:eastAsia="Times New Roman"/>
          <w:b/>
          <w:bCs/>
          <w:color w:val="C45911" w:themeColor="accent2" w:themeShade="BF"/>
          <w:sz w:val="24"/>
          <w:szCs w:val="24"/>
          <w:u w:val="single"/>
        </w:rPr>
        <w:t>на страховые взносы, уплаченные</w:t>
      </w:r>
      <w:r w:rsidRPr="00B813D3">
        <w:rPr>
          <w:rFonts w:eastAsia="Times New Roman"/>
          <w:b/>
          <w:bCs/>
          <w:color w:val="C45911" w:themeColor="accent2" w:themeShade="BF"/>
          <w:sz w:val="24"/>
          <w:szCs w:val="24"/>
        </w:rPr>
        <w:t xml:space="preserve"> за работников, независимо от источника покрытия этих расходов </w:t>
      </w:r>
      <w:r w:rsidRPr="00B813D3">
        <w:rPr>
          <w:rFonts w:eastAsia="Times New Roman"/>
          <w:color w:val="C45911" w:themeColor="accent2" w:themeShade="BF"/>
          <w:sz w:val="24"/>
          <w:szCs w:val="24"/>
        </w:rPr>
        <w:t xml:space="preserve">(в общей сумме поступлений: </w:t>
      </w:r>
      <w:proofErr w:type="gramStart"/>
      <w:r w:rsidRPr="00B813D3">
        <w:rPr>
          <w:rFonts w:eastAsia="Times New Roman"/>
          <w:color w:val="C45911" w:themeColor="accent2" w:themeShade="BF"/>
          <w:sz w:val="24"/>
          <w:szCs w:val="24"/>
        </w:rPr>
        <w:t>а)средства</w:t>
      </w:r>
      <w:proofErr w:type="gramEnd"/>
      <w:r w:rsidRPr="00B813D3">
        <w:rPr>
          <w:rFonts w:eastAsia="Times New Roman"/>
          <w:color w:val="C45911" w:themeColor="accent2" w:themeShade="BF"/>
          <w:sz w:val="24"/>
          <w:szCs w:val="24"/>
        </w:rPr>
        <w:t xml:space="preserve"> целевого финансирования - 95%, </w:t>
      </w:r>
    </w:p>
    <w:p w14:paraId="5D26AFF5" w14:textId="7CF9190B"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0"/>
        <w:jc w:val="both"/>
        <w:rPr>
          <w:rFonts w:eastAsia="Liberation Sans"/>
          <w:b/>
          <w:bCs/>
          <w:color w:val="C45911" w:themeColor="accent2" w:themeShade="BF"/>
          <w:sz w:val="24"/>
          <w:szCs w:val="24"/>
        </w:rPr>
      </w:pPr>
      <w:proofErr w:type="gramStart"/>
      <w:r w:rsidRPr="00B813D3">
        <w:rPr>
          <w:rFonts w:eastAsia="Times New Roman"/>
          <w:color w:val="C45911" w:themeColor="accent2" w:themeShade="BF"/>
          <w:sz w:val="24"/>
          <w:szCs w:val="24"/>
        </w:rPr>
        <w:t>б)средства</w:t>
      </w:r>
      <w:proofErr w:type="gramEnd"/>
      <w:r w:rsidRPr="00B813D3">
        <w:rPr>
          <w:rFonts w:eastAsia="Times New Roman"/>
          <w:color w:val="C45911" w:themeColor="accent2" w:themeShade="BF"/>
          <w:sz w:val="24"/>
          <w:szCs w:val="24"/>
        </w:rPr>
        <w:t xml:space="preserve"> от коммерческой деятельности 5%).</w:t>
      </w:r>
    </w:p>
    <w:p w14:paraId="30392C63" w14:textId="7A3AB7CE"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C45911" w:themeColor="accent2" w:themeShade="BF"/>
          <w:sz w:val="24"/>
          <w:szCs w:val="24"/>
          <w:u w:val="single"/>
        </w:rPr>
      </w:pPr>
      <w:r w:rsidRPr="00B813D3">
        <w:rPr>
          <w:rFonts w:eastAsia="Times New Roman"/>
          <w:b/>
          <w:bCs/>
          <w:color w:val="C45911" w:themeColor="accent2" w:themeShade="BF"/>
          <w:sz w:val="24"/>
          <w:szCs w:val="24"/>
        </w:rPr>
        <w:t xml:space="preserve">По мнению аудиторов, позиция Минфина России по данному вопросу противоречива и для исключения риска налоговых доначислений, </w:t>
      </w:r>
      <w:r w:rsidRPr="00B813D3">
        <w:rPr>
          <w:rFonts w:eastAsia="Times New Roman"/>
          <w:b/>
          <w:bCs/>
          <w:color w:val="C45911" w:themeColor="accent2" w:themeShade="BF"/>
          <w:sz w:val="24"/>
          <w:szCs w:val="24"/>
          <w:u w:val="single"/>
        </w:rPr>
        <w:t>не следует уменьшать сумму УСН на страховые взносы.</w:t>
      </w:r>
    </w:p>
    <w:p w14:paraId="39AA62BB" w14:textId="77777777"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C45911" w:themeColor="accent2" w:themeShade="BF"/>
          <w:sz w:val="24"/>
          <w:szCs w:val="24"/>
        </w:rPr>
      </w:pPr>
    </w:p>
    <w:p w14:paraId="4A4822F2" w14:textId="7F5D1CEF" w:rsidR="00757816" w:rsidRPr="00B813D3" w:rsidRDefault="00757816"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r w:rsidRPr="00B813D3">
        <w:rPr>
          <w:rFonts w:eastAsia="Times New Roman"/>
          <w:b/>
          <w:bCs/>
          <w:color w:val="6600CC"/>
          <w:sz w:val="24"/>
          <w:szCs w:val="24"/>
          <w14:textFill>
            <w14:solidFill>
              <w14:srgbClr w14:val="6600CC">
                <w14:lumMod w14:val="75000"/>
              </w14:srgbClr>
            </w14:solidFill>
          </w14:textFill>
        </w:rPr>
        <w:t>ОТВЕТ:</w:t>
      </w:r>
    </w:p>
    <w:p w14:paraId="7CDCB8F5" w14:textId="544971FA" w:rsidR="00716B31" w:rsidRPr="00B813D3" w:rsidRDefault="00716B31"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r w:rsidRPr="00B813D3">
        <w:rPr>
          <w:rFonts w:eastAsia="Times New Roman"/>
          <w:b/>
          <w:bCs/>
          <w:color w:val="6600CC"/>
          <w:sz w:val="24"/>
          <w:szCs w:val="24"/>
          <w14:textFill>
            <w14:solidFill>
              <w14:srgbClr w14:val="6600CC">
                <w14:lumMod w14:val="75000"/>
              </w14:srgbClr>
            </w14:solidFill>
          </w14:textFill>
        </w:rPr>
        <w:t>в</w:t>
      </w:r>
      <w:r w:rsidR="00B813D3" w:rsidRPr="00B813D3">
        <w:rPr>
          <w:rFonts w:eastAsia="Times New Roman"/>
          <w:b/>
          <w:bCs/>
          <w:color w:val="0070C0"/>
          <w:sz w:val="24"/>
          <w:szCs w:val="24"/>
        </w:rPr>
        <w:t xml:space="preserve"> </w:t>
      </w:r>
      <w:r w:rsidR="00B813D3" w:rsidRPr="00B813D3">
        <w:rPr>
          <w:rFonts w:eastAsia="Times New Roman"/>
          <w:b/>
          <w:bCs/>
          <w:color w:val="0070C0"/>
          <w:sz w:val="24"/>
          <w:szCs w:val="24"/>
        </w:rPr>
        <w:t>Ст</w:t>
      </w:r>
      <w:r w:rsidR="00B813D3">
        <w:rPr>
          <w:rFonts w:eastAsia="Times New Roman"/>
          <w:b/>
          <w:bCs/>
          <w:color w:val="0070C0"/>
          <w:sz w:val="24"/>
          <w:szCs w:val="24"/>
        </w:rPr>
        <w:t xml:space="preserve">атье </w:t>
      </w:r>
      <w:proofErr w:type="gramStart"/>
      <w:r w:rsidR="00B813D3" w:rsidRPr="00B813D3">
        <w:rPr>
          <w:rFonts w:eastAsia="Times New Roman"/>
          <w:b/>
          <w:bCs/>
          <w:color w:val="0070C0"/>
          <w:sz w:val="24"/>
          <w:szCs w:val="24"/>
        </w:rPr>
        <w:t>346.21</w:t>
      </w:r>
      <w:r w:rsidR="00B813D3">
        <w:rPr>
          <w:rFonts w:eastAsia="Times New Roman"/>
          <w:b/>
          <w:bCs/>
          <w:color w:val="0070C0"/>
          <w:sz w:val="24"/>
          <w:szCs w:val="24"/>
        </w:rPr>
        <w:t xml:space="preserve"> </w:t>
      </w:r>
      <w:r w:rsidRPr="00B813D3">
        <w:rPr>
          <w:rFonts w:eastAsia="Times New Roman"/>
          <w:b/>
          <w:bCs/>
          <w:color w:val="6600CC"/>
          <w:sz w:val="24"/>
          <w:szCs w:val="24"/>
          <w14:textFill>
            <w14:solidFill>
              <w14:srgbClr w14:val="6600CC">
                <w14:lumMod w14:val="75000"/>
              </w14:srgbClr>
            </w14:solidFill>
          </w14:textFill>
        </w:rPr>
        <w:t xml:space="preserve"> НК</w:t>
      </w:r>
      <w:proofErr w:type="gramEnd"/>
      <w:r w:rsidRPr="00B813D3">
        <w:rPr>
          <w:rFonts w:eastAsia="Times New Roman"/>
          <w:b/>
          <w:bCs/>
          <w:color w:val="6600CC"/>
          <w:sz w:val="24"/>
          <w:szCs w:val="24"/>
          <w14:textFill>
            <w14:solidFill>
              <w14:srgbClr w14:val="6600CC">
                <w14:lumMod w14:val="75000"/>
              </w14:srgbClr>
            </w14:solidFill>
          </w14:textFill>
        </w:rPr>
        <w:t xml:space="preserve"> РФ</w:t>
      </w:r>
      <w:r w:rsidR="00B813D3">
        <w:rPr>
          <w:rFonts w:eastAsia="Times New Roman"/>
          <w:b/>
          <w:bCs/>
          <w:color w:val="6600CC"/>
          <w:sz w:val="24"/>
          <w:szCs w:val="24"/>
          <w14:textFill>
            <w14:solidFill>
              <w14:srgbClr w14:val="6600CC">
                <w14:lumMod w14:val="75000"/>
              </w14:srgbClr>
            </w14:solidFill>
          </w14:textFill>
        </w:rPr>
        <w:t xml:space="preserve"> указано</w:t>
      </w:r>
    </w:p>
    <w:p w14:paraId="1C0D6F7E" w14:textId="77777777" w:rsidR="00E72285" w:rsidRPr="00B813D3" w:rsidRDefault="00E72285" w:rsidP="00E72285">
      <w:pPr>
        <w:autoSpaceDE w:val="0"/>
        <w:autoSpaceDN w:val="0"/>
        <w:adjustRightInd w:val="0"/>
        <w:spacing w:line="240" w:lineRule="auto"/>
        <w:ind w:firstLine="540"/>
        <w:jc w:val="both"/>
        <w:rPr>
          <w:b/>
          <w:bCs/>
          <w:color w:val="0070C0"/>
          <w:sz w:val="24"/>
          <w:szCs w:val="24"/>
        </w:rPr>
      </w:pPr>
      <w:r w:rsidRPr="00B813D3">
        <w:rPr>
          <w:b/>
          <w:bCs/>
          <w:color w:val="0070C0"/>
          <w:sz w:val="24"/>
          <w:szCs w:val="24"/>
        </w:rPr>
        <w:t>3.1.</w:t>
      </w:r>
      <w:r w:rsidRPr="00B813D3">
        <w:rPr>
          <w:color w:val="0070C0"/>
          <w:sz w:val="24"/>
          <w:szCs w:val="24"/>
        </w:rPr>
        <w:t xml:space="preserve"> Налогоплательщики, выбравшие в качестве объекта налогообложения доходы, </w:t>
      </w:r>
      <w:r w:rsidRPr="00B813D3">
        <w:rPr>
          <w:b/>
          <w:bCs/>
          <w:color w:val="0070C0"/>
          <w:sz w:val="24"/>
          <w:szCs w:val="24"/>
        </w:rPr>
        <w:t>уменьшают сумму налога</w:t>
      </w:r>
      <w:r w:rsidRPr="00B813D3">
        <w:rPr>
          <w:color w:val="0070C0"/>
          <w:sz w:val="24"/>
          <w:szCs w:val="24"/>
        </w:rPr>
        <w:t xml:space="preserve"> (авансовых платежей по налогу), исчисленную за налоговый (отчетный) период, </w:t>
      </w:r>
      <w:r w:rsidRPr="00B813D3">
        <w:rPr>
          <w:b/>
          <w:bCs/>
          <w:color w:val="0070C0"/>
          <w:sz w:val="24"/>
          <w:szCs w:val="24"/>
        </w:rPr>
        <w:t>на сумму:</w:t>
      </w:r>
    </w:p>
    <w:p w14:paraId="4A7AF489" w14:textId="20A67676" w:rsidR="00E72285" w:rsidRPr="00B813D3" w:rsidRDefault="00E72285" w:rsidP="00E72285">
      <w:pPr>
        <w:autoSpaceDE w:val="0"/>
        <w:autoSpaceDN w:val="0"/>
        <w:adjustRightInd w:val="0"/>
        <w:spacing w:before="240" w:line="240" w:lineRule="auto"/>
        <w:ind w:firstLine="540"/>
        <w:jc w:val="both"/>
        <w:rPr>
          <w:b/>
          <w:bCs/>
          <w:i/>
          <w:iCs/>
          <w:color w:val="00B050"/>
          <w:sz w:val="24"/>
          <w:szCs w:val="24"/>
        </w:rPr>
      </w:pPr>
      <w:r w:rsidRPr="00B813D3">
        <w:rPr>
          <w:color w:val="0070C0"/>
          <w:sz w:val="24"/>
          <w:szCs w:val="24"/>
        </w:rPr>
        <w:t xml:space="preserve">1) </w:t>
      </w:r>
      <w:r w:rsidRPr="00B813D3">
        <w:rPr>
          <w:b/>
          <w:bCs/>
          <w:i/>
          <w:iCs/>
          <w:color w:val="0070C0"/>
          <w:sz w:val="24"/>
          <w:szCs w:val="24"/>
          <w:u w:val="single"/>
        </w:rPr>
        <w:t>страховых взносов на обязательное</w:t>
      </w:r>
      <w:r w:rsidRPr="00B813D3">
        <w:rPr>
          <w:b/>
          <w:bCs/>
          <w:i/>
          <w:iCs/>
          <w:color w:val="0070C0"/>
          <w:sz w:val="24"/>
          <w:szCs w:val="24"/>
        </w:rPr>
        <w:t xml:space="preserve">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Pr="00B813D3">
        <w:rPr>
          <w:color w:val="0070C0"/>
          <w:sz w:val="24"/>
          <w:szCs w:val="24"/>
        </w:rPr>
        <w:t xml:space="preserve">, </w:t>
      </w:r>
      <w:r w:rsidRPr="00B813D3">
        <w:rPr>
          <w:b/>
          <w:bCs/>
          <w:color w:val="0070C0"/>
          <w:sz w:val="24"/>
          <w:szCs w:val="24"/>
          <w:u w:val="single"/>
        </w:rPr>
        <w:t>уплаченных</w:t>
      </w:r>
      <w:r w:rsidRPr="00B813D3">
        <w:rPr>
          <w:color w:val="0070C0"/>
          <w:sz w:val="24"/>
          <w:szCs w:val="24"/>
        </w:rPr>
        <w:t xml:space="preserve"> (в пределах исчисленных сумм) </w:t>
      </w:r>
      <w:r w:rsidRPr="00B813D3">
        <w:rPr>
          <w:b/>
          <w:bCs/>
          <w:color w:val="0070C0"/>
          <w:sz w:val="24"/>
          <w:szCs w:val="24"/>
          <w:u w:val="single"/>
        </w:rPr>
        <w:t>в данном налоговом (отчетном) периоде</w:t>
      </w:r>
      <w:r w:rsidRPr="00B813D3">
        <w:rPr>
          <w:color w:val="0070C0"/>
          <w:sz w:val="24"/>
          <w:szCs w:val="24"/>
        </w:rPr>
        <w:t xml:space="preserve"> в соответствии с законодательством Российской Федерации, </w:t>
      </w:r>
      <w:r w:rsidRPr="00B813D3">
        <w:rPr>
          <w:b/>
          <w:bCs/>
          <w:i/>
          <w:iCs/>
          <w:color w:val="00B050"/>
          <w:sz w:val="24"/>
          <w:szCs w:val="24"/>
        </w:rPr>
        <w:t>если иное не установлено настоящим пунктом</w:t>
      </w:r>
      <w:r w:rsidRPr="00B813D3">
        <w:rPr>
          <w:b/>
          <w:bCs/>
          <w:i/>
          <w:iCs/>
          <w:color w:val="9900FF"/>
          <w:sz w:val="24"/>
          <w:szCs w:val="24"/>
        </w:rPr>
        <w:t xml:space="preserve">; </w:t>
      </w:r>
    </w:p>
    <w:p w14:paraId="6A041BB6" w14:textId="77777777" w:rsidR="00E72285" w:rsidRPr="00B813D3" w:rsidRDefault="00E72285" w:rsidP="00E72285">
      <w:pPr>
        <w:autoSpaceDE w:val="0"/>
        <w:autoSpaceDN w:val="0"/>
        <w:adjustRightInd w:val="0"/>
        <w:spacing w:line="240" w:lineRule="auto"/>
        <w:ind w:firstLine="0"/>
        <w:jc w:val="both"/>
        <w:rPr>
          <w:color w:val="0070C0"/>
          <w:sz w:val="24"/>
          <w:szCs w:val="24"/>
        </w:rPr>
      </w:pPr>
      <w:r w:rsidRPr="00B813D3">
        <w:rPr>
          <w:color w:val="0070C0"/>
          <w:sz w:val="24"/>
          <w:szCs w:val="24"/>
        </w:rPr>
        <w:t xml:space="preserve">(в ред. Федерального </w:t>
      </w:r>
      <w:hyperlink r:id="rId5" w:history="1">
        <w:r w:rsidRPr="00B813D3">
          <w:rPr>
            <w:color w:val="0070C0"/>
            <w:sz w:val="24"/>
            <w:szCs w:val="24"/>
          </w:rPr>
          <w:t>закона</w:t>
        </w:r>
      </w:hyperlink>
      <w:r w:rsidRPr="00B813D3">
        <w:rPr>
          <w:color w:val="0070C0"/>
          <w:sz w:val="24"/>
          <w:szCs w:val="24"/>
        </w:rPr>
        <w:t xml:space="preserve"> от 31.07.2023 N 389-ФЗ)</w:t>
      </w:r>
    </w:p>
    <w:p w14:paraId="2410A361" w14:textId="77777777" w:rsidR="00716B31" w:rsidRPr="00B813D3" w:rsidRDefault="00716B31"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p>
    <w:p w14:paraId="295CD0BC" w14:textId="77777777" w:rsidR="00E72285" w:rsidRPr="00B813D3" w:rsidRDefault="00E72285" w:rsidP="00E72285">
      <w:pPr>
        <w:autoSpaceDE w:val="0"/>
        <w:autoSpaceDN w:val="0"/>
        <w:adjustRightInd w:val="0"/>
        <w:spacing w:line="240" w:lineRule="auto"/>
        <w:ind w:firstLine="0"/>
        <w:jc w:val="both"/>
        <w:rPr>
          <w:i/>
          <w:iCs/>
          <w:color w:val="0070C0"/>
          <w:sz w:val="24"/>
          <w:szCs w:val="24"/>
        </w:rPr>
      </w:pPr>
      <w:r w:rsidRPr="00B813D3">
        <w:rPr>
          <w:i/>
          <w:iCs/>
          <w:color w:val="0070C0"/>
          <w:sz w:val="24"/>
          <w:szCs w:val="24"/>
        </w:rPr>
        <w:t xml:space="preserve">2) </w:t>
      </w:r>
      <w:r w:rsidRPr="00B813D3">
        <w:rPr>
          <w:b/>
          <w:bCs/>
          <w:i/>
          <w:iCs/>
          <w:color w:val="0070C0"/>
          <w:sz w:val="24"/>
          <w:szCs w:val="24"/>
          <w:u w:val="single"/>
        </w:rPr>
        <w:t>расходов по выплате</w:t>
      </w:r>
      <w:r w:rsidRPr="00B813D3">
        <w:rPr>
          <w:i/>
          <w:iCs/>
          <w:color w:val="0070C0"/>
          <w:sz w:val="24"/>
          <w:szCs w:val="24"/>
        </w:rPr>
        <w:t xml:space="preserve"> в соответствии с законодательством Российской Федерации </w:t>
      </w:r>
      <w:r w:rsidRPr="00B813D3">
        <w:rPr>
          <w:b/>
          <w:bCs/>
          <w:i/>
          <w:iCs/>
          <w:color w:val="0070C0"/>
          <w:sz w:val="24"/>
          <w:szCs w:val="24"/>
          <w:u w:val="single"/>
        </w:rPr>
        <w:t>пособия по временной нетрудоспособности</w:t>
      </w:r>
      <w:r w:rsidRPr="00B813D3">
        <w:rPr>
          <w:i/>
          <w:iCs/>
          <w:color w:val="0070C0"/>
          <w:sz w:val="24"/>
          <w:szCs w:val="24"/>
        </w:rPr>
        <w:t xml:space="preserve"> (за исключением несчастных случаев на производстве и профессиональных заболеваний) за дни временной нетрудоспособности работника</w:t>
      </w:r>
      <w:r w:rsidRPr="00B813D3">
        <w:rPr>
          <w:b/>
          <w:bCs/>
          <w:i/>
          <w:iCs/>
          <w:color w:val="0070C0"/>
          <w:sz w:val="24"/>
          <w:szCs w:val="24"/>
        </w:rPr>
        <w:t xml:space="preserve">, которые оплачиваются </w:t>
      </w:r>
      <w:r w:rsidRPr="00B813D3">
        <w:rPr>
          <w:b/>
          <w:bCs/>
          <w:i/>
          <w:iCs/>
          <w:color w:val="0070C0"/>
          <w:sz w:val="24"/>
          <w:szCs w:val="24"/>
          <w:u w:val="single"/>
        </w:rPr>
        <w:t>за счет средств работодателя</w:t>
      </w:r>
      <w:r w:rsidRPr="00B813D3">
        <w:rPr>
          <w:i/>
          <w:iCs/>
          <w:color w:val="0070C0"/>
          <w:sz w:val="24"/>
          <w:szCs w:val="24"/>
        </w:rPr>
        <w:t xml:space="preserve"> и число которых установлено Федеральным </w:t>
      </w:r>
      <w:hyperlink r:id="rId6" w:history="1">
        <w:r w:rsidRPr="00B813D3">
          <w:rPr>
            <w:i/>
            <w:iCs/>
            <w:color w:val="0070C0"/>
            <w:sz w:val="24"/>
            <w:szCs w:val="24"/>
          </w:rPr>
          <w:t>законом</w:t>
        </w:r>
      </w:hyperlink>
      <w:r w:rsidRPr="00B813D3">
        <w:rPr>
          <w:i/>
          <w:iCs/>
          <w:color w:val="0070C0"/>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w:t>
      </w:r>
    </w:p>
    <w:p w14:paraId="3963F6BA" w14:textId="77777777" w:rsidR="00716B31" w:rsidRPr="00B813D3" w:rsidRDefault="00716B31" w:rsidP="00757816">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p>
    <w:p w14:paraId="2AB727A8" w14:textId="77777777" w:rsidR="00E72285" w:rsidRPr="00B813D3" w:rsidRDefault="00E72285" w:rsidP="00E72285">
      <w:pPr>
        <w:autoSpaceDE w:val="0"/>
        <w:autoSpaceDN w:val="0"/>
        <w:adjustRightInd w:val="0"/>
        <w:spacing w:line="240" w:lineRule="auto"/>
        <w:ind w:firstLine="0"/>
        <w:jc w:val="both"/>
        <w:rPr>
          <w:b/>
          <w:bCs/>
          <w:i/>
          <w:iCs/>
          <w:color w:val="0070C0"/>
          <w:sz w:val="24"/>
          <w:szCs w:val="24"/>
        </w:rPr>
      </w:pPr>
      <w:r w:rsidRPr="00B813D3">
        <w:rPr>
          <w:i/>
          <w:iCs/>
          <w:color w:val="0070C0"/>
          <w:sz w:val="24"/>
          <w:szCs w:val="24"/>
        </w:rPr>
        <w:t>3</w:t>
      </w:r>
      <w:r w:rsidRPr="00B813D3">
        <w:rPr>
          <w:b/>
          <w:bCs/>
          <w:i/>
          <w:iCs/>
          <w:color w:val="0070C0"/>
          <w:sz w:val="24"/>
          <w:szCs w:val="24"/>
        </w:rPr>
        <w:t xml:space="preserve">) </w:t>
      </w:r>
      <w:r w:rsidRPr="00B813D3">
        <w:rPr>
          <w:b/>
          <w:bCs/>
          <w:i/>
          <w:iCs/>
          <w:color w:val="0070C0"/>
          <w:sz w:val="24"/>
          <w:szCs w:val="24"/>
          <w:u w:val="single"/>
        </w:rPr>
        <w:t>платежей (взносов) по договорам добровольного личного страхования</w:t>
      </w:r>
      <w:r w:rsidRPr="00B813D3">
        <w:rPr>
          <w:i/>
          <w:iCs/>
          <w:color w:val="0070C0"/>
          <w:sz w:val="24"/>
          <w:szCs w:val="24"/>
        </w:rPr>
        <w:t xml:space="preserve">,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w:t>
      </w:r>
      <w:r w:rsidRPr="00B813D3">
        <w:rPr>
          <w:b/>
          <w:bCs/>
          <w:i/>
          <w:iCs/>
          <w:color w:val="0070C0"/>
          <w:sz w:val="24"/>
          <w:szCs w:val="24"/>
        </w:rPr>
        <w:t>в пользу работников на случай их временной нетрудоспособности</w:t>
      </w:r>
      <w:r w:rsidRPr="00B813D3">
        <w:rPr>
          <w:i/>
          <w:iCs/>
          <w:color w:val="0070C0"/>
          <w:sz w:val="24"/>
          <w:szCs w:val="24"/>
        </w:rPr>
        <w:t xml:space="preserve"> (за исключением несчастных случаев на производстве и профессиональных заболеваний) </w:t>
      </w:r>
      <w:r w:rsidRPr="00B813D3">
        <w:rPr>
          <w:b/>
          <w:bCs/>
          <w:i/>
          <w:iCs/>
          <w:color w:val="0070C0"/>
          <w:sz w:val="24"/>
          <w:szCs w:val="24"/>
        </w:rPr>
        <w:t>за дни временной нетрудоспособности, которые оплачиваются за счет средств работодателя</w:t>
      </w:r>
    </w:p>
    <w:p w14:paraId="5621271D" w14:textId="77777777" w:rsidR="00E72285" w:rsidRPr="00B813D3" w:rsidRDefault="00E72285" w:rsidP="00E72285">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r w:rsidRPr="00B813D3">
        <w:rPr>
          <w:rFonts w:eastAsia="Times New Roman"/>
          <w:b/>
          <w:bCs/>
          <w:color w:val="6600CC"/>
          <w:sz w:val="24"/>
          <w:szCs w:val="24"/>
          <w14:textFill>
            <w14:solidFill>
              <w14:srgbClr w14:val="6600CC">
                <w14:lumMod w14:val="75000"/>
              </w14:srgbClr>
            </w14:solidFill>
          </w14:textFill>
        </w:rPr>
        <w:t xml:space="preserve"> </w:t>
      </w:r>
    </w:p>
    <w:p w14:paraId="2BC55FAF" w14:textId="77777777" w:rsidR="00E72285" w:rsidRPr="00B813D3" w:rsidRDefault="00E72285" w:rsidP="00E72285">
      <w:pPr>
        <w:autoSpaceDE w:val="0"/>
        <w:autoSpaceDN w:val="0"/>
        <w:adjustRightInd w:val="0"/>
        <w:spacing w:line="240" w:lineRule="auto"/>
        <w:ind w:firstLine="540"/>
        <w:jc w:val="both"/>
        <w:rPr>
          <w:b/>
          <w:bCs/>
          <w:i/>
          <w:iCs/>
          <w:color w:val="0070C0"/>
          <w:sz w:val="24"/>
          <w:szCs w:val="24"/>
        </w:rPr>
      </w:pPr>
      <w:r w:rsidRPr="00B813D3">
        <w:rPr>
          <w:i/>
          <w:iCs/>
          <w:color w:val="0070C0"/>
          <w:sz w:val="24"/>
          <w:szCs w:val="24"/>
        </w:rPr>
        <w:t xml:space="preserve">При этом налогоплательщики (за исключением налогоплательщиков, указанных в </w:t>
      </w:r>
      <w:hyperlink r:id="rId7" w:history="1">
        <w:r w:rsidRPr="00B813D3">
          <w:rPr>
            <w:i/>
            <w:iCs/>
            <w:color w:val="0070C0"/>
            <w:sz w:val="24"/>
            <w:szCs w:val="24"/>
          </w:rPr>
          <w:t>абзаце шестом</w:t>
        </w:r>
      </w:hyperlink>
      <w:r w:rsidRPr="00B813D3">
        <w:rPr>
          <w:i/>
          <w:iCs/>
          <w:color w:val="0070C0"/>
          <w:sz w:val="24"/>
          <w:szCs w:val="24"/>
        </w:rPr>
        <w:t xml:space="preserve"> настоящего пункта) </w:t>
      </w:r>
      <w:r w:rsidRPr="00B813D3">
        <w:rPr>
          <w:b/>
          <w:bCs/>
          <w:i/>
          <w:iCs/>
          <w:color w:val="0070C0"/>
          <w:sz w:val="24"/>
          <w:szCs w:val="24"/>
          <w:u w:val="single"/>
        </w:rPr>
        <w:t>вправе уменьшить сумму налога</w:t>
      </w:r>
      <w:r w:rsidRPr="00B813D3">
        <w:rPr>
          <w:b/>
          <w:bCs/>
          <w:i/>
          <w:iCs/>
          <w:color w:val="0070C0"/>
          <w:sz w:val="24"/>
          <w:szCs w:val="24"/>
        </w:rPr>
        <w:t xml:space="preserve"> (авансовых платежей по налогу) на сумму указанных в настоящем пункте расходов </w:t>
      </w:r>
      <w:r w:rsidRPr="00B813D3">
        <w:rPr>
          <w:b/>
          <w:bCs/>
          <w:i/>
          <w:iCs/>
          <w:color w:val="0070C0"/>
          <w:sz w:val="24"/>
          <w:szCs w:val="24"/>
          <w:highlight w:val="yellow"/>
        </w:rPr>
        <w:t>не более чем на 50 процентов.</w:t>
      </w:r>
    </w:p>
    <w:p w14:paraId="4DF48494" w14:textId="77777777" w:rsidR="00E72285" w:rsidRPr="00B813D3" w:rsidRDefault="00E72285" w:rsidP="00E72285">
      <w:pPr>
        <w:autoSpaceDE w:val="0"/>
        <w:autoSpaceDN w:val="0"/>
        <w:adjustRightInd w:val="0"/>
        <w:spacing w:line="240" w:lineRule="auto"/>
        <w:ind w:firstLine="0"/>
        <w:jc w:val="both"/>
        <w:rPr>
          <w:i/>
          <w:iCs/>
          <w:color w:val="0070C0"/>
          <w:sz w:val="24"/>
          <w:szCs w:val="24"/>
        </w:rPr>
      </w:pPr>
      <w:r w:rsidRPr="00B813D3">
        <w:rPr>
          <w:i/>
          <w:iCs/>
          <w:color w:val="0070C0"/>
          <w:sz w:val="24"/>
          <w:szCs w:val="24"/>
        </w:rPr>
        <w:t xml:space="preserve">(в ред. Федерального </w:t>
      </w:r>
      <w:hyperlink r:id="rId8" w:history="1">
        <w:r w:rsidRPr="00B813D3">
          <w:rPr>
            <w:i/>
            <w:iCs/>
            <w:color w:val="0070C0"/>
            <w:sz w:val="24"/>
            <w:szCs w:val="24"/>
          </w:rPr>
          <w:t>закона</w:t>
        </w:r>
      </w:hyperlink>
      <w:r w:rsidRPr="00B813D3">
        <w:rPr>
          <w:i/>
          <w:iCs/>
          <w:color w:val="0070C0"/>
          <w:sz w:val="24"/>
          <w:szCs w:val="24"/>
        </w:rPr>
        <w:t xml:space="preserve"> от 27.11.2017 N 335-ФЗ)</w:t>
      </w:r>
    </w:p>
    <w:p w14:paraId="34A3CEFE" w14:textId="77777777" w:rsidR="00E72285" w:rsidRPr="00B813D3" w:rsidRDefault="00E72285" w:rsidP="00E72285">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p>
    <w:p w14:paraId="4579635F" w14:textId="2EB8C3E2" w:rsidR="00C330A8" w:rsidRPr="00B813D3" w:rsidRDefault="006E6817" w:rsidP="006E6817">
      <w:pPr>
        <w:autoSpaceDE w:val="0"/>
        <w:autoSpaceDN w:val="0"/>
        <w:adjustRightInd w:val="0"/>
        <w:spacing w:line="276" w:lineRule="auto"/>
        <w:ind w:firstLine="540"/>
        <w:jc w:val="both"/>
        <w:rPr>
          <w:sz w:val="24"/>
          <w:szCs w:val="24"/>
        </w:rPr>
      </w:pPr>
      <w:bookmarkStart w:id="0" w:name="_GoBack"/>
      <w:bookmarkEnd w:id="0"/>
      <w:r w:rsidRPr="00B813D3">
        <w:rPr>
          <w:b/>
          <w:bCs/>
          <w:sz w:val="24"/>
          <w:szCs w:val="24"/>
        </w:rPr>
        <w:t>Минфин сформулировал свою позицию следующим образом:</w:t>
      </w:r>
      <w:r w:rsidRPr="00B813D3">
        <w:rPr>
          <w:b/>
          <w:bCs/>
          <w:i/>
          <w:iCs/>
          <w:color w:val="0070C0"/>
          <w:sz w:val="24"/>
          <w:szCs w:val="24"/>
        </w:rPr>
        <w:t xml:space="preserve"> -п</w:t>
      </w:r>
      <w:r w:rsidR="00C330A8" w:rsidRPr="00B813D3">
        <w:rPr>
          <w:b/>
          <w:bCs/>
          <w:i/>
          <w:iCs/>
          <w:color w:val="0070C0"/>
          <w:sz w:val="24"/>
          <w:szCs w:val="24"/>
        </w:rPr>
        <w:t>оскольку УСН применяется в целом по организации</w:t>
      </w:r>
      <w:r w:rsidR="00C330A8" w:rsidRPr="00B813D3">
        <w:rPr>
          <w:i/>
          <w:iCs/>
          <w:sz w:val="24"/>
          <w:szCs w:val="24"/>
        </w:rPr>
        <w:t xml:space="preserve">, то, НКО вправе уменьшить "упрощенный" налог на сумму указанных страховых взносов, </w:t>
      </w:r>
      <w:r w:rsidR="00C330A8" w:rsidRPr="00B813D3">
        <w:rPr>
          <w:b/>
          <w:bCs/>
          <w:i/>
          <w:iCs/>
          <w:color w:val="0070C0"/>
          <w:sz w:val="24"/>
          <w:szCs w:val="24"/>
        </w:rPr>
        <w:t>уплаченных за всех работников НКО</w:t>
      </w:r>
      <w:r w:rsidR="00C330A8" w:rsidRPr="00B813D3">
        <w:rPr>
          <w:color w:val="0070C0"/>
          <w:sz w:val="24"/>
          <w:szCs w:val="24"/>
        </w:rPr>
        <w:t xml:space="preserve"> </w:t>
      </w:r>
      <w:r w:rsidR="00C330A8" w:rsidRPr="00B813D3">
        <w:rPr>
          <w:sz w:val="24"/>
          <w:szCs w:val="24"/>
        </w:rPr>
        <w:t>(</w:t>
      </w:r>
      <w:r w:rsidR="00C330A8" w:rsidRPr="00B813D3">
        <w:rPr>
          <w:i/>
          <w:iCs/>
          <w:sz w:val="24"/>
          <w:szCs w:val="24"/>
        </w:rPr>
        <w:t>см. Письма от 12.10.20</w:t>
      </w:r>
      <w:r w:rsidR="00C330A8" w:rsidRPr="00B813D3">
        <w:rPr>
          <w:b/>
          <w:bCs/>
          <w:i/>
          <w:iCs/>
          <w:sz w:val="24"/>
          <w:szCs w:val="24"/>
        </w:rPr>
        <w:t>21</w:t>
      </w:r>
      <w:r w:rsidR="00C330A8" w:rsidRPr="00B813D3">
        <w:rPr>
          <w:i/>
          <w:iCs/>
          <w:sz w:val="24"/>
          <w:szCs w:val="24"/>
        </w:rPr>
        <w:t xml:space="preserve"> </w:t>
      </w:r>
      <w:hyperlink r:id="rId9" w:history="1">
        <w:r w:rsidR="00C330A8" w:rsidRPr="00B813D3">
          <w:rPr>
            <w:i/>
            <w:iCs/>
            <w:color w:val="0000FF"/>
            <w:sz w:val="24"/>
            <w:szCs w:val="24"/>
          </w:rPr>
          <w:t>N 03-11-06/2/82452</w:t>
        </w:r>
      </w:hyperlink>
      <w:r w:rsidR="00C330A8" w:rsidRPr="00B813D3">
        <w:rPr>
          <w:i/>
          <w:iCs/>
          <w:sz w:val="24"/>
          <w:szCs w:val="24"/>
        </w:rPr>
        <w:t>, от 08.07.20</w:t>
      </w:r>
      <w:r w:rsidR="00C330A8" w:rsidRPr="00B813D3">
        <w:rPr>
          <w:b/>
          <w:bCs/>
          <w:i/>
          <w:iCs/>
          <w:sz w:val="24"/>
          <w:szCs w:val="24"/>
        </w:rPr>
        <w:t>20</w:t>
      </w:r>
      <w:r w:rsidR="00C330A8" w:rsidRPr="00B813D3">
        <w:rPr>
          <w:i/>
          <w:iCs/>
          <w:sz w:val="24"/>
          <w:szCs w:val="24"/>
        </w:rPr>
        <w:t xml:space="preserve"> </w:t>
      </w:r>
      <w:hyperlink r:id="rId10" w:history="1">
        <w:r w:rsidR="00C330A8" w:rsidRPr="00B813D3">
          <w:rPr>
            <w:i/>
            <w:iCs/>
            <w:color w:val="0000FF"/>
            <w:sz w:val="24"/>
            <w:szCs w:val="24"/>
          </w:rPr>
          <w:t>N 03-11-11/58987</w:t>
        </w:r>
      </w:hyperlink>
      <w:r w:rsidR="00C330A8" w:rsidRPr="00B813D3">
        <w:rPr>
          <w:sz w:val="24"/>
          <w:szCs w:val="24"/>
        </w:rPr>
        <w:t xml:space="preserve">). </w:t>
      </w:r>
    </w:p>
    <w:p w14:paraId="0210B68F" w14:textId="77777777" w:rsidR="00C330A8" w:rsidRPr="00B813D3" w:rsidRDefault="00C330A8" w:rsidP="00C330A8">
      <w:pPr>
        <w:autoSpaceDE w:val="0"/>
        <w:autoSpaceDN w:val="0"/>
        <w:adjustRightInd w:val="0"/>
        <w:spacing w:line="240" w:lineRule="auto"/>
        <w:ind w:firstLine="540"/>
        <w:jc w:val="both"/>
        <w:rPr>
          <w:sz w:val="24"/>
          <w:szCs w:val="24"/>
        </w:rPr>
      </w:pPr>
    </w:p>
    <w:p w14:paraId="1B72CD37" w14:textId="66D16548" w:rsidR="00C330A8" w:rsidRPr="00B813D3" w:rsidRDefault="00C330A8" w:rsidP="00C330A8">
      <w:pPr>
        <w:autoSpaceDE w:val="0"/>
        <w:autoSpaceDN w:val="0"/>
        <w:adjustRightInd w:val="0"/>
        <w:spacing w:line="240" w:lineRule="auto"/>
        <w:ind w:firstLine="540"/>
        <w:jc w:val="both"/>
        <w:rPr>
          <w:b/>
          <w:bCs/>
          <w:sz w:val="24"/>
          <w:szCs w:val="24"/>
        </w:rPr>
      </w:pPr>
      <w:r w:rsidRPr="00B813D3">
        <w:rPr>
          <w:b/>
          <w:bCs/>
          <w:sz w:val="24"/>
          <w:szCs w:val="24"/>
        </w:rPr>
        <w:t>Т.О. НКО, выбравшие в качестве объекта налогообложения по УСН "доходы", могут уменьшить сумму налога на взносы, уплаченные с выплат работникам, независимо от источника покрытия этих расходов.</w:t>
      </w:r>
    </w:p>
    <w:p w14:paraId="6BB69145" w14:textId="4DBF765E" w:rsidR="00716B31" w:rsidRPr="00B813D3" w:rsidRDefault="00C330A8" w:rsidP="00C330A8">
      <w:pPr>
        <w:pBdr>
          <w:top w:val="none" w:sz="4" w:space="0" w:color="000000"/>
          <w:left w:val="none" w:sz="4" w:space="0" w:color="000000"/>
          <w:bottom w:val="none" w:sz="4" w:space="0" w:color="000000"/>
          <w:right w:val="none" w:sz="4" w:space="0" w:color="000000"/>
        </w:pBdr>
        <w:shd w:val="clear" w:color="FFFFFF" w:fill="FFFFFF"/>
        <w:spacing w:line="276" w:lineRule="auto"/>
        <w:ind w:firstLine="708"/>
        <w:jc w:val="both"/>
        <w:rPr>
          <w:rFonts w:eastAsia="Times New Roman"/>
          <w:b/>
          <w:bCs/>
          <w:color w:val="6600CC"/>
          <w:sz w:val="24"/>
          <w:szCs w:val="24"/>
          <w14:textFill>
            <w14:solidFill>
              <w14:srgbClr w14:val="6600CC">
                <w14:lumMod w14:val="75000"/>
              </w14:srgbClr>
            </w14:solidFill>
          </w14:textFill>
        </w:rPr>
      </w:pPr>
      <w:r w:rsidRPr="00B813D3">
        <w:rPr>
          <w:rFonts w:eastAsia="Times New Roman"/>
          <w:b/>
          <w:bCs/>
          <w:color w:val="6600CC"/>
          <w:sz w:val="24"/>
          <w:szCs w:val="24"/>
          <w14:textFill>
            <w14:solidFill>
              <w14:srgbClr w14:val="6600CC">
                <w14:lumMod w14:val="75000"/>
              </w14:srgbClr>
            </w14:solidFill>
          </w14:textFill>
        </w:rPr>
        <w:t xml:space="preserve"> </w:t>
      </w:r>
    </w:p>
    <w:p w14:paraId="3307D0CF" w14:textId="41168B59" w:rsidR="00C330A8" w:rsidRPr="00B813D3" w:rsidRDefault="00C330A8" w:rsidP="00C330A8">
      <w:pPr>
        <w:rPr>
          <w:rFonts w:eastAsia="Times New Roman"/>
          <w:b/>
          <w:bCs/>
          <w:color w:val="0070C0"/>
          <w:sz w:val="24"/>
          <w:szCs w:val="24"/>
          <w:lang w:eastAsia="ru-RU"/>
        </w:rPr>
      </w:pPr>
      <w:r w:rsidRPr="00B813D3">
        <w:rPr>
          <w:rFonts w:eastAsia="Times New Roman"/>
          <w:b/>
          <w:bCs/>
          <w:color w:val="0070C0"/>
          <w:sz w:val="24"/>
          <w:szCs w:val="24"/>
          <w:lang w:eastAsia="ru-RU"/>
        </w:rPr>
        <w:t>Письмо Минфина России от 12.10.2021 № 03-11-06/2/82452</w:t>
      </w:r>
    </w:p>
    <w:p w14:paraId="7F696B3A" w14:textId="77777777" w:rsidR="00C330A8" w:rsidRPr="00B813D3" w:rsidRDefault="00C330A8" w:rsidP="00C330A8">
      <w:pPr>
        <w:spacing w:before="150" w:after="300" w:line="240" w:lineRule="auto"/>
        <w:ind w:firstLine="0"/>
        <w:outlineLvl w:val="1"/>
        <w:rPr>
          <w:rFonts w:eastAsia="Times New Roman"/>
          <w:color w:val="0070C0"/>
          <w:spacing w:val="-6"/>
          <w:sz w:val="24"/>
          <w:szCs w:val="24"/>
          <w:lang w:eastAsia="ru-RU"/>
        </w:rPr>
      </w:pPr>
      <w:r w:rsidRPr="00B813D3">
        <w:rPr>
          <w:rFonts w:eastAsia="Times New Roman"/>
          <w:color w:val="0070C0"/>
          <w:spacing w:val="-6"/>
          <w:sz w:val="24"/>
          <w:szCs w:val="24"/>
          <w:lang w:eastAsia="ru-RU"/>
        </w:rPr>
        <w:t>Об уменьшении некоммерческой организацией налога при УСН на сумму уплаченных страховых взносов</w:t>
      </w:r>
    </w:p>
    <w:p w14:paraId="0A439CA4" w14:textId="77777777" w:rsidR="00C330A8" w:rsidRPr="00B813D3" w:rsidRDefault="00C330A8" w:rsidP="00C330A8">
      <w:pPr>
        <w:spacing w:after="225" w:line="240" w:lineRule="auto"/>
        <w:ind w:firstLine="0"/>
        <w:jc w:val="both"/>
        <w:rPr>
          <w:rFonts w:eastAsia="Times New Roman"/>
          <w:color w:val="0070C0"/>
          <w:sz w:val="24"/>
          <w:szCs w:val="24"/>
          <w:lang w:eastAsia="ru-RU"/>
        </w:rPr>
      </w:pPr>
      <w:r w:rsidRPr="00B813D3">
        <w:rPr>
          <w:rFonts w:eastAsia="Times New Roman"/>
          <w:color w:val="0070C0"/>
          <w:sz w:val="24"/>
          <w:szCs w:val="24"/>
          <w:lang w:eastAsia="ru-RU"/>
        </w:rPr>
        <w:t>Департамент налоговой политики рассмотрел обращение и сообщает.</w:t>
      </w:r>
    </w:p>
    <w:p w14:paraId="5EDCE9C3" w14:textId="77777777" w:rsidR="00C330A8" w:rsidRPr="00B813D3" w:rsidRDefault="00C330A8" w:rsidP="00C330A8">
      <w:pPr>
        <w:spacing w:after="225" w:line="240" w:lineRule="auto"/>
        <w:ind w:firstLine="0"/>
        <w:jc w:val="both"/>
        <w:rPr>
          <w:rFonts w:eastAsia="Times New Roman"/>
          <w:color w:val="0070C0"/>
          <w:sz w:val="24"/>
          <w:szCs w:val="24"/>
          <w:lang w:eastAsia="ru-RU"/>
        </w:rPr>
      </w:pPr>
      <w:r w:rsidRPr="00B813D3">
        <w:rPr>
          <w:rFonts w:eastAsia="Times New Roman"/>
          <w:color w:val="0070C0"/>
          <w:sz w:val="24"/>
          <w:szCs w:val="24"/>
          <w:lang w:eastAsia="ru-RU"/>
        </w:rPr>
        <w:t>В соответствии с </w:t>
      </w:r>
      <w:hyperlink r:id="rId11" w:anchor="/document/99/901765862/XA00S082PP/" w:history="1">
        <w:r w:rsidRPr="00B813D3">
          <w:rPr>
            <w:rFonts w:eastAsia="Times New Roman"/>
            <w:color w:val="0070C0"/>
            <w:sz w:val="24"/>
            <w:szCs w:val="24"/>
            <w:u w:val="single"/>
            <w:lang w:eastAsia="ru-RU"/>
          </w:rPr>
          <w:t>подпунктом 1 пункта 3.1 статьи 346.21 Налогового кодекса Российской Федерации</w:t>
        </w:r>
      </w:hyperlink>
      <w:r w:rsidRPr="00B813D3">
        <w:rPr>
          <w:rFonts w:eastAsia="Times New Roman"/>
          <w:color w:val="0070C0"/>
          <w:sz w:val="24"/>
          <w:szCs w:val="24"/>
          <w:lang w:eastAsia="ru-RU"/>
        </w:rPr>
        <w:t> налогоплательщики, применяющие упрощенную систему налогообложения (далее - УСН) 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14:paraId="5C00C1CB" w14:textId="77777777" w:rsidR="00C330A8" w:rsidRPr="00B813D3" w:rsidRDefault="00C330A8" w:rsidP="00C330A8">
      <w:pPr>
        <w:spacing w:after="225" w:line="240" w:lineRule="auto"/>
        <w:ind w:firstLine="0"/>
        <w:jc w:val="both"/>
        <w:rPr>
          <w:rFonts w:eastAsia="Times New Roman"/>
          <w:color w:val="0070C0"/>
          <w:sz w:val="24"/>
          <w:szCs w:val="24"/>
          <w:lang w:eastAsia="ru-RU"/>
        </w:rPr>
      </w:pPr>
      <w:r w:rsidRPr="00B813D3">
        <w:rPr>
          <w:rFonts w:eastAsia="Times New Roman"/>
          <w:color w:val="0070C0"/>
          <w:sz w:val="24"/>
          <w:szCs w:val="24"/>
          <w:lang w:eastAsia="ru-RU"/>
        </w:rPr>
        <w:t>При этом сумма налога (авансовых платежей по налогу) не может быть уменьшена на сумму указанных расходов более чем на 50 процентов.</w:t>
      </w:r>
    </w:p>
    <w:p w14:paraId="24176E6D" w14:textId="77777777" w:rsidR="00C330A8" w:rsidRPr="00B813D3" w:rsidRDefault="00C330A8" w:rsidP="00C330A8">
      <w:pPr>
        <w:spacing w:after="225" w:line="240" w:lineRule="auto"/>
        <w:ind w:firstLine="0"/>
        <w:jc w:val="both"/>
        <w:rPr>
          <w:rFonts w:eastAsia="Times New Roman"/>
          <w:color w:val="0070C0"/>
          <w:sz w:val="24"/>
          <w:szCs w:val="24"/>
          <w:lang w:eastAsia="ru-RU"/>
        </w:rPr>
      </w:pPr>
      <w:proofErr w:type="gramStart"/>
      <w:r w:rsidRPr="00B813D3">
        <w:rPr>
          <w:rFonts w:eastAsia="Times New Roman"/>
          <w:color w:val="0070C0"/>
          <w:sz w:val="24"/>
          <w:szCs w:val="24"/>
          <w:lang w:eastAsia="ru-RU"/>
        </w:rPr>
        <w:t>В связи с тем что</w:t>
      </w:r>
      <w:proofErr w:type="gramEnd"/>
      <w:r w:rsidRPr="00B813D3">
        <w:rPr>
          <w:rFonts w:eastAsia="Times New Roman"/>
          <w:color w:val="0070C0"/>
          <w:sz w:val="24"/>
          <w:szCs w:val="24"/>
          <w:lang w:eastAsia="ru-RU"/>
        </w:rPr>
        <w:t xml:space="preserve"> УСН применяется в целом по организации, некоммерческая организация вправе уменьшить сумму налога на сумму указанных страховых взносов, уплаченных за всех работников некоммерческой организации.</w:t>
      </w:r>
    </w:p>
    <w:p w14:paraId="31F411BB" w14:textId="77777777" w:rsidR="00C330A8" w:rsidRPr="00B813D3" w:rsidRDefault="00C330A8" w:rsidP="00C330A8">
      <w:pPr>
        <w:spacing w:after="225" w:line="240" w:lineRule="auto"/>
        <w:ind w:firstLine="0"/>
        <w:jc w:val="both"/>
        <w:rPr>
          <w:rFonts w:eastAsia="Times New Roman"/>
          <w:color w:val="0070C0"/>
          <w:sz w:val="24"/>
          <w:szCs w:val="24"/>
          <w:lang w:eastAsia="ru-RU"/>
        </w:rPr>
      </w:pPr>
      <w:r w:rsidRPr="00B813D3">
        <w:rPr>
          <w:rFonts w:eastAsia="Times New Roman"/>
          <w:color w:val="0070C0"/>
          <w:sz w:val="24"/>
          <w:szCs w:val="24"/>
          <w:lang w:eastAsia="ru-RU"/>
        </w:rPr>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14:paraId="7B590D5E" w14:textId="77777777" w:rsidR="00C330A8" w:rsidRPr="00B813D3" w:rsidRDefault="00C330A8" w:rsidP="00C330A8">
      <w:pPr>
        <w:spacing w:after="100" w:afterAutospacing="1" w:line="240" w:lineRule="auto"/>
        <w:ind w:firstLine="0"/>
        <w:jc w:val="right"/>
        <w:rPr>
          <w:rFonts w:eastAsia="Times New Roman"/>
          <w:color w:val="0070C0"/>
          <w:sz w:val="24"/>
          <w:szCs w:val="24"/>
          <w:lang w:eastAsia="ru-RU"/>
        </w:rPr>
      </w:pPr>
      <w:r w:rsidRPr="00B813D3">
        <w:rPr>
          <w:rFonts w:eastAsia="Times New Roman"/>
          <w:color w:val="0070C0"/>
          <w:sz w:val="24"/>
          <w:szCs w:val="24"/>
          <w:lang w:eastAsia="ru-RU"/>
        </w:rPr>
        <w:t>Заместитель директора Департамента</w:t>
      </w:r>
      <w:r w:rsidRPr="00B813D3">
        <w:rPr>
          <w:rFonts w:eastAsia="Times New Roman"/>
          <w:color w:val="0070C0"/>
          <w:sz w:val="24"/>
          <w:szCs w:val="24"/>
          <w:lang w:eastAsia="ru-RU"/>
        </w:rPr>
        <w:br/>
        <w:t>В.А.ПРОКАЕВ</w:t>
      </w:r>
    </w:p>
    <w:p w14:paraId="6066EB74" w14:textId="43050338" w:rsidR="00A65D7B" w:rsidRPr="00B813D3" w:rsidRDefault="00A65D7B" w:rsidP="00455D05">
      <w:pPr>
        <w:rPr>
          <w:color w:val="0070C0"/>
          <w:sz w:val="24"/>
          <w:szCs w:val="24"/>
        </w:rPr>
      </w:pPr>
    </w:p>
    <w:sectPr w:rsidR="00A65D7B" w:rsidRPr="00B81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2000A"/>
    <w:multiLevelType w:val="hybridMultilevel"/>
    <w:tmpl w:val="D75A32D0"/>
    <w:lvl w:ilvl="0" w:tplc="BD560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63"/>
    <w:rsid w:val="00317FAA"/>
    <w:rsid w:val="00455D05"/>
    <w:rsid w:val="00603393"/>
    <w:rsid w:val="00627863"/>
    <w:rsid w:val="006E6817"/>
    <w:rsid w:val="00716B31"/>
    <w:rsid w:val="00757816"/>
    <w:rsid w:val="007C083E"/>
    <w:rsid w:val="007F5314"/>
    <w:rsid w:val="00A65D7B"/>
    <w:rsid w:val="00B05C1C"/>
    <w:rsid w:val="00B813D3"/>
    <w:rsid w:val="00BC0D92"/>
    <w:rsid w:val="00C330A8"/>
    <w:rsid w:val="00CA7AD3"/>
    <w:rsid w:val="00E1763E"/>
    <w:rsid w:val="00E72285"/>
    <w:rsid w:val="00F8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8FC"/>
  <w15:chartTrackingRefBased/>
  <w15:docId w15:val="{7B9C1394-8433-40C7-BC27-738CED1E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F7DB11113D86E3C3ECF462852DB64F3A25C586B5F4066792679F6825CCC9C13EB4D4B3ABA54C25A00381A76360130156481B0673046F8b8V7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AF7DB11113D86E3C3ECF462852DB64F4AC505B6D524066792679F6825CCC9C13EB4D483EBA5BC4585F3D0F676E0D360C7A87A87B3244bF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EB6C111CF17EA63935438593862262FEB4754F554AC464E1F527666C5C0F4330BEF2A98044290BCEBCB24463s7R3S" TargetMode="External"/><Relationship Id="rId11" Type="http://schemas.openxmlformats.org/officeDocument/2006/relationships/hyperlink" Target="https://1gl.ru/" TargetMode="External"/><Relationship Id="rId5" Type="http://schemas.openxmlformats.org/officeDocument/2006/relationships/hyperlink" Target="consultantplus://offline/ref=77C34B1334E65D29D5EB9A58978D6AEED378ED8F88EE74F24425F3E91C8939B1BC2BD66B91FC089AF6364E2BAA2F4C33096E5DBE78DBE51ED0M9S" TargetMode="External"/><Relationship Id="rId10" Type="http://schemas.openxmlformats.org/officeDocument/2006/relationships/hyperlink" Target="consultantplus://offline/ref=5CD4B410C1D7C670B0F2DDD9CCD0652F14DE59CFB3540B6A8E2E8C990D3E56A7F86E6D6909F065E0E44970DFCBD236p1Q6T" TargetMode="External"/><Relationship Id="rId4" Type="http://schemas.openxmlformats.org/officeDocument/2006/relationships/webSettings" Target="webSettings.xml"/><Relationship Id="rId9" Type="http://schemas.openxmlformats.org/officeDocument/2006/relationships/hyperlink" Target="consultantplus://offline/ref=5CD4B410C1D7C670B0F2DDD9CCD0652F14DE59CFB05400678E2E8C990D3E56A7F86E6D6909F065E0E44970DFCBD236p1Q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3</cp:revision>
  <dcterms:created xsi:type="dcterms:W3CDTF">2024-06-18T07:52:00Z</dcterms:created>
  <dcterms:modified xsi:type="dcterms:W3CDTF">2024-06-18T07:53:00Z</dcterms:modified>
</cp:coreProperties>
</file>