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4B" w:rsidRDefault="00055BA0">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36"/>
        </w:rPr>
        <w:t xml:space="preserve">Вопросы к </w:t>
      </w:r>
      <w:proofErr w:type="spellStart"/>
      <w:r>
        <w:rPr>
          <w:rFonts w:ascii="Times New Roman" w:eastAsia="Times New Roman" w:hAnsi="Times New Roman" w:cs="Times New Roman"/>
          <w:b/>
          <w:color w:val="000000"/>
          <w:sz w:val="36"/>
        </w:rPr>
        <w:t>вебинару</w:t>
      </w:r>
      <w:proofErr w:type="spellEnd"/>
      <w:r>
        <w:rPr>
          <w:rFonts w:ascii="Times New Roman" w:eastAsia="Times New Roman" w:hAnsi="Times New Roman" w:cs="Times New Roman"/>
          <w:b/>
          <w:color w:val="000000"/>
          <w:sz w:val="36"/>
        </w:rPr>
        <w:t xml:space="preserve"> 18 июня 2024 г. (вторник)</w:t>
      </w:r>
    </w:p>
    <w:p w:rsidR="00104E4B" w:rsidRDefault="00055BA0">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36"/>
        </w:rPr>
        <w:t> </w:t>
      </w:r>
    </w:p>
    <w:p w:rsidR="00104E4B" w:rsidRDefault="00055BA0">
      <w:pPr>
        <w:ind w:firstLine="708"/>
        <w:jc w:val="both"/>
        <w:rPr>
          <w:b/>
          <w:bCs/>
        </w:rPr>
      </w:pPr>
      <w:r>
        <w:rPr>
          <w:rFonts w:ascii="Times New Roman" w:eastAsia="Times New Roman" w:hAnsi="Times New Roman" w:cs="Times New Roman"/>
          <w:b/>
          <w:bCs/>
          <w:color w:val="000000"/>
          <w:sz w:val="36"/>
        </w:rPr>
        <w:t>1. Екатерина Б.</w:t>
      </w:r>
    </w:p>
    <w:p w:rsidR="00104E4B" w:rsidRDefault="00055BA0">
      <w:pPr>
        <w:pBdr>
          <w:top w:val="none" w:sz="4" w:space="0" w:color="000000"/>
          <w:left w:val="none" w:sz="4" w:space="0" w:color="000000"/>
          <w:bottom w:val="none" w:sz="4" w:space="0" w:color="000000"/>
          <w:right w:val="none" w:sz="4" w:space="0" w:color="000000"/>
        </w:pBdr>
        <w:shd w:val="clear" w:color="FFFFFF" w:fill="FFFFFF"/>
        <w:spacing w:after="0"/>
        <w:ind w:firstLine="708"/>
        <w:jc w:val="both"/>
      </w:pPr>
      <w:r>
        <w:rPr>
          <w:rFonts w:ascii="Times New Roman" w:eastAsia="Times New Roman" w:hAnsi="Times New Roman" w:cs="Times New Roman"/>
          <w:b/>
          <w:color w:val="FF0000"/>
          <w:sz w:val="36"/>
        </w:rPr>
        <w:t>НЕВЕРОВ</w:t>
      </w:r>
    </w:p>
    <w:p w:rsidR="00104E4B" w:rsidRDefault="00055BA0">
      <w:pPr>
        <w:ind w:firstLine="708"/>
        <w:jc w:val="both"/>
      </w:pPr>
      <w:r>
        <w:rPr>
          <w:rFonts w:ascii="Times New Roman" w:eastAsia="Times New Roman" w:hAnsi="Times New Roman" w:cs="Times New Roman"/>
          <w:color w:val="000000"/>
          <w:sz w:val="36"/>
        </w:rPr>
        <w:t xml:space="preserve">В уставе АНО прописано, что источниками формирования имущества Организации </w:t>
      </w:r>
      <w:proofErr w:type="gramStart"/>
      <w:r>
        <w:rPr>
          <w:rFonts w:ascii="Times New Roman" w:eastAsia="Times New Roman" w:hAnsi="Times New Roman" w:cs="Times New Roman"/>
          <w:color w:val="000000"/>
          <w:sz w:val="36"/>
        </w:rPr>
        <w:t>могут</w:t>
      </w:r>
      <w:proofErr w:type="gramEnd"/>
      <w:r>
        <w:rPr>
          <w:rFonts w:ascii="Times New Roman" w:eastAsia="Times New Roman" w:hAnsi="Times New Roman" w:cs="Times New Roman"/>
          <w:color w:val="000000"/>
          <w:sz w:val="36"/>
        </w:rPr>
        <w:t xml:space="preserve"> являются добровольные имущественные взносы и пожертвования. Вопрос - можно ли принять пожертвование от физ. лица наличными деньгами (с подписанием договора пожертвования),  будет ли для этого достаточно сделать приходный кассовый ордер? и можно ли потратить эти средства на уставные </w:t>
      </w:r>
      <w:proofErr w:type="gramStart"/>
      <w:r>
        <w:rPr>
          <w:rFonts w:ascii="Times New Roman" w:eastAsia="Times New Roman" w:hAnsi="Times New Roman" w:cs="Times New Roman"/>
          <w:color w:val="000000"/>
          <w:sz w:val="36"/>
        </w:rPr>
        <w:t>цели</w:t>
      </w:r>
      <w:proofErr w:type="gramEnd"/>
      <w:r>
        <w:rPr>
          <w:rFonts w:ascii="Times New Roman" w:eastAsia="Times New Roman" w:hAnsi="Times New Roman" w:cs="Times New Roman"/>
          <w:color w:val="000000"/>
          <w:sz w:val="36"/>
        </w:rPr>
        <w:t xml:space="preserve"> не внося  на расчетный счет, а оплатив товары или услуги наличными?</w:t>
      </w:r>
    </w:p>
    <w:p w:rsidR="00104E4B" w:rsidRPr="00F12F51" w:rsidRDefault="00104E4B" w:rsidP="00F12F51">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7030A0"/>
          <w:sz w:val="24"/>
          <w:szCs w:val="24"/>
        </w:rPr>
      </w:pPr>
    </w:p>
    <w:p w:rsidR="00F12F51" w:rsidRPr="00F12F51" w:rsidRDefault="00F12F51" w:rsidP="00F12F51">
      <w:pPr>
        <w:pStyle w:val="af5"/>
        <w:spacing w:before="0" w:beforeAutospacing="0" w:after="0" w:afterAutospacing="0"/>
        <w:jc w:val="both"/>
        <w:rPr>
          <w:rFonts w:ascii="Arial" w:hAnsi="Arial" w:cs="Arial"/>
          <w:color w:val="7030A0"/>
        </w:rPr>
      </w:pPr>
      <w:r w:rsidRPr="00F12F51">
        <w:rPr>
          <w:rFonts w:ascii="Arial" w:hAnsi="Arial" w:cs="Arial"/>
          <w:color w:val="7030A0"/>
        </w:rPr>
        <w:t>Согласно закону о ККТ (54-ФЗ), контрольно кассовая техника должна применяться всеми организациями при осуществлении расчетов. Расчеты – прием/получение и выплата денежных средств наличными деньгами и (или) в безналичном порядке за товары, работы, услуги с физическими лицами.</w:t>
      </w:r>
    </w:p>
    <w:p w:rsidR="00F12F51" w:rsidRPr="00F12F51" w:rsidRDefault="00F12F51" w:rsidP="00F12F51">
      <w:pPr>
        <w:pStyle w:val="af5"/>
        <w:spacing w:before="0" w:beforeAutospacing="0" w:after="0" w:afterAutospacing="0"/>
        <w:jc w:val="both"/>
        <w:rPr>
          <w:rFonts w:ascii="Arial" w:hAnsi="Arial" w:cs="Arial"/>
          <w:color w:val="7030A0"/>
        </w:rPr>
      </w:pPr>
      <w:r w:rsidRPr="00F12F51">
        <w:rPr>
          <w:rFonts w:ascii="Arial" w:hAnsi="Arial" w:cs="Arial"/>
          <w:color w:val="7030A0"/>
        </w:rPr>
        <w:t>Прием некоммерческих поступлений (благотворительные, добровольные, вступительные, членские взносы и пожертвования в соответствии с законодательством об НКО) </w:t>
      </w:r>
      <w:r w:rsidRPr="00F12F51">
        <w:rPr>
          <w:rStyle w:val="af6"/>
          <w:rFonts w:ascii="Arial" w:eastAsia="Liberation Sans" w:hAnsi="Arial" w:cs="Arial"/>
          <w:color w:val="7030A0"/>
        </w:rPr>
        <w:t>не являются расчетами и не влекут за собой обязанность применения ККТ.</w:t>
      </w:r>
    </w:p>
    <w:p w:rsidR="00F12F51" w:rsidRPr="00F12F51" w:rsidRDefault="00F12F51" w:rsidP="00F12F51">
      <w:pPr>
        <w:jc w:val="both"/>
        <w:rPr>
          <w:rFonts w:ascii="Arial" w:hAnsi="Arial" w:cs="Arial"/>
          <w:color w:val="7030A0"/>
          <w:sz w:val="24"/>
          <w:szCs w:val="24"/>
          <w:shd w:val="clear" w:color="auto" w:fill="FFFFFF"/>
        </w:rPr>
      </w:pPr>
      <w:r w:rsidRPr="00F12F51">
        <w:rPr>
          <w:rFonts w:ascii="Arial" w:hAnsi="Arial" w:cs="Arial"/>
          <w:color w:val="7030A0"/>
          <w:sz w:val="24"/>
          <w:szCs w:val="24"/>
        </w:rPr>
        <w:t>На членские, вступительные, добровольные взносы в НКО также оформляются ПКО. Плательщику выдается корешок от ПКО.</w:t>
      </w:r>
    </w:p>
    <w:p w:rsidR="00F12F51" w:rsidRDefault="00F12F51" w:rsidP="00F12F51">
      <w:pPr>
        <w:jc w:val="both"/>
        <w:rPr>
          <w:rFonts w:ascii="Arial" w:hAnsi="Arial" w:cs="Arial"/>
          <w:color w:val="7030A0"/>
          <w:sz w:val="28"/>
          <w:szCs w:val="28"/>
          <w:shd w:val="clear" w:color="auto" w:fill="FFFFFF"/>
        </w:rPr>
      </w:pPr>
      <w:r w:rsidRPr="00F12F51">
        <w:rPr>
          <w:rFonts w:ascii="Arial" w:hAnsi="Arial" w:cs="Arial"/>
          <w:color w:val="7030A0"/>
          <w:sz w:val="28"/>
          <w:szCs w:val="28"/>
          <w:shd w:val="clear" w:color="auto" w:fill="FFFFFF"/>
        </w:rPr>
        <w:t>Перечень разрешенных выплат приведен в абзацах 3–9 пункта 1, пункте 4 указания ЦБ от 09.12.2019 № 5348-У. Остальные выплаты разрешены только из денег, снятых с расчетного счета. То есть сначала поступившие в кассу наличные деньги нужно внести на расчетный счет, а затем снять их со счета для необходимых расходов.</w:t>
      </w:r>
    </w:p>
    <w:p w:rsidR="00D16144" w:rsidRDefault="00D16144" w:rsidP="00F12F51">
      <w:pPr>
        <w:jc w:val="both"/>
        <w:rPr>
          <w:rFonts w:ascii="Arial" w:hAnsi="Arial" w:cs="Arial"/>
          <w:color w:val="7030A0"/>
          <w:sz w:val="28"/>
          <w:szCs w:val="28"/>
          <w:shd w:val="clear" w:color="auto" w:fill="FFFFFF"/>
        </w:rPr>
      </w:pPr>
    </w:p>
    <w:p w:rsidR="00D16144" w:rsidRPr="00395428" w:rsidRDefault="00D16144" w:rsidP="00D16144">
      <w:pPr>
        <w:pStyle w:val="aligncenter"/>
        <w:shd w:val="clear" w:color="auto" w:fill="FFFFFF"/>
        <w:spacing w:before="168" w:beforeAutospacing="0" w:after="0" w:afterAutospacing="0"/>
        <w:jc w:val="center"/>
        <w:rPr>
          <w:rFonts w:ascii="Arial" w:hAnsi="Arial" w:cs="Arial"/>
          <w:b/>
          <w:bCs/>
          <w:color w:val="7030A0"/>
        </w:rPr>
      </w:pPr>
      <w:r w:rsidRPr="00395428">
        <w:rPr>
          <w:rFonts w:ascii="Arial" w:hAnsi="Arial" w:cs="Arial"/>
          <w:b/>
          <w:bCs/>
          <w:color w:val="7030A0"/>
        </w:rPr>
        <w:t>ЦЕНТРАЛЬНЫЙ БАНК РОССИЙСКОЙ ФЕДЕРАЦИИ</w:t>
      </w:r>
    </w:p>
    <w:p w:rsidR="00D16144" w:rsidRPr="00395428" w:rsidRDefault="00D16144" w:rsidP="00D16144">
      <w:pPr>
        <w:pStyle w:val="aligncenter"/>
        <w:shd w:val="clear" w:color="auto" w:fill="FFFFFF"/>
        <w:spacing w:before="0" w:beforeAutospacing="0" w:after="0" w:afterAutospacing="0"/>
        <w:jc w:val="center"/>
        <w:rPr>
          <w:rFonts w:ascii="Arial" w:hAnsi="Arial" w:cs="Arial"/>
          <w:b/>
          <w:bCs/>
          <w:color w:val="7030A0"/>
        </w:rPr>
      </w:pPr>
      <w:r w:rsidRPr="00395428">
        <w:rPr>
          <w:rFonts w:ascii="Arial" w:hAnsi="Arial" w:cs="Arial"/>
          <w:b/>
          <w:bCs/>
          <w:color w:val="7030A0"/>
        </w:rPr>
        <w:t>УКАЗАНИЕ</w:t>
      </w:r>
    </w:p>
    <w:p w:rsidR="00D16144" w:rsidRPr="00395428" w:rsidRDefault="00D16144" w:rsidP="00D16144">
      <w:pPr>
        <w:pStyle w:val="aligncenter"/>
        <w:shd w:val="clear" w:color="auto" w:fill="FFFFFF"/>
        <w:spacing w:before="168" w:beforeAutospacing="0" w:after="0" w:afterAutospacing="0"/>
        <w:jc w:val="center"/>
        <w:rPr>
          <w:rFonts w:ascii="Arial" w:hAnsi="Arial" w:cs="Arial"/>
          <w:b/>
          <w:bCs/>
          <w:color w:val="7030A0"/>
        </w:rPr>
      </w:pPr>
      <w:r w:rsidRPr="00395428">
        <w:rPr>
          <w:rFonts w:ascii="Arial" w:hAnsi="Arial" w:cs="Arial"/>
          <w:b/>
          <w:bCs/>
          <w:color w:val="7030A0"/>
        </w:rPr>
        <w:t>от 7 октября 2013 г. N 3073-У</w:t>
      </w:r>
    </w:p>
    <w:p w:rsidR="00D16144" w:rsidRPr="00395428" w:rsidRDefault="00D16144" w:rsidP="00D16144">
      <w:pPr>
        <w:pStyle w:val="aligncenter"/>
        <w:shd w:val="clear" w:color="auto" w:fill="FFFFFF"/>
        <w:spacing w:before="0" w:beforeAutospacing="0" w:after="0" w:afterAutospacing="0"/>
        <w:jc w:val="center"/>
        <w:rPr>
          <w:rFonts w:ascii="Arial" w:hAnsi="Arial" w:cs="Arial"/>
          <w:b/>
          <w:bCs/>
          <w:color w:val="7030A0"/>
        </w:rPr>
      </w:pPr>
      <w:r w:rsidRPr="00395428">
        <w:rPr>
          <w:rFonts w:ascii="Arial" w:hAnsi="Arial" w:cs="Arial"/>
          <w:b/>
          <w:bCs/>
          <w:color w:val="7030A0"/>
        </w:rPr>
        <w:t>ОБ ОСУЩЕСТВЛЕНИИ НАЛИЧНЫХ РАСЧЕТОВ</w:t>
      </w:r>
    </w:p>
    <w:p w:rsidR="00D16144" w:rsidRPr="00395428" w:rsidRDefault="00D16144" w:rsidP="00395428">
      <w:pPr>
        <w:jc w:val="center"/>
        <w:rPr>
          <w:color w:val="FF0000"/>
          <w:sz w:val="28"/>
          <w:szCs w:val="28"/>
        </w:rPr>
      </w:pPr>
      <w:r w:rsidRPr="00395428">
        <w:rPr>
          <w:color w:val="FF0000"/>
          <w:sz w:val="28"/>
          <w:szCs w:val="28"/>
        </w:rPr>
        <w:t>УТРАТИЛО СИЛУ</w:t>
      </w:r>
    </w:p>
    <w:p w:rsidR="00D16144" w:rsidRPr="00395428" w:rsidRDefault="00D16144" w:rsidP="00D16144">
      <w:pPr>
        <w:pStyle w:val="af5"/>
        <w:shd w:val="clear" w:color="auto" w:fill="FFFFFF"/>
        <w:spacing w:before="168" w:beforeAutospacing="0" w:after="0" w:afterAutospacing="0"/>
        <w:ind w:firstLine="540"/>
        <w:rPr>
          <w:color w:val="7030A0"/>
        </w:rPr>
      </w:pPr>
      <w:r w:rsidRPr="00395428">
        <w:rPr>
          <w:color w:val="7030A0"/>
        </w:rPr>
        <w:lastRenderedPageBreak/>
        <w:t xml:space="preserve">2. Индивидуальные предприниматели и юридические лица (далее - участники наличных расчетов) не вправе расходовать поступившие в их кассы наличные деньги в валюте Российской Федерации </w:t>
      </w:r>
      <w:r w:rsidRPr="00395428">
        <w:rPr>
          <w:b/>
          <w:color w:val="FF0000"/>
        </w:rPr>
        <w:t>за проданные ими товары, выполненные ими работы и (или) оказанные ими услуги, а также полученные в качестве страховых премий</w:t>
      </w:r>
      <w:r w:rsidRPr="00395428">
        <w:rPr>
          <w:color w:val="7030A0"/>
        </w:rPr>
        <w:t>, за исключением следующих целей:</w:t>
      </w:r>
    </w:p>
    <w:p w:rsidR="00D16144" w:rsidRPr="00395428" w:rsidRDefault="00D16144" w:rsidP="00D16144">
      <w:pPr>
        <w:rPr>
          <w:color w:val="7030A0"/>
        </w:rPr>
      </w:pPr>
      <w:r w:rsidRPr="00395428">
        <w:rPr>
          <w:color w:val="7030A0"/>
        </w:rPr>
        <w:t>выплаты работникам, включенные в фонд заработной платы, и выплаты социального характера;</w:t>
      </w:r>
    </w:p>
    <w:p w:rsidR="00D16144" w:rsidRPr="00395428" w:rsidRDefault="00D16144" w:rsidP="00D16144">
      <w:pPr>
        <w:rPr>
          <w:color w:val="7030A0"/>
        </w:rPr>
      </w:pPr>
      <w:r w:rsidRPr="00395428">
        <w:rPr>
          <w:color w:val="7030A0"/>
        </w:rPr>
        <w:t>выплат страховых возмещений (страховых сумм) по договорам страхования физическим лицам, уплатившим ранее страховые премии наличными деньгами;</w:t>
      </w:r>
    </w:p>
    <w:p w:rsidR="00D16144" w:rsidRPr="00395428" w:rsidRDefault="00D16144" w:rsidP="00D16144">
      <w:pPr>
        <w:rPr>
          <w:color w:val="7030A0"/>
        </w:rPr>
      </w:pPr>
      <w:r w:rsidRPr="00395428">
        <w:rPr>
          <w:color w:val="7030A0"/>
        </w:rPr>
        <w:t>выдачи наличных денег на личные (потребительские) нужды индивидуального предпринимателя, не связанные с осуществлением им предпринимательской деятельности;</w:t>
      </w:r>
    </w:p>
    <w:p w:rsidR="00D16144" w:rsidRPr="00395428" w:rsidRDefault="00D16144" w:rsidP="00D16144">
      <w:pPr>
        <w:rPr>
          <w:color w:val="7030A0"/>
        </w:rPr>
      </w:pPr>
      <w:r w:rsidRPr="00395428">
        <w:rPr>
          <w:color w:val="7030A0"/>
        </w:rPr>
        <w:t>оплаты товаров (кроме ценных бумаг), работ, услуг;</w:t>
      </w:r>
    </w:p>
    <w:p w:rsidR="00D16144" w:rsidRPr="00395428" w:rsidRDefault="00D16144" w:rsidP="00D16144">
      <w:pPr>
        <w:rPr>
          <w:color w:val="7030A0"/>
        </w:rPr>
      </w:pPr>
      <w:r w:rsidRPr="00395428">
        <w:rPr>
          <w:color w:val="7030A0"/>
        </w:rPr>
        <w:t>выдачи наличных денег работникам под отчет;</w:t>
      </w:r>
    </w:p>
    <w:p w:rsidR="00D16144" w:rsidRPr="00395428" w:rsidRDefault="00D16144" w:rsidP="00D16144">
      <w:pPr>
        <w:rPr>
          <w:color w:val="7030A0"/>
        </w:rPr>
      </w:pPr>
      <w:r w:rsidRPr="00395428">
        <w:rPr>
          <w:color w:val="7030A0"/>
        </w:rPr>
        <w:t xml:space="preserve">возврата за оплаченные ранее наличными деньгами и возвращенные товары, невыполненные работы, </w:t>
      </w:r>
      <w:proofErr w:type="spellStart"/>
      <w:r w:rsidRPr="00395428">
        <w:rPr>
          <w:color w:val="7030A0"/>
        </w:rPr>
        <w:t>неоказанные</w:t>
      </w:r>
      <w:proofErr w:type="spellEnd"/>
      <w:r w:rsidRPr="00395428">
        <w:rPr>
          <w:color w:val="7030A0"/>
        </w:rPr>
        <w:t xml:space="preserve"> услуги;</w:t>
      </w:r>
    </w:p>
    <w:p w:rsidR="00D16144" w:rsidRPr="00395428" w:rsidRDefault="00D16144" w:rsidP="00D16144">
      <w:pPr>
        <w:rPr>
          <w:color w:val="7030A0"/>
        </w:rPr>
      </w:pPr>
      <w:proofErr w:type="gramStart"/>
      <w:r w:rsidRPr="00395428">
        <w:rPr>
          <w:color w:val="7030A0"/>
        </w:rPr>
        <w:t>выдачи наличных денег при осуществлении операций банковским платежным агентом (субагентом) в соответствии с требованиями </w:t>
      </w:r>
      <w:hyperlink r:id="rId6" w:history="1">
        <w:r w:rsidRPr="00395428">
          <w:rPr>
            <w:rStyle w:val="aa"/>
            <w:color w:val="7030A0"/>
          </w:rPr>
          <w:t>статьи 14</w:t>
        </w:r>
      </w:hyperlink>
      <w:r w:rsidRPr="00395428">
        <w:rPr>
          <w:color w:val="7030A0"/>
        </w:rPr>
        <w:t> Федерального закона от 27 июня 2011 года N 161-ФЗ "О национальной платежной системе" (Собрание законодательства Российской Федерации, 2011, N 27, ст. 3872; 2012, N 53, ст. 7592; 2013, N 27, ст. 3477; N 30, ст. 4084).</w:t>
      </w:r>
      <w:proofErr w:type="gramEnd"/>
    </w:p>
    <w:p w:rsidR="00D16144" w:rsidRPr="00395428" w:rsidRDefault="00D16144" w:rsidP="00D16144">
      <w:pPr>
        <w:pStyle w:val="af5"/>
        <w:shd w:val="clear" w:color="auto" w:fill="FFFFFF"/>
        <w:spacing w:before="168" w:beforeAutospacing="0" w:after="0" w:afterAutospacing="0"/>
        <w:ind w:firstLine="540"/>
        <w:rPr>
          <w:color w:val="7030A0"/>
        </w:rPr>
      </w:pPr>
      <w:r w:rsidRPr="00395428">
        <w:rPr>
          <w:color w:val="7030A0"/>
        </w:rPr>
        <w:t>Кредитные организации вправе расходовать поступающие в их кассы наличные деньги в валюте Российской Федерации без ограничения целей расходования.</w:t>
      </w:r>
    </w:p>
    <w:p w:rsidR="00D16144" w:rsidRPr="00F12F51" w:rsidRDefault="00D16144" w:rsidP="00F12F51">
      <w:pPr>
        <w:jc w:val="both"/>
        <w:rPr>
          <w:color w:val="7030A0"/>
          <w:sz w:val="28"/>
          <w:szCs w:val="28"/>
        </w:rPr>
      </w:pPr>
    </w:p>
    <w:p w:rsidR="00F12F51" w:rsidRDefault="00F12F51" w:rsidP="00F12F51">
      <w:pPr>
        <w:pStyle w:val="af5"/>
        <w:shd w:val="clear" w:color="auto" w:fill="FFFFFF"/>
        <w:spacing w:before="0" w:beforeAutospacing="0" w:after="120" w:afterAutospacing="0"/>
        <w:rPr>
          <w:rFonts w:ascii="Arial" w:hAnsi="Arial" w:cs="Arial"/>
          <w:color w:val="2B2B2B"/>
          <w:sz w:val="19"/>
          <w:szCs w:val="19"/>
        </w:rPr>
      </w:pPr>
      <w:r>
        <w:rPr>
          <w:rFonts w:ascii="Arial" w:hAnsi="Arial" w:cs="Arial"/>
          <w:color w:val="2B2B2B"/>
          <w:sz w:val="19"/>
          <w:szCs w:val="19"/>
        </w:rPr>
        <w:t xml:space="preserve"> </w:t>
      </w:r>
    </w:p>
    <w:p w:rsidR="00F12F51" w:rsidRPr="00F12F51" w:rsidRDefault="00F12F51" w:rsidP="00F12F51">
      <w:pPr>
        <w:shd w:val="clear" w:color="auto" w:fill="FFFFFF"/>
        <w:spacing w:before="161" w:after="161" w:line="240" w:lineRule="auto"/>
        <w:jc w:val="both"/>
        <w:outlineLvl w:val="0"/>
        <w:rPr>
          <w:rFonts w:asciiTheme="minorHAnsi" w:eastAsia="Times New Roman" w:hAnsiTheme="minorHAnsi" w:cstheme="minorHAnsi"/>
          <w:b/>
          <w:bCs/>
          <w:color w:val="7030A0"/>
          <w:kern w:val="36"/>
          <w:sz w:val="24"/>
          <w:szCs w:val="24"/>
          <w:lang w:eastAsia="ru-RU"/>
        </w:rPr>
      </w:pPr>
      <w:r w:rsidRPr="00F12F51">
        <w:rPr>
          <w:rFonts w:asciiTheme="minorHAnsi" w:eastAsia="Times New Roman" w:hAnsiTheme="minorHAnsi" w:cstheme="minorHAnsi"/>
          <w:b/>
          <w:bCs/>
          <w:color w:val="7030A0"/>
          <w:kern w:val="36"/>
          <w:sz w:val="24"/>
          <w:szCs w:val="24"/>
          <w:lang w:eastAsia="ru-RU"/>
        </w:rPr>
        <w:t>Указание Банка России от 09.12.2019 N 5348-У (ред. от 31.03.2022) "О правилах наличных расчетов" (Зарегистрировано в Минюсте России 07.04.2020 N 57999)</w:t>
      </w:r>
    </w:p>
    <w:p w:rsidR="00F12F51" w:rsidRPr="00F12F51" w:rsidRDefault="00F12F51" w:rsidP="00F12F51">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7030A0"/>
          <w:sz w:val="24"/>
          <w:szCs w:val="24"/>
        </w:rPr>
      </w:pPr>
    </w:p>
    <w:p w:rsidR="00F12F51" w:rsidRDefault="00F12F51" w:rsidP="00F12F51">
      <w:pPr>
        <w:pStyle w:val="af5"/>
        <w:shd w:val="clear" w:color="auto" w:fill="FFFFFF"/>
        <w:spacing w:before="168" w:beforeAutospacing="0" w:after="0" w:afterAutospacing="0"/>
        <w:ind w:firstLine="540"/>
        <w:jc w:val="both"/>
        <w:rPr>
          <w:rFonts w:asciiTheme="majorHAnsi" w:hAnsiTheme="majorHAnsi" w:cstheme="majorHAnsi"/>
          <w:color w:val="7030A0"/>
        </w:rPr>
      </w:pPr>
      <w:r w:rsidRPr="00F12F51">
        <w:rPr>
          <w:rFonts w:asciiTheme="majorHAnsi" w:hAnsiTheme="majorHAnsi" w:cstheme="majorHAnsi"/>
          <w:color w:val="7030A0"/>
        </w:rPr>
        <w:t xml:space="preserve">1. </w:t>
      </w:r>
      <w:proofErr w:type="gramStart"/>
      <w:r w:rsidRPr="00F12F51">
        <w:rPr>
          <w:rFonts w:asciiTheme="majorHAnsi" w:hAnsiTheme="majorHAnsi" w:cstheme="majorHAnsi"/>
          <w:color w:val="7030A0"/>
        </w:rPr>
        <w:t xml:space="preserve">Наличные расчеты в валюте Российской Федерации, а также в иностранной валюте с соблюдением требований валютного законодательства Российской Федерации между юридическими лицами, индивидуальными предпринимателями (далее - участники наличных расчетов), а также между участниками наличных расчетов и физическими лицами осуществляются за счет наличных денег, поступивших в кассу участника наличных расчетов </w:t>
      </w:r>
      <w:r w:rsidRPr="00F12F51">
        <w:rPr>
          <w:rFonts w:asciiTheme="majorHAnsi" w:hAnsiTheme="majorHAnsi" w:cstheme="majorHAnsi"/>
          <w:color w:val="FF0000"/>
        </w:rPr>
        <w:t>с его банковского счета</w:t>
      </w:r>
      <w:r w:rsidRPr="00F12F51">
        <w:rPr>
          <w:rFonts w:asciiTheme="majorHAnsi" w:hAnsiTheme="majorHAnsi" w:cstheme="majorHAnsi"/>
          <w:color w:val="7030A0"/>
        </w:rPr>
        <w:t xml:space="preserve">, </w:t>
      </w:r>
      <w:r w:rsidRPr="00F12F51">
        <w:rPr>
          <w:rFonts w:asciiTheme="majorHAnsi" w:hAnsiTheme="majorHAnsi" w:cstheme="majorHAnsi"/>
          <w:b/>
          <w:color w:val="FF0000"/>
          <w:u w:val="single"/>
        </w:rPr>
        <w:t>за исключением</w:t>
      </w:r>
      <w:r w:rsidRPr="00F12F51">
        <w:rPr>
          <w:rFonts w:asciiTheme="majorHAnsi" w:hAnsiTheme="majorHAnsi" w:cstheme="majorHAnsi"/>
          <w:color w:val="7030A0"/>
        </w:rPr>
        <w:t xml:space="preserve"> случаев, указанных в настоящем пункте.</w:t>
      </w:r>
      <w:proofErr w:type="gramEnd"/>
    </w:p>
    <w:p w:rsidR="00F12F51" w:rsidRPr="00F12F51" w:rsidRDefault="00F12F51" w:rsidP="00F12F51">
      <w:pPr>
        <w:pStyle w:val="af5"/>
        <w:shd w:val="clear" w:color="auto" w:fill="FFFFFF"/>
        <w:spacing w:before="168" w:beforeAutospacing="0" w:after="0" w:afterAutospacing="0"/>
        <w:ind w:firstLine="540"/>
        <w:jc w:val="both"/>
        <w:rPr>
          <w:rFonts w:asciiTheme="majorHAnsi" w:hAnsiTheme="majorHAnsi" w:cstheme="majorHAnsi"/>
          <w:color w:val="7030A0"/>
        </w:rPr>
      </w:pPr>
    </w:p>
    <w:p w:rsidR="00F12F51" w:rsidRPr="00F12F51" w:rsidRDefault="00F12F51" w:rsidP="00F12F51">
      <w:pPr>
        <w:jc w:val="both"/>
        <w:rPr>
          <w:color w:val="7030A0"/>
          <w:sz w:val="24"/>
          <w:szCs w:val="24"/>
        </w:rPr>
      </w:pPr>
      <w:r w:rsidRPr="00F12F51">
        <w:rPr>
          <w:color w:val="7030A0"/>
          <w:sz w:val="24"/>
          <w:szCs w:val="24"/>
        </w:rPr>
        <w:t xml:space="preserve">Участники наличных расчетов вправе расходовать поступившие в их кассы наличные деньги в валюте Российской Федерации </w:t>
      </w:r>
      <w:r w:rsidRPr="00F12F51">
        <w:rPr>
          <w:b/>
          <w:color w:val="FF0000"/>
          <w:sz w:val="24"/>
          <w:szCs w:val="24"/>
        </w:rPr>
        <w:t>за проданные ими товары, выполненные ими работы и (или) оказанные ими услуги,</w:t>
      </w:r>
      <w:r w:rsidRPr="00F12F51">
        <w:rPr>
          <w:color w:val="7030A0"/>
          <w:sz w:val="24"/>
          <w:szCs w:val="24"/>
        </w:rPr>
        <w:t xml:space="preserve"> а также наличные деньги в валюте Российской Федерации, полученные в качестве страховых премий; </w:t>
      </w:r>
      <w:proofErr w:type="gramStart"/>
      <w:r w:rsidRPr="00F12F51">
        <w:rPr>
          <w:color w:val="7030A0"/>
          <w:sz w:val="24"/>
          <w:szCs w:val="24"/>
        </w:rPr>
        <w:t xml:space="preserve">полученные по договору займа (по договору передачи личных сбережений) (в случае, если участником наличных расчетов является </w:t>
      </w:r>
      <w:proofErr w:type="spellStart"/>
      <w:r w:rsidRPr="00F12F51">
        <w:rPr>
          <w:color w:val="7030A0"/>
          <w:sz w:val="24"/>
          <w:szCs w:val="24"/>
        </w:rPr>
        <w:t>микрофинансовая</w:t>
      </w:r>
      <w:proofErr w:type="spellEnd"/>
      <w:r w:rsidRPr="00F12F51">
        <w:rPr>
          <w:color w:val="7030A0"/>
          <w:sz w:val="24"/>
          <w:szCs w:val="24"/>
        </w:rPr>
        <w:t xml:space="preserve"> организация, ломбард, сельскохозяйственный кредитный потребительский кооператив, кредитный потребительский кооператив); полученные в качестве возврата основной суммы долга, процентов и (или) </w:t>
      </w:r>
      <w:r w:rsidRPr="00F12F51">
        <w:rPr>
          <w:color w:val="7030A0"/>
          <w:sz w:val="24"/>
          <w:szCs w:val="24"/>
        </w:rPr>
        <w:lastRenderedPageBreak/>
        <w:t xml:space="preserve">неустойки (штрафа, пени) по договору займа (в случае, если участником наличных расчетов является </w:t>
      </w:r>
      <w:proofErr w:type="spellStart"/>
      <w:r w:rsidRPr="00F12F51">
        <w:rPr>
          <w:color w:val="7030A0"/>
          <w:sz w:val="24"/>
          <w:szCs w:val="24"/>
        </w:rPr>
        <w:t>микрофинансовая</w:t>
      </w:r>
      <w:proofErr w:type="spellEnd"/>
      <w:r w:rsidRPr="00F12F51">
        <w:rPr>
          <w:color w:val="7030A0"/>
          <w:sz w:val="24"/>
          <w:szCs w:val="24"/>
        </w:rPr>
        <w:t xml:space="preserve"> организация, ломбард, сельскохозяйственный кредитный потребительский кооператив, кредитный потребительский кооператив);</w:t>
      </w:r>
      <w:proofErr w:type="gramEnd"/>
      <w:r w:rsidRPr="00F12F51">
        <w:rPr>
          <w:color w:val="7030A0"/>
          <w:sz w:val="24"/>
          <w:szCs w:val="24"/>
        </w:rPr>
        <w:t xml:space="preserve"> </w:t>
      </w:r>
      <w:proofErr w:type="gramStart"/>
      <w:r w:rsidRPr="00F12F51">
        <w:rPr>
          <w:color w:val="7030A0"/>
          <w:sz w:val="24"/>
          <w:szCs w:val="24"/>
        </w:rPr>
        <w:t>полученные в качестве паевых взносов (в случае, если участником наличных расчетов является сельскохозяйственный кредитный потребительский кооператив, кредитный потребительский кооператив), на следующие цели:</w:t>
      </w:r>
      <w:proofErr w:type="gramEnd"/>
    </w:p>
    <w:p w:rsidR="00F12F51" w:rsidRPr="00F12F51" w:rsidRDefault="00F12F51" w:rsidP="00F12F51">
      <w:pPr>
        <w:jc w:val="both"/>
        <w:rPr>
          <w:color w:val="7030A0"/>
          <w:sz w:val="24"/>
          <w:szCs w:val="24"/>
        </w:rPr>
      </w:pPr>
      <w:r w:rsidRPr="00F12F51">
        <w:rPr>
          <w:color w:val="7030A0"/>
          <w:sz w:val="24"/>
          <w:szCs w:val="24"/>
        </w:rPr>
        <w:t>выплаты работникам, включенные в фонд заработной платы, и выплаты социального характера;</w:t>
      </w:r>
    </w:p>
    <w:p w:rsidR="00F12F51" w:rsidRPr="00F12F51" w:rsidRDefault="00F12F51" w:rsidP="00F12F51">
      <w:pPr>
        <w:pStyle w:val="af5"/>
        <w:shd w:val="clear" w:color="auto" w:fill="FFFFFF"/>
        <w:spacing w:before="168" w:beforeAutospacing="0" w:after="0" w:afterAutospacing="0"/>
        <w:ind w:firstLine="540"/>
        <w:jc w:val="both"/>
        <w:rPr>
          <w:color w:val="7030A0"/>
        </w:rPr>
      </w:pPr>
      <w:r w:rsidRPr="00F12F51">
        <w:rPr>
          <w:color w:val="7030A0"/>
        </w:rPr>
        <w:t>выплата страховых возмещений (страховых сумм) по договорам страхования физическим лицам, уплатившим ранее страховые премии наличными деньгами;</w:t>
      </w:r>
    </w:p>
    <w:p w:rsidR="00F12F51" w:rsidRPr="00F12F51" w:rsidRDefault="00F12F51" w:rsidP="00F12F51">
      <w:pPr>
        <w:jc w:val="both"/>
        <w:rPr>
          <w:color w:val="7030A0"/>
          <w:sz w:val="24"/>
          <w:szCs w:val="24"/>
        </w:rPr>
      </w:pPr>
      <w:r w:rsidRPr="00F12F51">
        <w:rPr>
          <w:color w:val="7030A0"/>
          <w:sz w:val="24"/>
          <w:szCs w:val="24"/>
        </w:rPr>
        <w:t>выдача наличных денег на личные (потребительские) нужды индивидуального предпринимателя, не связанные с осуществлением им предпринимательской деятельности;</w:t>
      </w:r>
    </w:p>
    <w:p w:rsidR="00F12F51" w:rsidRPr="00F12F51" w:rsidRDefault="00F12F51" w:rsidP="00F12F51">
      <w:pPr>
        <w:jc w:val="both"/>
        <w:rPr>
          <w:color w:val="FF0000"/>
          <w:sz w:val="24"/>
          <w:szCs w:val="24"/>
        </w:rPr>
      </w:pPr>
      <w:r w:rsidRPr="00F12F51">
        <w:rPr>
          <w:color w:val="FF0000"/>
          <w:sz w:val="24"/>
          <w:szCs w:val="24"/>
        </w:rPr>
        <w:t>оплата товаров (кроме ценных бумаг), работ, услуг;</w:t>
      </w:r>
    </w:p>
    <w:p w:rsidR="00F12F51" w:rsidRPr="00F12F51" w:rsidRDefault="00F12F51" w:rsidP="00F12F51">
      <w:pPr>
        <w:jc w:val="both"/>
        <w:rPr>
          <w:color w:val="7030A0"/>
          <w:sz w:val="24"/>
          <w:szCs w:val="24"/>
        </w:rPr>
      </w:pPr>
      <w:r w:rsidRPr="00F12F51">
        <w:rPr>
          <w:color w:val="7030A0"/>
          <w:sz w:val="24"/>
          <w:szCs w:val="24"/>
        </w:rPr>
        <w:t>выдача наличных денег работникам под отчет;</w:t>
      </w:r>
    </w:p>
    <w:p w:rsidR="00F12F51" w:rsidRPr="00F12F51" w:rsidRDefault="00F12F51" w:rsidP="00F12F51">
      <w:pPr>
        <w:jc w:val="both"/>
        <w:rPr>
          <w:color w:val="7030A0"/>
          <w:sz w:val="24"/>
          <w:szCs w:val="24"/>
        </w:rPr>
      </w:pPr>
      <w:r w:rsidRPr="00F12F51">
        <w:rPr>
          <w:color w:val="7030A0"/>
          <w:sz w:val="24"/>
          <w:szCs w:val="24"/>
        </w:rPr>
        <w:t xml:space="preserve">возврат денежных средств за оплаченные ранее наличными деньгами и возвращенные товары, невыполненные работы, </w:t>
      </w:r>
      <w:proofErr w:type="spellStart"/>
      <w:r w:rsidRPr="00F12F51">
        <w:rPr>
          <w:color w:val="7030A0"/>
          <w:sz w:val="24"/>
          <w:szCs w:val="24"/>
        </w:rPr>
        <w:t>неоказанные</w:t>
      </w:r>
      <w:proofErr w:type="spellEnd"/>
      <w:r w:rsidRPr="00F12F51">
        <w:rPr>
          <w:color w:val="7030A0"/>
          <w:sz w:val="24"/>
          <w:szCs w:val="24"/>
        </w:rPr>
        <w:t xml:space="preserve"> услуги;</w:t>
      </w:r>
    </w:p>
    <w:p w:rsidR="00F12F51" w:rsidRPr="00F12F51" w:rsidRDefault="00F12F51" w:rsidP="00F12F51">
      <w:pPr>
        <w:jc w:val="both"/>
        <w:rPr>
          <w:color w:val="7030A0"/>
          <w:sz w:val="24"/>
          <w:szCs w:val="24"/>
        </w:rPr>
      </w:pPr>
      <w:r w:rsidRPr="00F12F51">
        <w:rPr>
          <w:color w:val="7030A0"/>
          <w:sz w:val="24"/>
          <w:szCs w:val="24"/>
        </w:rPr>
        <w:t>выдача наличных денег при осуществлении операций банковского платежного агента (субагента) в соответствии с требованиями </w:t>
      </w:r>
      <w:hyperlink r:id="rId7" w:anchor="dst221" w:history="1">
        <w:r w:rsidRPr="00F12F51">
          <w:rPr>
            <w:rStyle w:val="aa"/>
            <w:color w:val="7030A0"/>
            <w:sz w:val="24"/>
            <w:szCs w:val="24"/>
          </w:rPr>
          <w:t>статьи 14</w:t>
        </w:r>
      </w:hyperlink>
      <w:r w:rsidRPr="00F12F51">
        <w:rPr>
          <w:color w:val="7030A0"/>
          <w:sz w:val="24"/>
          <w:szCs w:val="24"/>
        </w:rPr>
        <w:t> Федерального закона от 27 июня 2011 года N 161-ФЗ "О национальной платежной системе" (Собрание законодательства Российской Федерации, 2011, N 27, ст. 3872; 2018, N 27, ст. 3952) (далее - Федеральный закон "О национальной платежной системе");</w:t>
      </w:r>
    </w:p>
    <w:p w:rsidR="00F12F51" w:rsidRPr="00F12F51" w:rsidRDefault="00F12F51" w:rsidP="00F12F51">
      <w:pPr>
        <w:shd w:val="clear" w:color="auto" w:fill="FDFDFD"/>
        <w:jc w:val="both"/>
        <w:rPr>
          <w:rFonts w:ascii="PT Sans" w:hAnsi="PT Sans"/>
          <w:color w:val="7030A0"/>
          <w:sz w:val="24"/>
          <w:szCs w:val="24"/>
        </w:rPr>
      </w:pPr>
      <w:r>
        <w:rPr>
          <w:rFonts w:ascii="PT Sans" w:hAnsi="PT Sans"/>
          <w:color w:val="7030A0"/>
          <w:sz w:val="24"/>
          <w:szCs w:val="24"/>
        </w:rPr>
        <w:t xml:space="preserve"> </w:t>
      </w:r>
    </w:p>
    <w:p w:rsidR="00F12F51" w:rsidRPr="00F12F51" w:rsidRDefault="00F12F51" w:rsidP="00F12F51">
      <w:pPr>
        <w:jc w:val="both"/>
        <w:rPr>
          <w:rFonts w:ascii="Times New Roman" w:hAnsi="Times New Roman"/>
          <w:color w:val="7030A0"/>
          <w:sz w:val="24"/>
          <w:szCs w:val="24"/>
        </w:rPr>
      </w:pPr>
      <w:proofErr w:type="gramStart"/>
      <w:r w:rsidRPr="00F12F51">
        <w:rPr>
          <w:color w:val="7030A0"/>
          <w:sz w:val="24"/>
          <w:szCs w:val="24"/>
        </w:rPr>
        <w:t xml:space="preserve">выдача займов, возврат привлеченных займов, уплата процентов и (или) неустоек (штрафов, пени) по привлеченным займам </w:t>
      </w:r>
      <w:proofErr w:type="spellStart"/>
      <w:r w:rsidRPr="00F12F51">
        <w:rPr>
          <w:color w:val="7030A0"/>
          <w:sz w:val="24"/>
          <w:szCs w:val="24"/>
        </w:rPr>
        <w:t>микрофинансовой</w:t>
      </w:r>
      <w:proofErr w:type="spellEnd"/>
      <w:r w:rsidRPr="00F12F51">
        <w:rPr>
          <w:color w:val="7030A0"/>
          <w:sz w:val="24"/>
          <w:szCs w:val="24"/>
        </w:rPr>
        <w:t xml:space="preserve"> организацией, ломбардом - в сумме, не превышающей 50 тысяч рублей по одному договору займа, но не более чем 1 миллион рублей в течение одного дня в расчете на </w:t>
      </w:r>
      <w:proofErr w:type="spellStart"/>
      <w:r w:rsidRPr="00F12F51">
        <w:rPr>
          <w:color w:val="7030A0"/>
          <w:sz w:val="24"/>
          <w:szCs w:val="24"/>
        </w:rPr>
        <w:t>микрофинансовую</w:t>
      </w:r>
      <w:proofErr w:type="spellEnd"/>
      <w:r w:rsidRPr="00F12F51">
        <w:rPr>
          <w:color w:val="7030A0"/>
          <w:sz w:val="24"/>
          <w:szCs w:val="24"/>
        </w:rPr>
        <w:t xml:space="preserve"> организацию (ее обособленное подразделение), ломбард (его обособленное подразделение);</w:t>
      </w:r>
      <w:proofErr w:type="gramEnd"/>
    </w:p>
    <w:p w:rsidR="00F12F51" w:rsidRPr="00F12F51" w:rsidRDefault="00F12F51" w:rsidP="00F12F51">
      <w:pPr>
        <w:jc w:val="both"/>
        <w:rPr>
          <w:color w:val="7030A0"/>
          <w:sz w:val="24"/>
          <w:szCs w:val="24"/>
        </w:rPr>
      </w:pPr>
      <w:proofErr w:type="gramStart"/>
      <w:r w:rsidRPr="00F12F51">
        <w:rPr>
          <w:color w:val="7030A0"/>
          <w:sz w:val="24"/>
          <w:szCs w:val="24"/>
        </w:rPr>
        <w:t xml:space="preserve">выдача займов, возврат привлеченных займов, возврат средств по договорам передачи личных сбережений, плата за использование денежных средств по договорам передачи личных сбережений, уплата процентов по привлеченным займам, уплата неустоек (штрафов, пени) по привлеченным займам, по договорам передачи личных сбережений, выплата сумм </w:t>
      </w:r>
      <w:proofErr w:type="spellStart"/>
      <w:r w:rsidRPr="00F12F51">
        <w:rPr>
          <w:color w:val="7030A0"/>
          <w:sz w:val="24"/>
          <w:szCs w:val="24"/>
        </w:rPr>
        <w:t>паенакоплений</w:t>
      </w:r>
      <w:proofErr w:type="spellEnd"/>
      <w:r w:rsidRPr="00F12F51">
        <w:rPr>
          <w:color w:val="7030A0"/>
          <w:sz w:val="24"/>
          <w:szCs w:val="24"/>
        </w:rPr>
        <w:t xml:space="preserve"> (пая) кредитным потребительским кооперативом, сельскохозяйственным кредитным потребительским кооперативом физическим лицам - в сумме, не превышающей 300 тысяч рублей по</w:t>
      </w:r>
      <w:proofErr w:type="gramEnd"/>
      <w:r w:rsidRPr="00F12F51">
        <w:rPr>
          <w:color w:val="7030A0"/>
          <w:sz w:val="24"/>
          <w:szCs w:val="24"/>
        </w:rPr>
        <w:t xml:space="preserve"> каждому из перечисленных договоров, по каждому </w:t>
      </w:r>
      <w:proofErr w:type="spellStart"/>
      <w:r w:rsidRPr="00F12F51">
        <w:rPr>
          <w:color w:val="7030A0"/>
          <w:sz w:val="24"/>
          <w:szCs w:val="24"/>
        </w:rPr>
        <w:t>паенакоплению</w:t>
      </w:r>
      <w:proofErr w:type="spellEnd"/>
      <w:r w:rsidRPr="00F12F51">
        <w:rPr>
          <w:color w:val="7030A0"/>
          <w:sz w:val="24"/>
          <w:szCs w:val="24"/>
        </w:rPr>
        <w:t xml:space="preserve"> (паю);</w:t>
      </w:r>
    </w:p>
    <w:p w:rsidR="00F12F51" w:rsidRPr="00F12F51" w:rsidRDefault="00F12F51" w:rsidP="00F12F51">
      <w:pPr>
        <w:pStyle w:val="no-indent"/>
        <w:shd w:val="clear" w:color="auto" w:fill="FFFFFF"/>
        <w:spacing w:before="168" w:beforeAutospacing="0" w:after="0" w:afterAutospacing="0" w:line="288" w:lineRule="atLeast"/>
        <w:jc w:val="both"/>
        <w:rPr>
          <w:color w:val="7030A0"/>
        </w:rPr>
      </w:pPr>
      <w:r>
        <w:rPr>
          <w:color w:val="7030A0"/>
        </w:rPr>
        <w:lastRenderedPageBreak/>
        <w:t xml:space="preserve"> </w:t>
      </w:r>
    </w:p>
    <w:p w:rsidR="00F12F51" w:rsidRPr="00F12F51" w:rsidRDefault="00F12F51" w:rsidP="00F12F51">
      <w:pPr>
        <w:jc w:val="both"/>
        <w:rPr>
          <w:color w:val="7030A0"/>
          <w:sz w:val="24"/>
          <w:szCs w:val="24"/>
        </w:rPr>
      </w:pPr>
      <w:r w:rsidRPr="00F12F51">
        <w:rPr>
          <w:color w:val="7030A0"/>
          <w:sz w:val="24"/>
          <w:szCs w:val="24"/>
        </w:rPr>
        <w:t xml:space="preserve">выдача займов, возврат привлеченных займов, уплата процентов и (или) неустоек (штрафов, пени) по привлеченным займам, выплата сумм </w:t>
      </w:r>
      <w:proofErr w:type="spellStart"/>
      <w:r w:rsidRPr="00F12F51">
        <w:rPr>
          <w:color w:val="7030A0"/>
          <w:sz w:val="24"/>
          <w:szCs w:val="24"/>
        </w:rPr>
        <w:t>паенакоплений</w:t>
      </w:r>
      <w:proofErr w:type="spellEnd"/>
      <w:r w:rsidRPr="00F12F51">
        <w:rPr>
          <w:color w:val="7030A0"/>
          <w:sz w:val="24"/>
          <w:szCs w:val="24"/>
        </w:rPr>
        <w:t xml:space="preserve"> (пая) кредитным потребительским кооперативом, сельскохозяйственным кредитным потребительским кооперативом участникам наличных расчетов - в сумме, не превышающей 100 тысяч рублей по каждому из перечисленных договоров, по каждому </w:t>
      </w:r>
      <w:proofErr w:type="spellStart"/>
      <w:r w:rsidRPr="00F12F51">
        <w:rPr>
          <w:color w:val="7030A0"/>
          <w:sz w:val="24"/>
          <w:szCs w:val="24"/>
        </w:rPr>
        <w:t>паенакоплению</w:t>
      </w:r>
      <w:proofErr w:type="spellEnd"/>
      <w:r w:rsidRPr="00F12F51">
        <w:rPr>
          <w:color w:val="7030A0"/>
          <w:sz w:val="24"/>
          <w:szCs w:val="24"/>
        </w:rPr>
        <w:t xml:space="preserve"> (паю).</w:t>
      </w:r>
    </w:p>
    <w:p w:rsidR="00F12F51" w:rsidRPr="00F12F51" w:rsidRDefault="00F12F51" w:rsidP="00F12F51">
      <w:pPr>
        <w:jc w:val="both"/>
        <w:rPr>
          <w:color w:val="7030A0"/>
          <w:sz w:val="24"/>
          <w:szCs w:val="24"/>
        </w:rPr>
      </w:pPr>
      <w:proofErr w:type="gramStart"/>
      <w:r w:rsidRPr="00F12F51">
        <w:rPr>
          <w:color w:val="7030A0"/>
          <w:sz w:val="24"/>
          <w:szCs w:val="24"/>
        </w:rPr>
        <w:t>На определенные в </w:t>
      </w:r>
      <w:hyperlink r:id="rId8" w:anchor="dst1" w:history="1">
        <w:r w:rsidRPr="00F12F51">
          <w:rPr>
            <w:rStyle w:val="aa"/>
            <w:color w:val="7030A0"/>
            <w:sz w:val="24"/>
            <w:szCs w:val="24"/>
          </w:rPr>
          <w:t>абзацах одиннадцатом</w:t>
        </w:r>
      </w:hyperlink>
      <w:r w:rsidRPr="00F12F51">
        <w:rPr>
          <w:color w:val="7030A0"/>
          <w:sz w:val="24"/>
          <w:szCs w:val="24"/>
        </w:rPr>
        <w:t> и </w:t>
      </w:r>
      <w:hyperlink r:id="rId9" w:anchor="dst2" w:history="1">
        <w:r w:rsidRPr="00F12F51">
          <w:rPr>
            <w:rStyle w:val="aa"/>
            <w:color w:val="7030A0"/>
            <w:sz w:val="24"/>
            <w:szCs w:val="24"/>
          </w:rPr>
          <w:t>двенадцатом</w:t>
        </w:r>
      </w:hyperlink>
      <w:r w:rsidRPr="00F12F51">
        <w:rPr>
          <w:color w:val="7030A0"/>
          <w:sz w:val="24"/>
          <w:szCs w:val="24"/>
        </w:rPr>
        <w:t> настоящего пункта цели кредитный потребительский кооператив, сельскохозяйственный кредитный потребительский кооператив вправе расходовать указанные в </w:t>
      </w:r>
      <w:hyperlink r:id="rId10" w:anchor="dst100007" w:history="1">
        <w:r w:rsidRPr="00F12F51">
          <w:rPr>
            <w:rStyle w:val="aa"/>
            <w:color w:val="7030A0"/>
            <w:sz w:val="24"/>
            <w:szCs w:val="24"/>
          </w:rPr>
          <w:t>абзаце втором</w:t>
        </w:r>
      </w:hyperlink>
      <w:r w:rsidRPr="00F12F51">
        <w:rPr>
          <w:color w:val="7030A0"/>
          <w:sz w:val="24"/>
          <w:szCs w:val="24"/>
        </w:rPr>
        <w:t> настоящего пункта наличные деньги в сумме не более чем 2 миллиона рублей в течение одного дня в расчете на кредитный потребительский кооператив (его обособленное подразделение), сельскохозяйственный кредитный потребительский кооператив (его обособленное подразделение).</w:t>
      </w:r>
      <w:proofErr w:type="gramEnd"/>
    </w:p>
    <w:p w:rsidR="00F12F51" w:rsidRPr="00F12F51" w:rsidRDefault="00F12F51" w:rsidP="00F12F51">
      <w:pPr>
        <w:pStyle w:val="no-indent"/>
        <w:shd w:val="clear" w:color="auto" w:fill="FFFFFF"/>
        <w:spacing w:before="168" w:beforeAutospacing="0" w:after="0" w:afterAutospacing="0" w:line="288" w:lineRule="atLeast"/>
        <w:jc w:val="both"/>
        <w:rPr>
          <w:color w:val="7030A0"/>
        </w:rPr>
      </w:pPr>
      <w:r>
        <w:rPr>
          <w:color w:val="7030A0"/>
        </w:rPr>
        <w:t xml:space="preserve"> </w:t>
      </w:r>
    </w:p>
    <w:p w:rsidR="00F12F51" w:rsidRDefault="00F12F51">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F0F0F"/>
          <w:sz w:val="36"/>
          <w:szCs w:val="36"/>
        </w:rPr>
      </w:pPr>
    </w:p>
    <w:p w:rsidR="00F12F51" w:rsidRDefault="00F12F51">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F0F0F"/>
          <w:sz w:val="36"/>
          <w:szCs w:val="36"/>
        </w:rPr>
      </w:pPr>
    </w:p>
    <w:p w:rsidR="00104E4B" w:rsidRDefault="00055BA0">
      <w:pPr>
        <w:ind w:firstLine="708"/>
        <w:jc w:val="both"/>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rPr>
        <w:t>5. Татьяна Игоревна Ш.</w:t>
      </w:r>
    </w:p>
    <w:p w:rsidR="00104E4B" w:rsidRDefault="00055BA0">
      <w:pPr>
        <w:ind w:firstLine="708"/>
        <w:jc w:val="both"/>
      </w:pPr>
      <w:r>
        <w:rPr>
          <w:rFonts w:ascii="Times New Roman" w:eastAsia="Times New Roman" w:hAnsi="Times New Roman" w:cs="Times New Roman"/>
          <w:b/>
          <w:color w:val="FF0000"/>
          <w:sz w:val="36"/>
        </w:rPr>
        <w:t>НЕВЕРОВ</w:t>
      </w:r>
    </w:p>
    <w:p w:rsidR="00104E4B" w:rsidRDefault="00055BA0">
      <w:pPr>
        <w:ind w:firstLine="708"/>
        <w:jc w:val="both"/>
      </w:pPr>
      <w:r>
        <w:rPr>
          <w:rFonts w:ascii="Times New Roman" w:eastAsia="Times New Roman" w:hAnsi="Times New Roman" w:cs="Times New Roman"/>
          <w:color w:val="000000"/>
          <w:sz w:val="36"/>
        </w:rPr>
        <w:t xml:space="preserve">АНО на УСН (Д-Р) заключила договор субаренды помещения в безвозмездное пользование с НКО </w:t>
      </w:r>
      <w:proofErr w:type="gramStart"/>
      <w:r>
        <w:rPr>
          <w:rFonts w:ascii="Times New Roman" w:eastAsia="Times New Roman" w:hAnsi="Times New Roman" w:cs="Times New Roman"/>
          <w:color w:val="000000"/>
          <w:sz w:val="36"/>
        </w:rPr>
        <w:t>-О</w:t>
      </w:r>
      <w:proofErr w:type="gramEnd"/>
      <w:r>
        <w:rPr>
          <w:rFonts w:ascii="Times New Roman" w:eastAsia="Times New Roman" w:hAnsi="Times New Roman" w:cs="Times New Roman"/>
          <w:color w:val="000000"/>
          <w:sz w:val="36"/>
        </w:rPr>
        <w:t>бщественной организации на УСН (Доходы), которая является учредителем. У АНО и Общественной организации — это юридический адрес.</w:t>
      </w:r>
    </w:p>
    <w:p w:rsidR="00104E4B" w:rsidRDefault="00055BA0">
      <w:pPr>
        <w:ind w:firstLine="708"/>
        <w:jc w:val="both"/>
      </w:pPr>
      <w:r>
        <w:rPr>
          <w:rFonts w:ascii="Times New Roman" w:eastAsia="Times New Roman" w:hAnsi="Times New Roman" w:cs="Times New Roman"/>
          <w:color w:val="000000"/>
          <w:sz w:val="36"/>
        </w:rPr>
        <w:t>Вопросы:</w:t>
      </w:r>
    </w:p>
    <w:p w:rsidR="00104E4B" w:rsidRDefault="00055BA0">
      <w:pPr>
        <w:ind w:firstLine="708"/>
        <w:jc w:val="both"/>
      </w:pPr>
      <w:r>
        <w:rPr>
          <w:rFonts w:ascii="Times New Roman" w:eastAsia="Times New Roman" w:hAnsi="Times New Roman" w:cs="Times New Roman"/>
          <w:color w:val="000000"/>
          <w:sz w:val="36"/>
        </w:rPr>
        <w:t>1. Как правильно отразить такой договор в бухгалтерском учете?</w:t>
      </w:r>
    </w:p>
    <w:p w:rsidR="00104E4B" w:rsidRDefault="00055BA0">
      <w:pPr>
        <w:ind w:firstLine="708"/>
        <w:jc w:val="both"/>
        <w:rPr>
          <w:rFonts w:ascii="Times New Roman" w:eastAsia="Times New Roman" w:hAnsi="Times New Roman" w:cs="Times New Roman"/>
          <w:color w:val="000000"/>
          <w:sz w:val="36"/>
        </w:rPr>
      </w:pPr>
      <w:r>
        <w:rPr>
          <w:rFonts w:ascii="Times New Roman" w:eastAsia="Times New Roman" w:hAnsi="Times New Roman" w:cs="Times New Roman"/>
          <w:color w:val="000000"/>
          <w:sz w:val="36"/>
        </w:rPr>
        <w:t>2. Не будет ли дополнительных вопросов  у ИФНС и Минюста по такому договору и что самое главное прописать в таком договоре?</w:t>
      </w:r>
    </w:p>
    <w:p w:rsidR="007D5144" w:rsidRDefault="007D5144">
      <w:pPr>
        <w:ind w:firstLine="708"/>
        <w:jc w:val="both"/>
        <w:rPr>
          <w:rFonts w:ascii="Times New Roman" w:eastAsia="Times New Roman" w:hAnsi="Times New Roman" w:cs="Times New Roman"/>
          <w:color w:val="000000"/>
          <w:sz w:val="36"/>
        </w:rPr>
      </w:pPr>
    </w:p>
    <w:p w:rsidR="007D5144" w:rsidRDefault="007D5144">
      <w:pPr>
        <w:ind w:firstLine="708"/>
        <w:jc w:val="both"/>
        <w:rPr>
          <w:rFonts w:ascii="Times New Roman" w:eastAsia="Times New Roman" w:hAnsi="Times New Roman" w:cs="Times New Roman"/>
          <w:color w:val="000000"/>
          <w:sz w:val="36"/>
        </w:rPr>
      </w:pPr>
    </w:p>
    <w:p w:rsidR="007D5144" w:rsidRDefault="007D5144" w:rsidP="007D5144">
      <w:pPr>
        <w:pStyle w:val="ConsPlusNormal"/>
        <w:spacing w:before="480"/>
      </w:pPr>
      <w:r>
        <w:rPr>
          <w:b/>
          <w:sz w:val="38"/>
          <w:highlight w:val="yellow"/>
        </w:rPr>
        <w:lastRenderedPageBreak/>
        <w:t>Как ссудополучателю учитывать операции по договору передачи имущества в безвозмездное пользование</w:t>
      </w:r>
    </w:p>
    <w:p w:rsidR="007D5144" w:rsidRDefault="007D5144" w:rsidP="007D51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80"/>
        <w:gridCol w:w="8935"/>
        <w:gridCol w:w="180"/>
      </w:tblGrid>
      <w:tr w:rsidR="007D5144" w:rsidTr="00B539DC">
        <w:tc>
          <w:tcPr>
            <w:tcW w:w="60" w:type="dxa"/>
            <w:tcBorders>
              <w:top w:val="nil"/>
              <w:left w:val="nil"/>
              <w:bottom w:val="nil"/>
              <w:right w:val="nil"/>
            </w:tcBorders>
            <w:shd w:val="clear" w:color="auto" w:fill="FE9500"/>
            <w:tcMar>
              <w:top w:w="0" w:type="dxa"/>
              <w:left w:w="0" w:type="dxa"/>
              <w:bottom w:w="0" w:type="dxa"/>
              <w:right w:w="0" w:type="dxa"/>
            </w:tcMar>
          </w:tcPr>
          <w:p w:rsidR="007D5144" w:rsidRDefault="007D5144" w:rsidP="00B539DC">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rsidR="007D5144" w:rsidRDefault="007D5144" w:rsidP="00B539DC">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rsidR="007D5144" w:rsidRDefault="007D5144" w:rsidP="00B539DC">
            <w:pPr>
              <w:pStyle w:val="ConsPlusNormal"/>
              <w:jc w:val="both"/>
            </w:pPr>
            <w:r>
              <w:t xml:space="preserve">К договору безвозмездного пользования (договору ссуды) применяются </w:t>
            </w:r>
            <w:hyperlink r:id="rId11">
              <w:r>
                <w:rPr>
                  <w:color w:val="0000FF"/>
                </w:rPr>
                <w:t>правила</w:t>
              </w:r>
            </w:hyperlink>
            <w:r>
              <w:t>, предусмотренные для договора аренды.</w:t>
            </w:r>
          </w:p>
          <w:p w:rsidR="007D5144" w:rsidRDefault="007D5144" w:rsidP="00B539DC">
            <w:pPr>
              <w:pStyle w:val="ConsPlusNormal"/>
              <w:jc w:val="both"/>
            </w:pPr>
            <w:r>
              <w:t xml:space="preserve">Бухгалтерский учет имущества, полученного в безвозмездное пользование, не урегулирован </w:t>
            </w:r>
            <w:hyperlink r:id="rId12">
              <w:r>
                <w:rPr>
                  <w:color w:val="0000FF"/>
                </w:rPr>
                <w:t>ФСБУ 25/2018</w:t>
              </w:r>
            </w:hyperlink>
            <w:r>
              <w:t xml:space="preserve">, иными стандартами учета для коммерческих организаций и МСФО. Полагаем, что ссудополучатель может разработать порядок, аналогичный установленному в </w:t>
            </w:r>
            <w:hyperlink r:id="rId13">
              <w:r>
                <w:rPr>
                  <w:color w:val="0000FF"/>
                </w:rPr>
                <w:t>ФСБУ 25/2018</w:t>
              </w:r>
            </w:hyperlink>
            <w:r>
              <w:t>. Если вы получили дорогостоящее имущество либо вам предоставили имущество на длительный срок, признавайте в учете право пользования активом (ППА). Учитывайте его по справедливой стоимости аренды аналогичного имущества. В ином случае учитывайте имущество за балансом в оценке, указанной в договоре ссуды. Данный или иной самостоятельно разработанный порядок учета закрепите в учетной политике.</w:t>
            </w:r>
          </w:p>
          <w:p w:rsidR="007D5144" w:rsidRDefault="007D5144" w:rsidP="00B539DC">
            <w:pPr>
              <w:pStyle w:val="ConsPlusNormal"/>
              <w:jc w:val="both"/>
            </w:pPr>
            <w:r>
              <w:t>В налоговом учете в общем случае в период действия договора ссуды отражайте доходы в виде безвозмездно полученного права пользования имуществом.</w:t>
            </w:r>
          </w:p>
        </w:tc>
        <w:tc>
          <w:tcPr>
            <w:tcW w:w="180" w:type="dxa"/>
            <w:tcBorders>
              <w:top w:val="nil"/>
              <w:left w:val="nil"/>
              <w:bottom w:val="nil"/>
              <w:right w:val="nil"/>
            </w:tcBorders>
            <w:shd w:val="clear" w:color="auto" w:fill="F2F4E6"/>
            <w:tcMar>
              <w:top w:w="0" w:type="dxa"/>
              <w:left w:w="0" w:type="dxa"/>
              <w:bottom w:w="0" w:type="dxa"/>
              <w:right w:w="0" w:type="dxa"/>
            </w:tcMar>
          </w:tcPr>
          <w:p w:rsidR="007D5144" w:rsidRDefault="007D5144" w:rsidP="00B539DC">
            <w:pPr>
              <w:pStyle w:val="ConsPlusNormal"/>
            </w:pPr>
          </w:p>
        </w:tc>
      </w:tr>
    </w:tbl>
    <w:p w:rsidR="007D5144" w:rsidRDefault="007D5144" w:rsidP="007D5144">
      <w:pPr>
        <w:pStyle w:val="ConsPlusNormal"/>
        <w:spacing w:before="400"/>
        <w:jc w:val="both"/>
      </w:pPr>
    </w:p>
    <w:p w:rsidR="007D5144" w:rsidRDefault="007D5144" w:rsidP="007D5144">
      <w:pPr>
        <w:pStyle w:val="ConsPlusNormal"/>
        <w:outlineLvl w:val="0"/>
      </w:pPr>
      <w:bookmarkStart w:id="0" w:name="P12"/>
      <w:bookmarkEnd w:id="0"/>
      <w:r>
        <w:rPr>
          <w:b/>
          <w:sz w:val="32"/>
          <w:highlight w:val="yellow"/>
        </w:rPr>
        <w:t>1. Как в бухгалтерском учете отражать получение имущества в безвозмездное пользование</w:t>
      </w:r>
    </w:p>
    <w:p w:rsidR="007D5144" w:rsidRDefault="007D5144" w:rsidP="007D5144">
      <w:pPr>
        <w:pStyle w:val="ConsPlusNormal"/>
        <w:spacing w:before="220"/>
        <w:jc w:val="both"/>
      </w:pPr>
      <w:r>
        <w:t xml:space="preserve">Порядок учета имущества, полученного в безвозмездное пользование, не установлен </w:t>
      </w:r>
      <w:hyperlink r:id="rId14">
        <w:r>
          <w:rPr>
            <w:color w:val="0000FF"/>
          </w:rPr>
          <w:t>ФСБУ 25/2018</w:t>
        </w:r>
      </w:hyperlink>
      <w:r>
        <w:t xml:space="preserve"> "Бухгалтерский учет аренды", иными стандартами учета для коммерческих организаций и МСФО. Рекомендуем его разработать самостоятельно и закрепить в учетной политике.</w:t>
      </w:r>
    </w:p>
    <w:p w:rsidR="007D5144" w:rsidRDefault="007D5144" w:rsidP="007D5144">
      <w:pPr>
        <w:pStyle w:val="ConsPlusNormal"/>
        <w:spacing w:before="220"/>
        <w:jc w:val="both"/>
      </w:pPr>
      <w:r>
        <w:t xml:space="preserve">Полагаем, что ссудополучатель может взять за основу порядок, аналогичный </w:t>
      </w:r>
      <w:proofErr w:type="gramStart"/>
      <w:r>
        <w:t>установленному</w:t>
      </w:r>
      <w:proofErr w:type="gramEnd"/>
      <w:r>
        <w:t xml:space="preserve"> в </w:t>
      </w:r>
      <w:hyperlink r:id="rId15">
        <w:r>
          <w:rPr>
            <w:color w:val="0000FF"/>
          </w:rPr>
          <w:t>ФСБУ 25/2018</w:t>
        </w:r>
      </w:hyperlink>
      <w:r>
        <w:t>.</w:t>
      </w:r>
    </w:p>
    <w:p w:rsidR="007D5144" w:rsidRDefault="007D5144" w:rsidP="007D5144">
      <w:pPr>
        <w:pStyle w:val="ConsPlusNormal"/>
        <w:spacing w:before="220"/>
        <w:jc w:val="both"/>
      </w:pPr>
      <w:r>
        <w:t>Если в безвозмездное пользование вы получили дорогостоящее имущество либо вам предоставили имущество на длительный срок и право ссуды имеет существенное значение для экономического положения организации, то для формирования полной и достоверной информации о деятельности организац</w:t>
      </w:r>
      <w:proofErr w:type="gramStart"/>
      <w:r>
        <w:t>ии и ее</w:t>
      </w:r>
      <w:proofErr w:type="gramEnd"/>
      <w:r>
        <w:t xml:space="preserve"> имущественном положении считаем целесообразным отражать в учете право пользования активом (ППА). Способ оценки ППА закрепите в учетной политике.</w:t>
      </w:r>
    </w:p>
    <w:p w:rsidR="007D5144" w:rsidRDefault="007D5144" w:rsidP="007D5144">
      <w:pPr>
        <w:pStyle w:val="ConsPlusNormal"/>
        <w:spacing w:before="220"/>
        <w:jc w:val="both"/>
      </w:pPr>
      <w:r>
        <w:t xml:space="preserve">Стоимость ППА формируйте на </w:t>
      </w:r>
      <w:hyperlink r:id="rId16">
        <w:r>
          <w:rPr>
            <w:color w:val="0000FF"/>
          </w:rPr>
          <w:t>счете 08</w:t>
        </w:r>
      </w:hyperlink>
      <w:r>
        <w:t xml:space="preserve"> "Вложения во </w:t>
      </w:r>
      <w:proofErr w:type="spellStart"/>
      <w:r>
        <w:t>внеоборотные</w:t>
      </w:r>
      <w:proofErr w:type="spellEnd"/>
      <w:r>
        <w:t xml:space="preserve"> активы". По нашему мнению, ее можно определить как </w:t>
      </w:r>
      <w:hyperlink r:id="rId17">
        <w:r>
          <w:rPr>
            <w:color w:val="0000FF"/>
          </w:rPr>
          <w:t>справедливую стоимость</w:t>
        </w:r>
      </w:hyperlink>
      <w:r>
        <w:t xml:space="preserve"> аренды аналогичного имущества за весь срок, на который имущество предоставлено в безвозмездное пользование. Сформированную стоимость ППА перенесите со </w:t>
      </w:r>
      <w:hyperlink r:id="rId18">
        <w:r>
          <w:rPr>
            <w:color w:val="0000FF"/>
          </w:rPr>
          <w:t>счета 08</w:t>
        </w:r>
      </w:hyperlink>
      <w:r>
        <w:t xml:space="preserve"> на </w:t>
      </w:r>
      <w:hyperlink r:id="rId19">
        <w:r>
          <w:rPr>
            <w:color w:val="0000FF"/>
          </w:rPr>
          <w:t>счет 01</w:t>
        </w:r>
      </w:hyperlink>
      <w:r>
        <w:t xml:space="preserve"> "Основные средства" (</w:t>
      </w:r>
      <w:hyperlink r:id="rId20">
        <w:r>
          <w:rPr>
            <w:color w:val="0000FF"/>
          </w:rPr>
          <w:t>п. 10</w:t>
        </w:r>
      </w:hyperlink>
      <w:r>
        <w:t xml:space="preserve"> ФСБУ 25/2018).</w:t>
      </w:r>
    </w:p>
    <w:p w:rsidR="007D5144" w:rsidRDefault="007D5144" w:rsidP="007D5144">
      <w:pPr>
        <w:pStyle w:val="ConsPlusNormal"/>
        <w:spacing w:before="220"/>
        <w:jc w:val="both"/>
      </w:pPr>
      <w:r>
        <w:t>Далее каждый отчетный период в течение срока безвозмездного пользования начисляйте амортизацию по ППА. Срок его полезного использования установите исходя из ожидаемого периода безвозмездного пользования имуществом (</w:t>
      </w:r>
      <w:hyperlink r:id="rId21">
        <w:r>
          <w:rPr>
            <w:color w:val="0000FF"/>
          </w:rPr>
          <w:t>п. 17</w:t>
        </w:r>
      </w:hyperlink>
      <w:r>
        <w:t xml:space="preserve"> ФСБУ 25/2018). По мере начисления амортизации отражайте прочий доход на сумму начисленной амортизации.</w:t>
      </w:r>
    </w:p>
    <w:p w:rsidR="007D5144" w:rsidRDefault="007D5144" w:rsidP="007D5144">
      <w:pPr>
        <w:pStyle w:val="ConsPlusNormal"/>
        <w:spacing w:before="220"/>
        <w:jc w:val="both"/>
      </w:pPr>
      <w:r>
        <w:t>На дату возврата имущества ссудодателю спишите с учета ППА и начисленную по нему амортизацию.</w:t>
      </w:r>
    </w:p>
    <w:p w:rsidR="007D5144" w:rsidRDefault="007D5144" w:rsidP="007D5144">
      <w:pPr>
        <w:pStyle w:val="ConsPlusNormal"/>
        <w:spacing w:before="220"/>
        <w:jc w:val="both"/>
      </w:pPr>
      <w:r>
        <w:t>В случае признания в учете ППА, проводки при получении и возврате имущества по договору ссуды такие:</w:t>
      </w:r>
    </w:p>
    <w:p w:rsidR="007D5144" w:rsidRDefault="007D5144" w:rsidP="007D51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1700"/>
        <w:gridCol w:w="1700"/>
        <w:gridCol w:w="2267"/>
      </w:tblGrid>
      <w:tr w:rsidR="007D5144" w:rsidTr="00B539DC">
        <w:tc>
          <w:tcPr>
            <w:tcW w:w="3401" w:type="dxa"/>
          </w:tcPr>
          <w:p w:rsidR="007D5144" w:rsidRDefault="007D5144" w:rsidP="00B539DC">
            <w:pPr>
              <w:pStyle w:val="ConsPlusNormal"/>
              <w:jc w:val="center"/>
            </w:pPr>
            <w:r>
              <w:lastRenderedPageBreak/>
              <w:t>Содержание операций</w:t>
            </w:r>
          </w:p>
        </w:tc>
        <w:tc>
          <w:tcPr>
            <w:tcW w:w="1700" w:type="dxa"/>
          </w:tcPr>
          <w:p w:rsidR="007D5144" w:rsidRDefault="007D5144" w:rsidP="00B539DC">
            <w:pPr>
              <w:pStyle w:val="ConsPlusNormal"/>
              <w:jc w:val="center"/>
            </w:pPr>
            <w:r>
              <w:t>Дебет</w:t>
            </w:r>
          </w:p>
        </w:tc>
        <w:tc>
          <w:tcPr>
            <w:tcW w:w="1700" w:type="dxa"/>
          </w:tcPr>
          <w:p w:rsidR="007D5144" w:rsidRDefault="007D5144" w:rsidP="00B539DC">
            <w:pPr>
              <w:pStyle w:val="ConsPlusNormal"/>
              <w:jc w:val="center"/>
            </w:pPr>
            <w:r>
              <w:t>Кредит</w:t>
            </w:r>
          </w:p>
        </w:tc>
        <w:tc>
          <w:tcPr>
            <w:tcW w:w="2267" w:type="dxa"/>
          </w:tcPr>
          <w:p w:rsidR="007D5144" w:rsidRDefault="007D5144" w:rsidP="00B539DC">
            <w:pPr>
              <w:pStyle w:val="ConsPlusNormal"/>
              <w:jc w:val="center"/>
            </w:pPr>
            <w:r>
              <w:t>Первичный документ</w:t>
            </w:r>
          </w:p>
        </w:tc>
      </w:tr>
      <w:tr w:rsidR="007D5144" w:rsidTr="00B539DC">
        <w:tc>
          <w:tcPr>
            <w:tcW w:w="9068" w:type="dxa"/>
            <w:gridSpan w:val="4"/>
          </w:tcPr>
          <w:p w:rsidR="007D5144" w:rsidRDefault="007D5144" w:rsidP="00B539DC">
            <w:pPr>
              <w:pStyle w:val="ConsPlusNormal"/>
              <w:jc w:val="center"/>
            </w:pPr>
            <w:r>
              <w:t>На дату получения имущества от ссудодателя</w:t>
            </w:r>
          </w:p>
        </w:tc>
      </w:tr>
      <w:tr w:rsidR="007D5144" w:rsidTr="00B539DC">
        <w:tc>
          <w:tcPr>
            <w:tcW w:w="3401" w:type="dxa"/>
          </w:tcPr>
          <w:p w:rsidR="007D5144" w:rsidRDefault="007D5144" w:rsidP="00B539DC">
            <w:pPr>
              <w:pStyle w:val="ConsPlusNormal"/>
            </w:pPr>
            <w:r>
              <w:t xml:space="preserve">Отражена справедливая стоимость аренды аналогичного имущества </w:t>
            </w:r>
            <w:hyperlink w:anchor="P57">
              <w:r>
                <w:rPr>
                  <w:b/>
                  <w:color w:val="0000FF"/>
                  <w:vertAlign w:val="superscript"/>
                </w:rPr>
                <w:t>1</w:t>
              </w:r>
            </w:hyperlink>
          </w:p>
        </w:tc>
        <w:tc>
          <w:tcPr>
            <w:tcW w:w="1700" w:type="dxa"/>
          </w:tcPr>
          <w:p w:rsidR="007D5144" w:rsidRDefault="005C7A3E" w:rsidP="00B539DC">
            <w:pPr>
              <w:pStyle w:val="ConsPlusNormal"/>
              <w:jc w:val="center"/>
            </w:pPr>
            <w:hyperlink r:id="rId22">
              <w:r w:rsidR="007D5144">
                <w:rPr>
                  <w:color w:val="0000FF"/>
                </w:rPr>
                <w:t>08-ППА</w:t>
              </w:r>
            </w:hyperlink>
          </w:p>
        </w:tc>
        <w:tc>
          <w:tcPr>
            <w:tcW w:w="1700" w:type="dxa"/>
          </w:tcPr>
          <w:p w:rsidR="007D5144" w:rsidRPr="00E93C6A" w:rsidRDefault="005C7A3E" w:rsidP="00B539DC">
            <w:pPr>
              <w:pStyle w:val="ConsPlusNormal"/>
              <w:jc w:val="center"/>
              <w:rPr>
                <w:strike/>
                <w:color w:val="FF0000"/>
              </w:rPr>
            </w:pPr>
            <w:hyperlink r:id="rId23">
              <w:r w:rsidR="007D5144" w:rsidRPr="00E93C6A">
                <w:rPr>
                  <w:strike/>
                  <w:color w:val="FF0000"/>
                  <w:highlight w:val="yellow"/>
                </w:rPr>
                <w:t>98-2</w:t>
              </w:r>
            </w:hyperlink>
          </w:p>
          <w:p w:rsidR="007D5144" w:rsidRPr="00E93C6A" w:rsidRDefault="007D5144" w:rsidP="00B539DC">
            <w:pPr>
              <w:pStyle w:val="ConsPlusNormal"/>
              <w:jc w:val="center"/>
              <w:rPr>
                <w:color w:val="FF0000"/>
              </w:rPr>
            </w:pPr>
            <w:r>
              <w:rPr>
                <w:color w:val="FF0000"/>
              </w:rPr>
              <w:t>86</w:t>
            </w:r>
          </w:p>
        </w:tc>
        <w:tc>
          <w:tcPr>
            <w:tcW w:w="2267" w:type="dxa"/>
          </w:tcPr>
          <w:p w:rsidR="007D5144" w:rsidRDefault="007D5144" w:rsidP="00B539DC">
            <w:pPr>
              <w:pStyle w:val="ConsPlusNormal"/>
              <w:jc w:val="center"/>
            </w:pPr>
            <w:r>
              <w:t>Договор ссуды,</w:t>
            </w:r>
          </w:p>
          <w:p w:rsidR="007D5144" w:rsidRDefault="007D5144" w:rsidP="00B539DC">
            <w:pPr>
              <w:pStyle w:val="ConsPlusNormal"/>
              <w:jc w:val="center"/>
            </w:pPr>
            <w:r>
              <w:t>Акт приемки-передачи имущества в пользование,</w:t>
            </w:r>
          </w:p>
          <w:p w:rsidR="007D5144" w:rsidRDefault="007D5144" w:rsidP="00B539DC">
            <w:pPr>
              <w:pStyle w:val="ConsPlusNormal"/>
              <w:jc w:val="center"/>
            </w:pPr>
            <w:r>
              <w:t>Бухгалтерская справка-расчет</w:t>
            </w:r>
          </w:p>
        </w:tc>
      </w:tr>
      <w:tr w:rsidR="007D5144" w:rsidTr="00B539DC">
        <w:tc>
          <w:tcPr>
            <w:tcW w:w="3401" w:type="dxa"/>
          </w:tcPr>
          <w:p w:rsidR="007D5144" w:rsidRDefault="007D5144" w:rsidP="00B539DC">
            <w:pPr>
              <w:pStyle w:val="ConsPlusNormal"/>
            </w:pPr>
            <w:r>
              <w:t>Принято к учету ППА</w:t>
            </w:r>
          </w:p>
        </w:tc>
        <w:tc>
          <w:tcPr>
            <w:tcW w:w="1700" w:type="dxa"/>
          </w:tcPr>
          <w:p w:rsidR="007D5144" w:rsidRDefault="005C7A3E" w:rsidP="00B539DC">
            <w:pPr>
              <w:pStyle w:val="ConsPlusNormal"/>
              <w:jc w:val="center"/>
            </w:pPr>
            <w:hyperlink r:id="rId24">
              <w:r w:rsidR="007D5144">
                <w:rPr>
                  <w:color w:val="0000FF"/>
                </w:rPr>
                <w:t>01-ППА</w:t>
              </w:r>
            </w:hyperlink>
          </w:p>
        </w:tc>
        <w:tc>
          <w:tcPr>
            <w:tcW w:w="1700" w:type="dxa"/>
          </w:tcPr>
          <w:p w:rsidR="007D5144" w:rsidRDefault="005C7A3E" w:rsidP="00B539DC">
            <w:pPr>
              <w:pStyle w:val="ConsPlusNormal"/>
              <w:jc w:val="center"/>
            </w:pPr>
            <w:hyperlink r:id="rId25">
              <w:r w:rsidR="007D5144">
                <w:rPr>
                  <w:color w:val="0000FF"/>
                </w:rPr>
                <w:t>08-ППА</w:t>
              </w:r>
            </w:hyperlink>
          </w:p>
        </w:tc>
        <w:tc>
          <w:tcPr>
            <w:tcW w:w="2267" w:type="dxa"/>
          </w:tcPr>
          <w:p w:rsidR="007D5144" w:rsidRDefault="007D5144" w:rsidP="00B539DC">
            <w:pPr>
              <w:pStyle w:val="ConsPlusNormal"/>
              <w:jc w:val="center"/>
            </w:pPr>
            <w:r>
              <w:t>Договор ссуды,</w:t>
            </w:r>
          </w:p>
          <w:p w:rsidR="007D5144" w:rsidRDefault="007D5144" w:rsidP="00B539DC">
            <w:pPr>
              <w:pStyle w:val="ConsPlusNormal"/>
              <w:jc w:val="center"/>
            </w:pPr>
            <w:r>
              <w:t>Акт приемки-передачи имущества в пользование</w:t>
            </w:r>
          </w:p>
        </w:tc>
      </w:tr>
      <w:tr w:rsidR="007D5144" w:rsidTr="00B539DC">
        <w:tc>
          <w:tcPr>
            <w:tcW w:w="9068" w:type="dxa"/>
            <w:gridSpan w:val="4"/>
          </w:tcPr>
          <w:p w:rsidR="007D5144" w:rsidRDefault="007D5144" w:rsidP="00B539DC">
            <w:pPr>
              <w:pStyle w:val="ConsPlusNormal"/>
              <w:jc w:val="center"/>
            </w:pPr>
            <w:r>
              <w:t>В течение отчетных периодов до окончания срока безвозмездного пользования имуществом</w:t>
            </w:r>
          </w:p>
        </w:tc>
      </w:tr>
      <w:tr w:rsidR="007D5144" w:rsidTr="00B539DC">
        <w:trPr>
          <w:trHeight w:val="783"/>
        </w:trPr>
        <w:tc>
          <w:tcPr>
            <w:tcW w:w="3401" w:type="dxa"/>
          </w:tcPr>
          <w:p w:rsidR="007D5144" w:rsidRDefault="007D5144" w:rsidP="00B539DC">
            <w:pPr>
              <w:pStyle w:val="ConsPlusNormal"/>
            </w:pPr>
            <w:r>
              <w:t>Начислена амортизация по ППА</w:t>
            </w:r>
          </w:p>
        </w:tc>
        <w:tc>
          <w:tcPr>
            <w:tcW w:w="1700" w:type="dxa"/>
          </w:tcPr>
          <w:p w:rsidR="007D5144" w:rsidRDefault="005C7A3E" w:rsidP="00B539DC">
            <w:pPr>
              <w:pStyle w:val="ConsPlusNormal"/>
              <w:jc w:val="center"/>
            </w:pPr>
            <w:hyperlink r:id="rId26">
              <w:r w:rsidR="007D5144">
                <w:rPr>
                  <w:color w:val="0000FF"/>
                </w:rPr>
                <w:t>20</w:t>
              </w:r>
            </w:hyperlink>
            <w:r w:rsidR="007D5144">
              <w:t>,</w:t>
            </w:r>
          </w:p>
          <w:p w:rsidR="007D5144" w:rsidRDefault="007D5144" w:rsidP="00B539DC">
            <w:pPr>
              <w:pStyle w:val="ConsPlusNormal"/>
              <w:jc w:val="center"/>
            </w:pPr>
            <w:r>
              <w:t>(</w:t>
            </w:r>
            <w:hyperlink r:id="rId27">
              <w:r>
                <w:rPr>
                  <w:color w:val="0000FF"/>
                </w:rPr>
                <w:t>44</w:t>
              </w:r>
            </w:hyperlink>
            <w:r>
              <w:t xml:space="preserve"> и др.)</w:t>
            </w:r>
          </w:p>
        </w:tc>
        <w:tc>
          <w:tcPr>
            <w:tcW w:w="1700" w:type="dxa"/>
          </w:tcPr>
          <w:p w:rsidR="007D5144" w:rsidRDefault="005C7A3E" w:rsidP="00B539DC">
            <w:pPr>
              <w:pStyle w:val="ConsPlusNormal"/>
              <w:jc w:val="center"/>
            </w:pPr>
            <w:hyperlink r:id="rId28">
              <w:r w:rsidR="007D5144">
                <w:rPr>
                  <w:color w:val="0000FF"/>
                </w:rPr>
                <w:t>02-ППА</w:t>
              </w:r>
            </w:hyperlink>
          </w:p>
        </w:tc>
        <w:tc>
          <w:tcPr>
            <w:tcW w:w="2267" w:type="dxa"/>
          </w:tcPr>
          <w:p w:rsidR="007D5144" w:rsidRDefault="007D5144" w:rsidP="00B539DC">
            <w:pPr>
              <w:pStyle w:val="ConsPlusNormal"/>
              <w:jc w:val="center"/>
            </w:pPr>
            <w:r>
              <w:t>Бухгалтерская справка-расчет</w:t>
            </w:r>
          </w:p>
        </w:tc>
      </w:tr>
      <w:tr w:rsidR="007D5144" w:rsidTr="00B539DC">
        <w:tc>
          <w:tcPr>
            <w:tcW w:w="3401" w:type="dxa"/>
          </w:tcPr>
          <w:p w:rsidR="007D5144" w:rsidRDefault="007D5144" w:rsidP="00B539DC">
            <w:pPr>
              <w:pStyle w:val="ConsPlusNormal"/>
            </w:pPr>
            <w:r>
              <w:t>Признан прочий доход в сумме начисленной амортизации</w:t>
            </w:r>
          </w:p>
        </w:tc>
        <w:tc>
          <w:tcPr>
            <w:tcW w:w="1700" w:type="dxa"/>
          </w:tcPr>
          <w:p w:rsidR="007D5144" w:rsidRPr="00E93C6A" w:rsidRDefault="005C7A3E" w:rsidP="00B539DC">
            <w:pPr>
              <w:pStyle w:val="ConsPlusNormal"/>
              <w:jc w:val="center"/>
              <w:rPr>
                <w:strike/>
                <w:color w:val="FF0000"/>
                <w:highlight w:val="yellow"/>
              </w:rPr>
            </w:pPr>
            <w:hyperlink r:id="rId29">
              <w:r w:rsidR="007D5144" w:rsidRPr="00E93C6A">
                <w:rPr>
                  <w:strike/>
                  <w:color w:val="FF0000"/>
                  <w:highlight w:val="yellow"/>
                </w:rPr>
                <w:t>98-2</w:t>
              </w:r>
            </w:hyperlink>
          </w:p>
          <w:p w:rsidR="007D5144" w:rsidRPr="00E93C6A" w:rsidRDefault="007D5144" w:rsidP="00B539DC">
            <w:pPr>
              <w:pStyle w:val="ConsPlusNormal"/>
              <w:jc w:val="center"/>
              <w:rPr>
                <w:color w:val="FF0000"/>
                <w:highlight w:val="yellow"/>
              </w:rPr>
            </w:pPr>
            <w:r>
              <w:rPr>
                <w:color w:val="FF0000"/>
                <w:highlight w:val="yellow"/>
              </w:rPr>
              <w:t>86</w:t>
            </w:r>
          </w:p>
        </w:tc>
        <w:tc>
          <w:tcPr>
            <w:tcW w:w="1700" w:type="dxa"/>
          </w:tcPr>
          <w:p w:rsidR="007D5144" w:rsidRDefault="005C7A3E" w:rsidP="00B539DC">
            <w:pPr>
              <w:pStyle w:val="ConsPlusNormal"/>
              <w:jc w:val="center"/>
              <w:rPr>
                <w:strike/>
                <w:color w:val="FF0000"/>
                <w:highlight w:val="yellow"/>
              </w:rPr>
            </w:pPr>
            <w:hyperlink r:id="rId30">
              <w:r w:rsidR="007D5144" w:rsidRPr="00E93C6A">
                <w:rPr>
                  <w:strike/>
                  <w:color w:val="FF0000"/>
                  <w:highlight w:val="yellow"/>
                </w:rPr>
                <w:t>91-1</w:t>
              </w:r>
            </w:hyperlink>
          </w:p>
          <w:p w:rsidR="007D5144" w:rsidRPr="00E93C6A" w:rsidRDefault="007D5144" w:rsidP="00B539DC">
            <w:pPr>
              <w:pStyle w:val="ConsPlusNormal"/>
              <w:jc w:val="center"/>
              <w:rPr>
                <w:color w:val="FF0000"/>
                <w:highlight w:val="yellow"/>
              </w:rPr>
            </w:pPr>
            <w:r w:rsidRPr="00E93C6A">
              <w:rPr>
                <w:color w:val="FF0000"/>
                <w:highlight w:val="yellow"/>
              </w:rPr>
              <w:t>20</w:t>
            </w:r>
          </w:p>
        </w:tc>
        <w:tc>
          <w:tcPr>
            <w:tcW w:w="2267" w:type="dxa"/>
          </w:tcPr>
          <w:p w:rsidR="007D5144" w:rsidRDefault="007D5144" w:rsidP="00B539DC">
            <w:pPr>
              <w:pStyle w:val="ConsPlusNormal"/>
              <w:jc w:val="center"/>
            </w:pPr>
            <w:r>
              <w:t>Бухгалтерская справка-расчет</w:t>
            </w:r>
          </w:p>
        </w:tc>
      </w:tr>
      <w:tr w:rsidR="007D5144" w:rsidTr="00B539DC">
        <w:tc>
          <w:tcPr>
            <w:tcW w:w="9068" w:type="dxa"/>
            <w:gridSpan w:val="4"/>
          </w:tcPr>
          <w:p w:rsidR="007D5144" w:rsidRDefault="007D5144" w:rsidP="00B539DC">
            <w:pPr>
              <w:pStyle w:val="ConsPlusNormal"/>
              <w:jc w:val="center"/>
            </w:pPr>
            <w:r>
              <w:t xml:space="preserve">На дату возврата имущества ссудодателю </w:t>
            </w:r>
            <w:hyperlink w:anchor="P58">
              <w:r>
                <w:rPr>
                  <w:b/>
                  <w:color w:val="0000FF"/>
                  <w:vertAlign w:val="superscript"/>
                </w:rPr>
                <w:t>2</w:t>
              </w:r>
            </w:hyperlink>
          </w:p>
        </w:tc>
      </w:tr>
      <w:tr w:rsidR="007D5144" w:rsidTr="00B539DC">
        <w:tc>
          <w:tcPr>
            <w:tcW w:w="3401" w:type="dxa"/>
          </w:tcPr>
          <w:p w:rsidR="007D5144" w:rsidRDefault="007D5144" w:rsidP="00B539DC">
            <w:pPr>
              <w:pStyle w:val="ConsPlusNormal"/>
            </w:pPr>
            <w:r>
              <w:t>Списана стоимость ППА</w:t>
            </w:r>
          </w:p>
        </w:tc>
        <w:tc>
          <w:tcPr>
            <w:tcW w:w="1700" w:type="dxa"/>
          </w:tcPr>
          <w:p w:rsidR="007D5144" w:rsidRDefault="005C7A3E" w:rsidP="00B539DC">
            <w:pPr>
              <w:pStyle w:val="ConsPlusNormal"/>
              <w:jc w:val="center"/>
            </w:pPr>
            <w:hyperlink r:id="rId31">
              <w:r w:rsidR="007D5144">
                <w:rPr>
                  <w:color w:val="0000FF"/>
                </w:rPr>
                <w:t>01-выбытие</w:t>
              </w:r>
            </w:hyperlink>
          </w:p>
        </w:tc>
        <w:tc>
          <w:tcPr>
            <w:tcW w:w="1700" w:type="dxa"/>
          </w:tcPr>
          <w:p w:rsidR="007D5144" w:rsidRDefault="005C7A3E" w:rsidP="00B539DC">
            <w:pPr>
              <w:pStyle w:val="ConsPlusNormal"/>
              <w:jc w:val="center"/>
            </w:pPr>
            <w:hyperlink r:id="rId32">
              <w:r w:rsidR="007D5144">
                <w:rPr>
                  <w:color w:val="0000FF"/>
                </w:rPr>
                <w:t>01-ППА</w:t>
              </w:r>
            </w:hyperlink>
          </w:p>
        </w:tc>
        <w:tc>
          <w:tcPr>
            <w:tcW w:w="2267" w:type="dxa"/>
            <w:vMerge w:val="restart"/>
          </w:tcPr>
          <w:p w:rsidR="007D5144" w:rsidRDefault="007D5144" w:rsidP="00B539DC">
            <w:pPr>
              <w:pStyle w:val="ConsPlusNormal"/>
              <w:jc w:val="center"/>
            </w:pPr>
            <w:r>
              <w:t>Договор ссуды,</w:t>
            </w:r>
          </w:p>
          <w:p w:rsidR="007D5144" w:rsidRDefault="007D5144" w:rsidP="00B539DC">
            <w:pPr>
              <w:pStyle w:val="ConsPlusNormal"/>
              <w:jc w:val="center"/>
            </w:pPr>
            <w:r>
              <w:t>Акт приемки-передачи имущества</w:t>
            </w:r>
          </w:p>
        </w:tc>
      </w:tr>
      <w:tr w:rsidR="007D5144" w:rsidTr="00B539DC">
        <w:tc>
          <w:tcPr>
            <w:tcW w:w="3401" w:type="dxa"/>
          </w:tcPr>
          <w:p w:rsidR="007D5144" w:rsidRDefault="007D5144" w:rsidP="00B539DC">
            <w:pPr>
              <w:pStyle w:val="ConsPlusNormal"/>
            </w:pPr>
            <w:r>
              <w:t>Отражена амортизация по ППА</w:t>
            </w:r>
          </w:p>
        </w:tc>
        <w:tc>
          <w:tcPr>
            <w:tcW w:w="1700" w:type="dxa"/>
          </w:tcPr>
          <w:p w:rsidR="007D5144" w:rsidRDefault="005C7A3E" w:rsidP="00B539DC">
            <w:pPr>
              <w:pStyle w:val="ConsPlusNormal"/>
              <w:jc w:val="center"/>
            </w:pPr>
            <w:hyperlink r:id="rId33">
              <w:r w:rsidR="007D5144">
                <w:rPr>
                  <w:color w:val="0000FF"/>
                </w:rPr>
                <w:t>02-ППА</w:t>
              </w:r>
            </w:hyperlink>
          </w:p>
        </w:tc>
        <w:tc>
          <w:tcPr>
            <w:tcW w:w="1700" w:type="dxa"/>
          </w:tcPr>
          <w:p w:rsidR="007D5144" w:rsidRDefault="005C7A3E" w:rsidP="00B539DC">
            <w:pPr>
              <w:pStyle w:val="ConsPlusNormal"/>
              <w:jc w:val="center"/>
            </w:pPr>
            <w:hyperlink r:id="rId34">
              <w:r w:rsidR="007D5144">
                <w:rPr>
                  <w:color w:val="0000FF"/>
                </w:rPr>
                <w:t>01-выбытие</w:t>
              </w:r>
            </w:hyperlink>
          </w:p>
        </w:tc>
        <w:tc>
          <w:tcPr>
            <w:tcW w:w="2267" w:type="dxa"/>
            <w:vMerge/>
          </w:tcPr>
          <w:p w:rsidR="007D5144" w:rsidRDefault="007D5144" w:rsidP="00B539DC">
            <w:pPr>
              <w:pStyle w:val="ConsPlusNormal"/>
            </w:pPr>
          </w:p>
        </w:tc>
      </w:tr>
    </w:tbl>
    <w:p w:rsidR="007D5144" w:rsidRDefault="007D5144" w:rsidP="007D51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195"/>
        <w:gridCol w:w="8800"/>
        <w:gridCol w:w="180"/>
      </w:tblGrid>
      <w:tr w:rsidR="007D5144" w:rsidTr="00B539DC">
        <w:tc>
          <w:tcPr>
            <w:tcW w:w="180" w:type="dxa"/>
            <w:tcBorders>
              <w:top w:val="nil"/>
              <w:left w:val="nil"/>
              <w:bottom w:val="nil"/>
              <w:right w:val="nil"/>
            </w:tcBorders>
            <w:tcMar>
              <w:top w:w="0" w:type="dxa"/>
              <w:left w:w="0" w:type="dxa"/>
              <w:bottom w:w="0" w:type="dxa"/>
              <w:right w:w="0" w:type="dxa"/>
            </w:tcMar>
          </w:tcPr>
          <w:p w:rsidR="007D5144" w:rsidRDefault="007D5144" w:rsidP="00B539DC">
            <w:pPr>
              <w:pStyle w:val="ConsPlusNormal"/>
            </w:pPr>
          </w:p>
        </w:tc>
        <w:tc>
          <w:tcPr>
            <w:tcW w:w="195" w:type="dxa"/>
            <w:tcBorders>
              <w:top w:val="nil"/>
              <w:left w:val="nil"/>
              <w:bottom w:val="nil"/>
              <w:right w:val="nil"/>
            </w:tcBorders>
            <w:tcMar>
              <w:top w:w="180" w:type="dxa"/>
              <w:left w:w="0" w:type="dxa"/>
              <w:bottom w:w="180" w:type="dxa"/>
              <w:right w:w="0" w:type="dxa"/>
            </w:tcMar>
          </w:tcPr>
          <w:p w:rsidR="007D5144" w:rsidRDefault="007D5144" w:rsidP="00B539DC">
            <w:pPr>
              <w:pStyle w:val="ConsPlusNormal"/>
            </w:pPr>
            <w:r>
              <w:rPr>
                <w:noProof/>
              </w:rPr>
              <w:drawing>
                <wp:inline distT="0" distB="0" distL="0" distR="0">
                  <wp:extent cx="9525" cy="9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7D5144" w:rsidRDefault="007D5144" w:rsidP="00B539DC">
            <w:pPr>
              <w:pStyle w:val="ConsPlusNormal"/>
              <w:jc w:val="both"/>
            </w:pPr>
            <w:bookmarkStart w:id="1" w:name="P57"/>
            <w:bookmarkEnd w:id="1"/>
            <w:r>
              <w:rPr>
                <w:b/>
                <w:color w:val="656363"/>
                <w:sz w:val="18"/>
                <w:vertAlign w:val="superscript"/>
              </w:rPr>
              <w:t>1</w:t>
            </w:r>
            <w:proofErr w:type="gramStart"/>
            <w:r>
              <w:rPr>
                <w:color w:val="656363"/>
                <w:sz w:val="18"/>
              </w:rPr>
              <w:t xml:space="preserve"> </w:t>
            </w:r>
            <w:r w:rsidRPr="00E93C6A">
              <w:rPr>
                <w:color w:val="656363"/>
                <w:sz w:val="18"/>
                <w:highlight w:val="yellow"/>
              </w:rPr>
              <w:t>Е</w:t>
            </w:r>
            <w:proofErr w:type="gramEnd"/>
            <w:r w:rsidRPr="00E93C6A">
              <w:rPr>
                <w:color w:val="656363"/>
                <w:sz w:val="18"/>
                <w:highlight w:val="yellow"/>
              </w:rPr>
              <w:t xml:space="preserve">сли имущество получено в безвозмездное пользование в качестве целевого финансирования, то справедливая стоимость аренды аналогичного имущества может быть отражена по дебету счета 08 "Вложения во </w:t>
            </w:r>
            <w:proofErr w:type="spellStart"/>
            <w:r w:rsidRPr="00E93C6A">
              <w:rPr>
                <w:color w:val="656363"/>
                <w:sz w:val="18"/>
                <w:highlight w:val="yellow"/>
              </w:rPr>
              <w:t>внеоборотные</w:t>
            </w:r>
            <w:proofErr w:type="spellEnd"/>
            <w:r w:rsidRPr="00E93C6A">
              <w:rPr>
                <w:color w:val="656363"/>
                <w:sz w:val="18"/>
                <w:highlight w:val="yellow"/>
              </w:rPr>
              <w:t xml:space="preserve"> активы" и кредиту счета 86 "Целевое финансирование" с последующим списанием со счета учета целевого финансирования в кредит счета 98 "Доходы будущих периодов" или счета 83 "Добавочный капитал". Такой порядок отражения бухгалтерских записей нужно закрепить в учетной политике (</w:t>
            </w:r>
            <w:hyperlink r:id="rId36">
              <w:r w:rsidRPr="00E93C6A">
                <w:rPr>
                  <w:color w:val="0000FF"/>
                  <w:sz w:val="18"/>
                  <w:highlight w:val="yellow"/>
                </w:rPr>
                <w:t>п. 4</w:t>
              </w:r>
            </w:hyperlink>
            <w:r w:rsidRPr="00E93C6A">
              <w:rPr>
                <w:color w:val="656363"/>
                <w:sz w:val="18"/>
                <w:highlight w:val="yellow"/>
              </w:rPr>
              <w:t xml:space="preserve"> ПБУ 1/2008).</w:t>
            </w:r>
          </w:p>
          <w:p w:rsidR="007D5144" w:rsidRDefault="007D5144" w:rsidP="00B539DC">
            <w:pPr>
              <w:pStyle w:val="ConsPlusNormal"/>
              <w:jc w:val="both"/>
            </w:pPr>
            <w:bookmarkStart w:id="2" w:name="P58"/>
            <w:bookmarkEnd w:id="2"/>
            <w:r>
              <w:rPr>
                <w:b/>
                <w:color w:val="656363"/>
                <w:sz w:val="18"/>
                <w:vertAlign w:val="superscript"/>
              </w:rPr>
              <w:t>2</w:t>
            </w:r>
            <w:proofErr w:type="gramStart"/>
            <w:r>
              <w:rPr>
                <w:color w:val="656363"/>
                <w:sz w:val="18"/>
              </w:rPr>
              <w:t xml:space="preserve"> Е</w:t>
            </w:r>
            <w:proofErr w:type="gramEnd"/>
            <w:r>
              <w:rPr>
                <w:color w:val="656363"/>
                <w:sz w:val="18"/>
              </w:rPr>
              <w:t>сли имущество возвращено ссудодателю раньше ожидаемого срока безвозмездного пользования, разницу, возникшую на субсчете 01-выбытие, признайте прочим расходом и отразите по дебету счета 91 "Прочие доходы и расходы", субсчет 91-2 "Прочие расходы". Остаток на субсчете 98-2 "Безвозмездные поступления" включите в прочие доходы и отразите по кредиту субсчета 91-1 "Прочие доходы".</w:t>
            </w:r>
          </w:p>
        </w:tc>
        <w:tc>
          <w:tcPr>
            <w:tcW w:w="180" w:type="dxa"/>
            <w:tcBorders>
              <w:top w:val="nil"/>
              <w:left w:val="nil"/>
              <w:bottom w:val="nil"/>
              <w:right w:val="nil"/>
            </w:tcBorders>
            <w:tcMar>
              <w:top w:w="0" w:type="dxa"/>
              <w:left w:w="0" w:type="dxa"/>
              <w:bottom w:w="0" w:type="dxa"/>
              <w:right w:w="0" w:type="dxa"/>
            </w:tcMar>
          </w:tcPr>
          <w:p w:rsidR="007D5144" w:rsidRDefault="007D5144" w:rsidP="00B539DC">
            <w:pPr>
              <w:pStyle w:val="ConsPlusNormal"/>
            </w:pPr>
          </w:p>
        </w:tc>
      </w:tr>
    </w:tbl>
    <w:p w:rsidR="007D5144" w:rsidRDefault="007D5144" w:rsidP="007D5144">
      <w:pPr>
        <w:pStyle w:val="ConsPlusNormal"/>
        <w:spacing w:before="220"/>
        <w:jc w:val="both"/>
      </w:pPr>
      <w:r>
        <w:t xml:space="preserve">В ином случае имущество, полученное в безвозмездное пользование, вы можете учитывать на </w:t>
      </w:r>
      <w:proofErr w:type="spellStart"/>
      <w:r>
        <w:t>забалансовом</w:t>
      </w:r>
      <w:proofErr w:type="spellEnd"/>
      <w:r>
        <w:t xml:space="preserve"> </w:t>
      </w:r>
      <w:hyperlink r:id="rId37">
        <w:r>
          <w:rPr>
            <w:color w:val="0000FF"/>
          </w:rPr>
          <w:t>счете 001</w:t>
        </w:r>
      </w:hyperlink>
      <w:r>
        <w:t xml:space="preserve"> "Арендованные основные средства" в оценке, указанной в договоре ссуды (</w:t>
      </w:r>
      <w:hyperlink r:id="rId38">
        <w:r>
          <w:rPr>
            <w:color w:val="0000FF"/>
          </w:rPr>
          <w:t>Инструкция</w:t>
        </w:r>
      </w:hyperlink>
      <w:r>
        <w:t xml:space="preserve"> по применению Плана счетов).</w:t>
      </w:r>
    </w:p>
    <w:p w:rsidR="007D5144" w:rsidRDefault="007D5144" w:rsidP="007D5144">
      <w:pPr>
        <w:pStyle w:val="ConsPlusNormal"/>
        <w:spacing w:before="220"/>
        <w:jc w:val="both"/>
      </w:pPr>
      <w:r>
        <w:t>Аналитический учет по счету 001 ведите по ссудодателям и по каждому объекту основных средств. На каждый такой объект, полученный в безвозмездное пользование, вы можете открыть инвентарную карточку и учитывать его по инвентарному номеру, присвоенному ссудодателем (</w:t>
      </w:r>
      <w:hyperlink r:id="rId39">
        <w:r>
          <w:rPr>
            <w:color w:val="0000FF"/>
          </w:rPr>
          <w:t>Инструкция</w:t>
        </w:r>
      </w:hyperlink>
      <w:r>
        <w:t xml:space="preserve"> по применению Плана счетов). Амортизацию не начисляйте.</w:t>
      </w:r>
    </w:p>
    <w:p w:rsidR="007D5144" w:rsidRDefault="007D5144" w:rsidP="007D5144">
      <w:pPr>
        <w:pStyle w:val="ConsPlusNormal"/>
        <w:spacing w:before="220"/>
        <w:jc w:val="both"/>
      </w:pPr>
      <w:r>
        <w:t xml:space="preserve">Если учет ведется на </w:t>
      </w:r>
      <w:proofErr w:type="spellStart"/>
      <w:r>
        <w:t>забалансовом</w:t>
      </w:r>
      <w:proofErr w:type="spellEnd"/>
      <w:r>
        <w:t xml:space="preserve"> счете, проводки при получении и возврате имущества по договору ссуды такие:</w:t>
      </w:r>
    </w:p>
    <w:p w:rsidR="007D5144" w:rsidRDefault="007D5144" w:rsidP="007D51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417"/>
        <w:gridCol w:w="1417"/>
        <w:gridCol w:w="2835"/>
      </w:tblGrid>
      <w:tr w:rsidR="007D5144" w:rsidTr="00B539DC">
        <w:tc>
          <w:tcPr>
            <w:tcW w:w="3402" w:type="dxa"/>
          </w:tcPr>
          <w:p w:rsidR="007D5144" w:rsidRDefault="007D5144" w:rsidP="00B539DC">
            <w:pPr>
              <w:pStyle w:val="ConsPlusNormal"/>
              <w:jc w:val="center"/>
            </w:pPr>
            <w:r>
              <w:t>Содержание операций</w:t>
            </w:r>
          </w:p>
        </w:tc>
        <w:tc>
          <w:tcPr>
            <w:tcW w:w="1417" w:type="dxa"/>
          </w:tcPr>
          <w:p w:rsidR="007D5144" w:rsidRDefault="007D5144" w:rsidP="00B539DC">
            <w:pPr>
              <w:pStyle w:val="ConsPlusNormal"/>
              <w:jc w:val="center"/>
            </w:pPr>
            <w:r>
              <w:t>Дебет</w:t>
            </w:r>
          </w:p>
        </w:tc>
        <w:tc>
          <w:tcPr>
            <w:tcW w:w="1417" w:type="dxa"/>
          </w:tcPr>
          <w:p w:rsidR="007D5144" w:rsidRDefault="007D5144" w:rsidP="00B539DC">
            <w:pPr>
              <w:pStyle w:val="ConsPlusNormal"/>
              <w:jc w:val="center"/>
            </w:pPr>
            <w:r>
              <w:t>Кредит</w:t>
            </w:r>
          </w:p>
        </w:tc>
        <w:tc>
          <w:tcPr>
            <w:tcW w:w="2835" w:type="dxa"/>
          </w:tcPr>
          <w:p w:rsidR="007D5144" w:rsidRDefault="007D5144" w:rsidP="00B539DC">
            <w:pPr>
              <w:pStyle w:val="ConsPlusNormal"/>
              <w:jc w:val="center"/>
            </w:pPr>
            <w:r>
              <w:t>Первичный документ</w:t>
            </w:r>
          </w:p>
        </w:tc>
      </w:tr>
      <w:tr w:rsidR="007D5144" w:rsidTr="00B539DC">
        <w:tc>
          <w:tcPr>
            <w:tcW w:w="9071" w:type="dxa"/>
            <w:gridSpan w:val="4"/>
          </w:tcPr>
          <w:p w:rsidR="007D5144" w:rsidRDefault="007D5144" w:rsidP="00B539DC">
            <w:pPr>
              <w:pStyle w:val="ConsPlusNormal"/>
              <w:jc w:val="center"/>
            </w:pPr>
            <w:r>
              <w:lastRenderedPageBreak/>
              <w:t>На дату получения имущества от ссудодателя</w:t>
            </w:r>
          </w:p>
        </w:tc>
      </w:tr>
      <w:tr w:rsidR="007D5144" w:rsidTr="00B539DC">
        <w:tc>
          <w:tcPr>
            <w:tcW w:w="3402" w:type="dxa"/>
          </w:tcPr>
          <w:p w:rsidR="007D5144" w:rsidRDefault="007D5144" w:rsidP="00B539DC">
            <w:pPr>
              <w:pStyle w:val="ConsPlusNormal"/>
            </w:pPr>
            <w:r>
              <w:t xml:space="preserve">Принято на </w:t>
            </w:r>
            <w:proofErr w:type="spellStart"/>
            <w:r>
              <w:t>забалансовый</w:t>
            </w:r>
            <w:proofErr w:type="spellEnd"/>
            <w:r>
              <w:t xml:space="preserve"> учет имущество, полученное в безвозмездное пользование</w:t>
            </w:r>
          </w:p>
        </w:tc>
        <w:tc>
          <w:tcPr>
            <w:tcW w:w="1417" w:type="dxa"/>
          </w:tcPr>
          <w:p w:rsidR="007D5144" w:rsidRDefault="005C7A3E" w:rsidP="00B539DC">
            <w:pPr>
              <w:pStyle w:val="ConsPlusNormal"/>
              <w:jc w:val="center"/>
            </w:pPr>
            <w:hyperlink r:id="rId40">
              <w:r w:rsidR="007D5144">
                <w:rPr>
                  <w:color w:val="0000FF"/>
                </w:rPr>
                <w:t>001</w:t>
              </w:r>
            </w:hyperlink>
          </w:p>
        </w:tc>
        <w:tc>
          <w:tcPr>
            <w:tcW w:w="1417" w:type="dxa"/>
          </w:tcPr>
          <w:p w:rsidR="007D5144" w:rsidRDefault="007D5144" w:rsidP="00B539DC">
            <w:pPr>
              <w:pStyle w:val="ConsPlusNormal"/>
            </w:pPr>
          </w:p>
        </w:tc>
        <w:tc>
          <w:tcPr>
            <w:tcW w:w="2835" w:type="dxa"/>
          </w:tcPr>
          <w:p w:rsidR="007D5144" w:rsidRDefault="007D5144" w:rsidP="00B539DC">
            <w:pPr>
              <w:pStyle w:val="ConsPlusNormal"/>
              <w:jc w:val="center"/>
            </w:pPr>
            <w:r>
              <w:t>Договор ссуды,</w:t>
            </w:r>
          </w:p>
          <w:p w:rsidR="007D5144" w:rsidRDefault="007D5144" w:rsidP="00B539DC">
            <w:pPr>
              <w:pStyle w:val="ConsPlusNormal"/>
              <w:jc w:val="center"/>
            </w:pPr>
            <w:r>
              <w:t>Акт приемки-передачи имущества в пользование,</w:t>
            </w:r>
          </w:p>
          <w:p w:rsidR="007D5144" w:rsidRDefault="007D5144" w:rsidP="00B539DC">
            <w:pPr>
              <w:pStyle w:val="ConsPlusNormal"/>
              <w:jc w:val="center"/>
            </w:pPr>
            <w:r>
              <w:t xml:space="preserve">Инвентарная </w:t>
            </w:r>
            <w:hyperlink r:id="rId41">
              <w:r>
                <w:rPr>
                  <w:color w:val="0000FF"/>
                </w:rPr>
                <w:t>карточка</w:t>
              </w:r>
            </w:hyperlink>
            <w:r>
              <w:t xml:space="preserve"> учета объекта основных средств</w:t>
            </w:r>
          </w:p>
        </w:tc>
      </w:tr>
      <w:tr w:rsidR="007D5144" w:rsidTr="00B539DC">
        <w:tc>
          <w:tcPr>
            <w:tcW w:w="9071" w:type="dxa"/>
            <w:gridSpan w:val="4"/>
          </w:tcPr>
          <w:p w:rsidR="007D5144" w:rsidRDefault="007D5144" w:rsidP="00B539DC">
            <w:pPr>
              <w:pStyle w:val="ConsPlusNormal"/>
              <w:jc w:val="center"/>
            </w:pPr>
            <w:r>
              <w:t>На дату возврата имущества ссудодателю</w:t>
            </w:r>
          </w:p>
        </w:tc>
      </w:tr>
      <w:tr w:rsidR="007D5144" w:rsidTr="00B539DC">
        <w:tc>
          <w:tcPr>
            <w:tcW w:w="3402" w:type="dxa"/>
          </w:tcPr>
          <w:p w:rsidR="007D5144" w:rsidRDefault="007D5144" w:rsidP="00B539DC">
            <w:pPr>
              <w:pStyle w:val="ConsPlusNormal"/>
            </w:pPr>
            <w:r>
              <w:t xml:space="preserve">Списано с </w:t>
            </w:r>
            <w:proofErr w:type="spellStart"/>
            <w:r>
              <w:t>забалансового</w:t>
            </w:r>
            <w:proofErr w:type="spellEnd"/>
            <w:r>
              <w:t xml:space="preserve"> учета имущество, полученное в безвозмездное пользование</w:t>
            </w:r>
          </w:p>
        </w:tc>
        <w:tc>
          <w:tcPr>
            <w:tcW w:w="1417" w:type="dxa"/>
          </w:tcPr>
          <w:p w:rsidR="007D5144" w:rsidRDefault="007D5144" w:rsidP="00B539DC">
            <w:pPr>
              <w:pStyle w:val="ConsPlusNormal"/>
            </w:pPr>
          </w:p>
        </w:tc>
        <w:tc>
          <w:tcPr>
            <w:tcW w:w="1417" w:type="dxa"/>
          </w:tcPr>
          <w:p w:rsidR="007D5144" w:rsidRDefault="005C7A3E" w:rsidP="00B539DC">
            <w:pPr>
              <w:pStyle w:val="ConsPlusNormal"/>
              <w:jc w:val="center"/>
            </w:pPr>
            <w:hyperlink r:id="rId42">
              <w:r w:rsidR="007D5144">
                <w:rPr>
                  <w:color w:val="0000FF"/>
                </w:rPr>
                <w:t>001</w:t>
              </w:r>
            </w:hyperlink>
          </w:p>
        </w:tc>
        <w:tc>
          <w:tcPr>
            <w:tcW w:w="2835" w:type="dxa"/>
          </w:tcPr>
          <w:p w:rsidR="007D5144" w:rsidRDefault="007D5144" w:rsidP="00B539DC">
            <w:pPr>
              <w:pStyle w:val="ConsPlusNormal"/>
              <w:jc w:val="center"/>
            </w:pPr>
            <w:r>
              <w:t>Договор ссуды,</w:t>
            </w:r>
          </w:p>
          <w:p w:rsidR="007D5144" w:rsidRDefault="007D5144" w:rsidP="00B539DC">
            <w:pPr>
              <w:pStyle w:val="ConsPlusNormal"/>
              <w:jc w:val="center"/>
            </w:pPr>
            <w:r>
              <w:t>Акт приемки-передачи имущества,</w:t>
            </w:r>
          </w:p>
          <w:p w:rsidR="007D5144" w:rsidRDefault="007D5144" w:rsidP="00B539DC">
            <w:pPr>
              <w:pStyle w:val="ConsPlusNormal"/>
              <w:jc w:val="center"/>
            </w:pPr>
            <w:r>
              <w:t xml:space="preserve">Инвентарная </w:t>
            </w:r>
            <w:hyperlink r:id="rId43">
              <w:r>
                <w:rPr>
                  <w:color w:val="0000FF"/>
                </w:rPr>
                <w:t>карточка</w:t>
              </w:r>
            </w:hyperlink>
            <w:r>
              <w:t xml:space="preserve"> учета объекта основных средств</w:t>
            </w:r>
          </w:p>
        </w:tc>
      </w:tr>
    </w:tbl>
    <w:p w:rsidR="007D5144" w:rsidRDefault="007D5144">
      <w:pPr>
        <w:ind w:firstLine="708"/>
        <w:jc w:val="both"/>
        <w:rPr>
          <w:rFonts w:ascii="Times New Roman" w:eastAsia="Times New Roman" w:hAnsi="Times New Roman" w:cs="Times New Roman"/>
          <w:color w:val="000000"/>
          <w:sz w:val="36"/>
          <w:szCs w:val="36"/>
        </w:rPr>
      </w:pPr>
    </w:p>
    <w:p w:rsidR="007D5144" w:rsidRDefault="00F65E2B">
      <w:pPr>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НК РФ, ст.251</w:t>
      </w:r>
    </w:p>
    <w:p w:rsidR="00F65E2B" w:rsidRPr="00F65E2B" w:rsidRDefault="00F65E2B" w:rsidP="00F65E2B">
      <w:pPr>
        <w:pStyle w:val="af5"/>
        <w:shd w:val="clear" w:color="auto" w:fill="FFFFFF"/>
        <w:spacing w:before="88" w:beforeAutospacing="0" w:after="0" w:afterAutospacing="0"/>
        <w:ind w:firstLine="540"/>
        <w:rPr>
          <w:rFonts w:asciiTheme="minorHAnsi" w:hAnsiTheme="minorHAnsi" w:cstheme="minorHAnsi"/>
          <w:color w:val="000000"/>
          <w:sz w:val="20"/>
          <w:szCs w:val="20"/>
        </w:rPr>
      </w:pPr>
      <w:r w:rsidRPr="00F65E2B">
        <w:rPr>
          <w:rFonts w:asciiTheme="minorHAnsi" w:hAnsiTheme="minorHAnsi" w:cstheme="minorHAnsi"/>
          <w:color w:val="000000"/>
          <w:sz w:val="20"/>
          <w:szCs w:val="20"/>
        </w:rPr>
        <w:t>2. При определении налоговой базы также не учитываются целевые поступления (за исключением целевых поступлений в виде </w:t>
      </w:r>
      <w:hyperlink r:id="rId44" w:anchor="dst100661" w:history="1">
        <w:r w:rsidRPr="00F65E2B">
          <w:rPr>
            <w:rStyle w:val="aa"/>
            <w:rFonts w:asciiTheme="minorHAnsi" w:eastAsia="Liberation Sans" w:hAnsiTheme="minorHAnsi" w:cstheme="minorHAnsi"/>
            <w:color w:val="1A0DAB"/>
            <w:sz w:val="20"/>
            <w:szCs w:val="20"/>
          </w:rPr>
          <w:t>подакцизных товаров</w:t>
        </w:r>
      </w:hyperlink>
      <w:r w:rsidRPr="00F65E2B">
        <w:rPr>
          <w:rFonts w:asciiTheme="minorHAnsi" w:hAnsiTheme="minorHAnsi" w:cstheme="minorHAnsi"/>
          <w:color w:val="000000"/>
          <w:sz w:val="20"/>
          <w:szCs w:val="20"/>
        </w:rPr>
        <w:t xml:space="preserve">). </w:t>
      </w:r>
      <w:proofErr w:type="gramStart"/>
      <w:r w:rsidRPr="00F65E2B">
        <w:rPr>
          <w:rFonts w:asciiTheme="minorHAnsi" w:hAnsiTheme="minorHAnsi" w:cstheme="minorHAnsi"/>
          <w:color w:val="000000"/>
          <w:sz w:val="20"/>
          <w:szCs w:val="20"/>
        </w:rPr>
        <w:t>К ним относятся целевые поступления на содержание некоммерческих организаций и ведение ими уставной деятельности, поступившие безвозмездно от организаций и (или) физических лиц,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w:t>
      </w:r>
      <w:proofErr w:type="gramEnd"/>
      <w:r w:rsidRPr="00F65E2B">
        <w:rPr>
          <w:rFonts w:asciiTheme="minorHAnsi" w:hAnsiTheme="minorHAnsi" w:cstheme="minorHAnsi"/>
          <w:color w:val="000000"/>
          <w:sz w:val="20"/>
          <w:szCs w:val="20"/>
        </w:rPr>
        <w:t xml:space="preserve">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F65E2B" w:rsidRPr="00F65E2B" w:rsidRDefault="00F65E2B" w:rsidP="00F65E2B">
      <w:r w:rsidRPr="00F65E2B">
        <w:t>К целевым поступлениям на содержание некоммерческих организаций и ведение ими уставной деятельности относятся:</w:t>
      </w:r>
    </w:p>
    <w:p w:rsidR="00F65E2B" w:rsidRDefault="00F65E2B" w:rsidP="00F65E2B">
      <w:pPr>
        <w:rPr>
          <w:sz w:val="24"/>
          <w:szCs w:val="24"/>
        </w:rPr>
      </w:pPr>
      <w:r>
        <w:t>1) осуществленные в соответствии с </w:t>
      </w:r>
      <w:hyperlink r:id="rId45" w:history="1">
        <w:r>
          <w:rPr>
            <w:rStyle w:val="aa"/>
            <w:color w:val="1A0DAB"/>
          </w:rPr>
          <w:t>законодательством</w:t>
        </w:r>
      </w:hyperlink>
      <w:r>
        <w:t> Российской Федерации о некоммерческих организациях взносы учредителей (участников, членов), пожертвования, признаваемые таковыми в соответствии с гражданским </w:t>
      </w:r>
      <w:hyperlink r:id="rId46" w:anchor="dst100564" w:history="1">
        <w:r>
          <w:rPr>
            <w:rStyle w:val="aa"/>
            <w:color w:val="1A0DAB"/>
          </w:rPr>
          <w:t>законодательством</w:t>
        </w:r>
      </w:hyperlink>
      <w:r>
        <w:t xml:space="preserve"> Российской Федерации, </w:t>
      </w:r>
      <w:r w:rsidRPr="00F65E2B">
        <w:rPr>
          <w:color w:val="FF0000"/>
          <w:highlight w:val="yellow"/>
        </w:rPr>
        <w:t>доходы в виде безвозмездно полученных некоммерческими организациями работ (услуг), выполненных (оказанных) на основании соответствующих договоров,</w:t>
      </w:r>
      <w:r w:rsidRPr="00F65E2B">
        <w:rPr>
          <w:color w:val="FF0000"/>
        </w:rPr>
        <w:t xml:space="preserve"> </w:t>
      </w:r>
      <w:r>
        <w:t>а также отчисления на формирование в установленном </w:t>
      </w:r>
      <w:hyperlink r:id="rId47" w:anchor="dst103198" w:history="1">
        <w:r>
          <w:rPr>
            <w:rStyle w:val="aa"/>
            <w:color w:val="1A0DAB"/>
          </w:rPr>
          <w:t>статьей 324</w:t>
        </w:r>
      </w:hyperlink>
      <w:r>
        <w:t> настоящего Кодекса порядке резерва на проведение ремонта, капитального ремонта общего имущества, которые производятся товариществу собственников недвижимости, жилищному кооперативу, гаражно-строительному, жилищно-строительному кооперативу или иному специализированному потребительскому кооперативу их членами;</w:t>
      </w:r>
    </w:p>
    <w:p w:rsidR="00F65E2B" w:rsidRDefault="00F65E2B">
      <w:pPr>
        <w:ind w:firstLine="708"/>
        <w:jc w:val="both"/>
        <w:rPr>
          <w:rFonts w:ascii="Times New Roman" w:eastAsia="Times New Roman" w:hAnsi="Times New Roman" w:cs="Times New Roman"/>
          <w:color w:val="000000"/>
          <w:sz w:val="36"/>
          <w:szCs w:val="36"/>
        </w:rPr>
      </w:pPr>
    </w:p>
    <w:p w:rsidR="007D5144" w:rsidRPr="007D5144" w:rsidRDefault="007D5144" w:rsidP="007D5144">
      <w:pPr>
        <w:pStyle w:val="1"/>
        <w:shd w:val="clear" w:color="auto" w:fill="FFFFFF"/>
        <w:spacing w:before="161" w:beforeAutospacing="0" w:after="161" w:afterAutospacing="0"/>
        <w:rPr>
          <w:rFonts w:asciiTheme="minorHAnsi" w:hAnsiTheme="minorHAnsi" w:cstheme="minorHAnsi"/>
          <w:color w:val="7030A0"/>
          <w:sz w:val="24"/>
          <w:szCs w:val="24"/>
        </w:rPr>
      </w:pPr>
      <w:r w:rsidRPr="007D5144">
        <w:rPr>
          <w:rFonts w:asciiTheme="minorHAnsi" w:hAnsiTheme="minorHAnsi" w:cstheme="minorHAnsi"/>
          <w:color w:val="7030A0"/>
          <w:sz w:val="24"/>
          <w:szCs w:val="24"/>
        </w:rPr>
        <w:t>Федеральный закон "О некоммерческих организациях" от 12.01.1996 N 7-ФЗ</w:t>
      </w:r>
    </w:p>
    <w:p w:rsidR="007D5144" w:rsidRPr="007D5144" w:rsidRDefault="007D5144" w:rsidP="007D5144">
      <w:pPr>
        <w:pStyle w:val="af5"/>
        <w:shd w:val="clear" w:color="auto" w:fill="FFFFFF"/>
        <w:spacing w:before="0" w:beforeAutospacing="0" w:after="0" w:afterAutospacing="0" w:line="360" w:lineRule="atLeast"/>
        <w:outlineLvl w:val="1"/>
        <w:rPr>
          <w:rFonts w:asciiTheme="minorHAnsi" w:hAnsiTheme="minorHAnsi" w:cstheme="minorHAnsi"/>
          <w:b/>
          <w:bCs/>
          <w:color w:val="7030A0"/>
          <w:kern w:val="36"/>
        </w:rPr>
      </w:pPr>
      <w:r w:rsidRPr="007D5144">
        <w:rPr>
          <w:rFonts w:asciiTheme="minorHAnsi" w:hAnsiTheme="minorHAnsi" w:cstheme="minorHAnsi"/>
          <w:b/>
          <w:bCs/>
          <w:color w:val="7030A0"/>
          <w:kern w:val="36"/>
        </w:rPr>
        <w:t>Статья 27. Конфликт интересов</w:t>
      </w:r>
    </w:p>
    <w:p w:rsidR="007D5144" w:rsidRPr="007D5144" w:rsidRDefault="007D5144" w:rsidP="007D5144">
      <w:pPr>
        <w:rPr>
          <w:rFonts w:asciiTheme="minorHAnsi" w:hAnsiTheme="minorHAnsi" w:cstheme="minorHAnsi"/>
          <w:color w:val="7030A0"/>
          <w:sz w:val="24"/>
          <w:szCs w:val="24"/>
        </w:rPr>
      </w:pPr>
      <w:r w:rsidRPr="007D5144">
        <w:rPr>
          <w:rFonts w:asciiTheme="minorHAnsi" w:hAnsiTheme="minorHAnsi" w:cstheme="minorHAnsi"/>
          <w:color w:val="7030A0"/>
          <w:sz w:val="24"/>
          <w:szCs w:val="24"/>
        </w:rPr>
        <w:t xml:space="preserve">1. </w:t>
      </w:r>
      <w:proofErr w:type="gramStart"/>
      <w:r w:rsidRPr="007D5144">
        <w:rPr>
          <w:rFonts w:asciiTheme="minorHAnsi" w:hAnsiTheme="minorHAnsi" w:cstheme="minorHAnsi"/>
          <w:color w:val="7030A0"/>
          <w:sz w:val="24"/>
          <w:szCs w:val="24"/>
        </w:rPr>
        <w:t>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w:t>
      </w:r>
      <w:proofErr w:type="gramEnd"/>
      <w:r w:rsidRPr="007D5144">
        <w:rPr>
          <w:rFonts w:asciiTheme="minorHAnsi" w:hAnsiTheme="minorHAnsi" w:cstheme="minorHAnsi"/>
          <w:color w:val="7030A0"/>
          <w:sz w:val="24"/>
          <w:szCs w:val="24"/>
        </w:rPr>
        <w:t xml:space="preserve"> </w:t>
      </w:r>
      <w:proofErr w:type="gramStart"/>
      <w:r w:rsidRPr="007D5144">
        <w:rPr>
          <w:rFonts w:asciiTheme="minorHAnsi" w:hAnsiTheme="minorHAnsi" w:cstheme="minorHAnsi"/>
          <w:color w:val="7030A0"/>
          <w:sz w:val="24"/>
          <w:szCs w:val="24"/>
        </w:rPr>
        <w:lastRenderedPageBreak/>
        <w:t>отношениях</w:t>
      </w:r>
      <w:proofErr w:type="gramEnd"/>
      <w:r w:rsidRPr="007D5144">
        <w:rPr>
          <w:rFonts w:asciiTheme="minorHAnsi" w:hAnsiTheme="minorHAnsi" w:cstheme="minorHAnsi"/>
          <w:color w:val="7030A0"/>
          <w:sz w:val="24"/>
          <w:szCs w:val="24"/>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7D5144" w:rsidRPr="007D5144" w:rsidRDefault="007D5144" w:rsidP="007D5144">
      <w:pPr>
        <w:rPr>
          <w:rFonts w:asciiTheme="minorHAnsi" w:hAnsiTheme="minorHAnsi" w:cstheme="minorHAnsi"/>
          <w:color w:val="7030A0"/>
          <w:sz w:val="24"/>
          <w:szCs w:val="24"/>
        </w:rPr>
      </w:pPr>
      <w:r w:rsidRPr="007D5144">
        <w:rPr>
          <w:rFonts w:asciiTheme="minorHAnsi" w:hAnsiTheme="minorHAnsi" w:cstheme="minorHAnsi"/>
          <w:color w:val="7030A0"/>
          <w:sz w:val="24"/>
          <w:szCs w:val="24"/>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7D5144" w:rsidRPr="007D5144" w:rsidRDefault="007D5144" w:rsidP="007D5144">
      <w:pPr>
        <w:rPr>
          <w:rFonts w:asciiTheme="minorHAnsi" w:hAnsiTheme="minorHAnsi" w:cstheme="minorHAnsi"/>
          <w:color w:val="7030A0"/>
          <w:sz w:val="24"/>
          <w:szCs w:val="24"/>
        </w:rPr>
      </w:pPr>
      <w:r w:rsidRPr="007D5144">
        <w:rPr>
          <w:rFonts w:asciiTheme="minorHAnsi" w:hAnsiTheme="minorHAnsi" w:cstheme="minorHAnsi"/>
          <w:color w:val="7030A0"/>
          <w:sz w:val="24"/>
          <w:szCs w:val="24"/>
        </w:rPr>
        <w:t xml:space="preserve">2. </w:t>
      </w:r>
      <w:proofErr w:type="gramStart"/>
      <w:r w:rsidRPr="007D5144">
        <w:rPr>
          <w:rFonts w:asciiTheme="minorHAnsi" w:hAnsiTheme="minorHAnsi" w:cstheme="minorHAnsi"/>
          <w:color w:val="7030A0"/>
          <w:sz w:val="24"/>
          <w:szCs w:val="24"/>
        </w:rPr>
        <w:t>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roofErr w:type="gramEnd"/>
    </w:p>
    <w:p w:rsidR="007D5144" w:rsidRPr="007D5144" w:rsidRDefault="007D5144" w:rsidP="007D5144">
      <w:pPr>
        <w:rPr>
          <w:rFonts w:asciiTheme="minorHAnsi" w:hAnsiTheme="minorHAnsi" w:cstheme="minorHAnsi"/>
          <w:color w:val="7030A0"/>
          <w:sz w:val="24"/>
          <w:szCs w:val="24"/>
        </w:rPr>
      </w:pPr>
      <w:proofErr w:type="gramStart"/>
      <w:r w:rsidRPr="007D5144">
        <w:rPr>
          <w:rFonts w:asciiTheme="minorHAnsi" w:hAnsiTheme="minorHAnsi" w:cstheme="minorHAnsi"/>
          <w:color w:val="7030A0"/>
          <w:sz w:val="24"/>
          <w:szCs w:val="24"/>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roofErr w:type="gramEnd"/>
    </w:p>
    <w:p w:rsidR="007D5144" w:rsidRPr="007D5144" w:rsidRDefault="007D5144" w:rsidP="007D5144">
      <w:pPr>
        <w:rPr>
          <w:rFonts w:asciiTheme="minorHAnsi" w:hAnsiTheme="minorHAnsi" w:cstheme="minorHAnsi"/>
          <w:color w:val="7030A0"/>
          <w:sz w:val="24"/>
          <w:szCs w:val="24"/>
        </w:rPr>
      </w:pPr>
      <w:r w:rsidRPr="007D5144">
        <w:rPr>
          <w:rFonts w:asciiTheme="minorHAnsi" w:hAnsiTheme="minorHAnsi" w:cstheme="minorHAnsi"/>
          <w:color w:val="7030A0"/>
          <w:sz w:val="24"/>
          <w:szCs w:val="24"/>
        </w:rPr>
        <w:t>3. В случае</w:t>
      </w:r>
      <w:proofErr w:type="gramStart"/>
      <w:r w:rsidRPr="007D5144">
        <w:rPr>
          <w:rFonts w:asciiTheme="minorHAnsi" w:hAnsiTheme="minorHAnsi" w:cstheme="minorHAnsi"/>
          <w:color w:val="7030A0"/>
          <w:sz w:val="24"/>
          <w:szCs w:val="24"/>
        </w:rPr>
        <w:t>,</w:t>
      </w:r>
      <w:proofErr w:type="gramEnd"/>
      <w:r w:rsidRPr="007D5144">
        <w:rPr>
          <w:rFonts w:asciiTheme="minorHAnsi" w:hAnsiTheme="minorHAnsi" w:cstheme="minorHAnsi"/>
          <w:color w:val="7030A0"/>
          <w:sz w:val="24"/>
          <w:szCs w:val="24"/>
        </w:rPr>
        <w:t xml:space="preserve">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7D5144" w:rsidRPr="007D5144" w:rsidRDefault="007D5144" w:rsidP="007D5144">
      <w:pPr>
        <w:rPr>
          <w:rFonts w:asciiTheme="minorHAnsi" w:hAnsiTheme="minorHAnsi" w:cstheme="minorHAnsi"/>
          <w:color w:val="7030A0"/>
          <w:sz w:val="24"/>
          <w:szCs w:val="24"/>
        </w:rPr>
      </w:pPr>
      <w:r w:rsidRPr="007D5144">
        <w:rPr>
          <w:rFonts w:asciiTheme="minorHAnsi" w:hAnsiTheme="minorHAnsi" w:cstheme="minorHAnsi"/>
          <w:color w:val="7030A0"/>
          <w:sz w:val="24"/>
          <w:szCs w:val="24"/>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7D5144" w:rsidRPr="007D5144" w:rsidRDefault="007D5144" w:rsidP="007D5144">
      <w:pPr>
        <w:rPr>
          <w:rFonts w:asciiTheme="minorHAnsi" w:hAnsiTheme="minorHAnsi" w:cstheme="minorHAnsi"/>
          <w:color w:val="7030A0"/>
          <w:sz w:val="24"/>
          <w:szCs w:val="24"/>
        </w:rPr>
      </w:pPr>
      <w:r w:rsidRPr="007D5144">
        <w:rPr>
          <w:rFonts w:asciiTheme="minorHAnsi" w:hAnsiTheme="minorHAnsi" w:cstheme="minorHAnsi"/>
          <w:color w:val="7030A0"/>
          <w:sz w:val="24"/>
          <w:szCs w:val="24"/>
        </w:rPr>
        <w:t>сделка должна быть </w:t>
      </w:r>
      <w:hyperlink r:id="rId48" w:anchor="dst100125" w:history="1">
        <w:r w:rsidRPr="007D5144">
          <w:rPr>
            <w:rStyle w:val="aa"/>
            <w:rFonts w:asciiTheme="minorHAnsi" w:hAnsiTheme="minorHAnsi" w:cstheme="minorHAnsi"/>
            <w:color w:val="7030A0"/>
            <w:sz w:val="24"/>
            <w:szCs w:val="24"/>
          </w:rPr>
          <w:t>одобрена</w:t>
        </w:r>
      </w:hyperlink>
      <w:r w:rsidRPr="007D5144">
        <w:rPr>
          <w:rFonts w:asciiTheme="minorHAnsi" w:hAnsiTheme="minorHAnsi" w:cstheme="minorHAnsi"/>
          <w:color w:val="7030A0"/>
          <w:sz w:val="24"/>
          <w:szCs w:val="24"/>
        </w:rPr>
        <w:t>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7D5144" w:rsidRPr="007D5144" w:rsidRDefault="007D5144" w:rsidP="007D5144">
      <w:pPr>
        <w:rPr>
          <w:rFonts w:asciiTheme="minorHAnsi" w:hAnsiTheme="minorHAnsi" w:cstheme="minorHAnsi"/>
          <w:color w:val="7030A0"/>
          <w:sz w:val="24"/>
          <w:szCs w:val="24"/>
        </w:rPr>
      </w:pPr>
      <w:r w:rsidRPr="007D5144">
        <w:rPr>
          <w:rFonts w:asciiTheme="minorHAnsi" w:hAnsiTheme="minorHAnsi" w:cstheme="minorHAnsi"/>
          <w:color w:val="7030A0"/>
          <w:sz w:val="24"/>
          <w:szCs w:val="24"/>
        </w:rP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7D5144" w:rsidRPr="007D5144" w:rsidRDefault="007D5144" w:rsidP="007D5144">
      <w:pPr>
        <w:rPr>
          <w:rFonts w:asciiTheme="minorHAnsi" w:hAnsiTheme="minorHAnsi" w:cstheme="minorHAnsi"/>
          <w:color w:val="7030A0"/>
          <w:sz w:val="24"/>
          <w:szCs w:val="24"/>
        </w:rPr>
      </w:pPr>
      <w:r w:rsidRPr="007D5144">
        <w:rPr>
          <w:rFonts w:asciiTheme="minorHAnsi" w:hAnsiTheme="minorHAnsi" w:cstheme="minorHAnsi"/>
          <w:color w:val="7030A0"/>
          <w:sz w:val="24"/>
          <w:szCs w:val="24"/>
        </w:rPr>
        <w:t xml:space="preserve">Заинтересованное лицо несет перед некоммерческой организацией ответственность в размере убытков, причиненных им этой некоммерческой </w:t>
      </w:r>
      <w:r w:rsidRPr="007D5144">
        <w:rPr>
          <w:rFonts w:asciiTheme="minorHAnsi" w:hAnsiTheme="minorHAnsi" w:cstheme="minorHAnsi"/>
          <w:color w:val="7030A0"/>
          <w:sz w:val="24"/>
          <w:szCs w:val="24"/>
        </w:rPr>
        <w:lastRenderedPageBreak/>
        <w:t>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7D5144" w:rsidRDefault="007D5144">
      <w:pPr>
        <w:ind w:firstLine="708"/>
        <w:jc w:val="both"/>
        <w:rPr>
          <w:rFonts w:ascii="Times New Roman" w:eastAsia="Times New Roman" w:hAnsi="Times New Roman" w:cs="Times New Roman"/>
          <w:color w:val="000000"/>
          <w:sz w:val="36"/>
          <w:szCs w:val="36"/>
        </w:rPr>
      </w:pPr>
    </w:p>
    <w:sectPr w:rsidR="007D5144" w:rsidSect="00104E4B">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4B5" w:rsidRDefault="008754B5">
      <w:pPr>
        <w:spacing w:after="0" w:line="240" w:lineRule="auto"/>
      </w:pPr>
      <w:r>
        <w:separator/>
      </w:r>
    </w:p>
  </w:endnote>
  <w:endnote w:type="continuationSeparator" w:id="0">
    <w:p w:rsidR="008754B5" w:rsidRDefault="00875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4B5" w:rsidRDefault="008754B5">
      <w:pPr>
        <w:spacing w:after="0" w:line="240" w:lineRule="auto"/>
      </w:pPr>
      <w:r>
        <w:separator/>
      </w:r>
    </w:p>
  </w:footnote>
  <w:footnote w:type="continuationSeparator" w:id="0">
    <w:p w:rsidR="008754B5" w:rsidRDefault="008754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1"/>
    <w:footnote w:id="0"/>
  </w:footnotePr>
  <w:endnotePr>
    <w:endnote w:id="-1"/>
    <w:endnote w:id="0"/>
  </w:endnotePr>
  <w:compat/>
  <w:rsids>
    <w:rsidRoot w:val="00104E4B"/>
    <w:rsid w:val="00055BA0"/>
    <w:rsid w:val="00104E4B"/>
    <w:rsid w:val="00395428"/>
    <w:rsid w:val="005B0449"/>
    <w:rsid w:val="005C7A3E"/>
    <w:rsid w:val="007D5144"/>
    <w:rsid w:val="008754B5"/>
    <w:rsid w:val="00D16144"/>
    <w:rsid w:val="00EF0F99"/>
    <w:rsid w:val="00F12F51"/>
    <w:rsid w:val="00F65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4B"/>
    <w:rPr>
      <w:rFonts w:ascii="Liberation Sans" w:eastAsia="Liberation Sans" w:hAnsi="Liberation Sans" w:cs="Liberation Sans"/>
      <w:sz w:val="20"/>
      <w:szCs w:val="20"/>
    </w:rPr>
  </w:style>
  <w:style w:type="paragraph" w:styleId="1">
    <w:name w:val="heading 1"/>
    <w:basedOn w:val="a"/>
    <w:link w:val="10"/>
    <w:uiPriority w:val="9"/>
    <w:qFormat/>
    <w:rsid w:val="00F12F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104E4B"/>
    <w:pPr>
      <w:keepNext/>
      <w:keepLines/>
      <w:spacing w:before="480"/>
      <w:outlineLvl w:val="0"/>
    </w:pPr>
    <w:rPr>
      <w:sz w:val="40"/>
      <w:szCs w:val="40"/>
    </w:rPr>
  </w:style>
  <w:style w:type="character" w:customStyle="1" w:styleId="Heading1Char">
    <w:name w:val="Heading 1 Char"/>
    <w:link w:val="Heading1"/>
    <w:uiPriority w:val="9"/>
    <w:rsid w:val="00104E4B"/>
    <w:rPr>
      <w:rFonts w:ascii="Liberation Sans" w:eastAsia="Liberation Sans" w:hAnsi="Liberation Sans" w:cs="Liberation Sans"/>
    </w:rPr>
  </w:style>
  <w:style w:type="paragraph" w:customStyle="1" w:styleId="Heading2">
    <w:name w:val="Heading 2"/>
    <w:basedOn w:val="Heading1"/>
    <w:next w:val="a"/>
    <w:link w:val="Heading2Char"/>
    <w:uiPriority w:val="9"/>
    <w:unhideWhenUsed/>
    <w:qFormat/>
    <w:rsid w:val="00104E4B"/>
  </w:style>
  <w:style w:type="character" w:customStyle="1" w:styleId="Heading2Char">
    <w:name w:val="Heading 2 Char"/>
    <w:link w:val="Heading2"/>
    <w:uiPriority w:val="9"/>
    <w:rsid w:val="00104E4B"/>
    <w:rPr>
      <w:rFonts w:ascii="Liberation Sans" w:eastAsia="Liberation Sans" w:hAnsi="Liberation Sans" w:cs="Liberation Sans"/>
      <w:sz w:val="34"/>
    </w:rPr>
  </w:style>
  <w:style w:type="paragraph" w:customStyle="1" w:styleId="Heading3">
    <w:name w:val="Heading 3"/>
    <w:basedOn w:val="a"/>
    <w:next w:val="a"/>
    <w:link w:val="Heading3Char"/>
    <w:uiPriority w:val="9"/>
    <w:unhideWhenUsed/>
    <w:qFormat/>
    <w:rsid w:val="00104E4B"/>
    <w:pPr>
      <w:keepNext/>
      <w:keepLines/>
      <w:spacing w:before="320"/>
      <w:outlineLvl w:val="2"/>
    </w:pPr>
    <w:rPr>
      <w:rFonts w:eastAsia="Arial"/>
      <w:sz w:val="30"/>
      <w:szCs w:val="30"/>
    </w:rPr>
  </w:style>
  <w:style w:type="character" w:customStyle="1" w:styleId="Heading3Char">
    <w:name w:val="Heading 3 Char"/>
    <w:link w:val="Heading3"/>
    <w:uiPriority w:val="9"/>
    <w:rsid w:val="00104E4B"/>
    <w:rPr>
      <w:rFonts w:ascii="Liberation Sans" w:hAnsi="Liberation Sans" w:cs="Liberation Sans"/>
    </w:rPr>
  </w:style>
  <w:style w:type="paragraph" w:customStyle="1" w:styleId="Heading4">
    <w:name w:val="Heading 4"/>
    <w:basedOn w:val="a"/>
    <w:next w:val="a"/>
    <w:link w:val="Heading4Char"/>
    <w:uiPriority w:val="9"/>
    <w:unhideWhenUsed/>
    <w:qFormat/>
    <w:rsid w:val="00104E4B"/>
    <w:pPr>
      <w:keepNext/>
      <w:keepLines/>
      <w:spacing w:before="320"/>
      <w:outlineLvl w:val="3"/>
    </w:pPr>
    <w:rPr>
      <w:b/>
      <w:bCs/>
      <w:sz w:val="26"/>
      <w:szCs w:val="26"/>
    </w:rPr>
  </w:style>
  <w:style w:type="character" w:customStyle="1" w:styleId="Heading4Char">
    <w:name w:val="Heading 4 Char"/>
    <w:link w:val="Heading4"/>
    <w:uiPriority w:val="9"/>
    <w:rsid w:val="00104E4B"/>
    <w:rPr>
      <w:rFonts w:ascii="Liberation Sans" w:eastAsia="Liberation Sans" w:hAnsi="Liberation Sans" w:cs="Liberation Sans"/>
    </w:rPr>
  </w:style>
  <w:style w:type="paragraph" w:customStyle="1" w:styleId="Heading5">
    <w:name w:val="Heading 5"/>
    <w:basedOn w:val="a"/>
    <w:next w:val="a"/>
    <w:link w:val="Heading5Char"/>
    <w:uiPriority w:val="9"/>
    <w:unhideWhenUsed/>
    <w:qFormat/>
    <w:rsid w:val="00104E4B"/>
    <w:pPr>
      <w:keepNext/>
      <w:keepLines/>
      <w:spacing w:before="320"/>
      <w:outlineLvl w:val="4"/>
    </w:pPr>
    <w:rPr>
      <w:b/>
      <w:bCs/>
      <w:sz w:val="24"/>
      <w:szCs w:val="24"/>
    </w:rPr>
  </w:style>
  <w:style w:type="character" w:customStyle="1" w:styleId="Heading5Char">
    <w:name w:val="Heading 5 Char"/>
    <w:link w:val="Heading5"/>
    <w:uiPriority w:val="9"/>
    <w:rsid w:val="00104E4B"/>
    <w:rPr>
      <w:rFonts w:ascii="Liberation Sans" w:eastAsia="Liberation Sans" w:hAnsi="Liberation Sans" w:cs="Liberation Sans"/>
    </w:rPr>
  </w:style>
  <w:style w:type="paragraph" w:customStyle="1" w:styleId="Heading6">
    <w:name w:val="Heading 6"/>
    <w:basedOn w:val="a"/>
    <w:next w:val="a"/>
    <w:link w:val="Heading6Char"/>
    <w:uiPriority w:val="9"/>
    <w:unhideWhenUsed/>
    <w:qFormat/>
    <w:rsid w:val="00104E4B"/>
    <w:pPr>
      <w:keepNext/>
      <w:keepLines/>
      <w:spacing w:before="320"/>
      <w:outlineLvl w:val="5"/>
    </w:pPr>
    <w:rPr>
      <w:b/>
      <w:bCs/>
      <w:sz w:val="22"/>
      <w:szCs w:val="22"/>
    </w:rPr>
  </w:style>
  <w:style w:type="character" w:customStyle="1" w:styleId="Heading6Char">
    <w:name w:val="Heading 6 Char"/>
    <w:link w:val="Heading6"/>
    <w:uiPriority w:val="9"/>
    <w:rsid w:val="00104E4B"/>
    <w:rPr>
      <w:rFonts w:ascii="Liberation Sans" w:eastAsia="Liberation Sans" w:hAnsi="Liberation Sans" w:cs="Liberation Sans"/>
    </w:rPr>
  </w:style>
  <w:style w:type="paragraph" w:customStyle="1" w:styleId="Heading7">
    <w:name w:val="Heading 7"/>
    <w:basedOn w:val="a"/>
    <w:next w:val="a"/>
    <w:link w:val="Heading7Char"/>
    <w:uiPriority w:val="9"/>
    <w:unhideWhenUsed/>
    <w:qFormat/>
    <w:rsid w:val="00104E4B"/>
    <w:pPr>
      <w:keepNext/>
      <w:keepLines/>
      <w:spacing w:before="320"/>
      <w:outlineLvl w:val="6"/>
    </w:pPr>
    <w:rPr>
      <w:b/>
      <w:bCs/>
      <w:i/>
      <w:iCs/>
      <w:sz w:val="22"/>
      <w:szCs w:val="22"/>
    </w:rPr>
  </w:style>
  <w:style w:type="character" w:customStyle="1" w:styleId="Heading7Char">
    <w:name w:val="Heading 7 Char"/>
    <w:link w:val="Heading7"/>
    <w:uiPriority w:val="9"/>
    <w:rsid w:val="00104E4B"/>
    <w:rPr>
      <w:rFonts w:ascii="Liberation Sans" w:eastAsia="Liberation Sans" w:hAnsi="Liberation Sans" w:cs="Liberation Sans"/>
    </w:rPr>
  </w:style>
  <w:style w:type="paragraph" w:customStyle="1" w:styleId="Heading8">
    <w:name w:val="Heading 8"/>
    <w:basedOn w:val="a"/>
    <w:next w:val="a"/>
    <w:link w:val="Heading8Char"/>
    <w:uiPriority w:val="9"/>
    <w:unhideWhenUsed/>
    <w:qFormat/>
    <w:rsid w:val="00104E4B"/>
    <w:pPr>
      <w:keepNext/>
      <w:keepLines/>
      <w:spacing w:before="320"/>
      <w:outlineLvl w:val="7"/>
    </w:pPr>
    <w:rPr>
      <w:i/>
      <w:iCs/>
      <w:sz w:val="22"/>
      <w:szCs w:val="22"/>
    </w:rPr>
  </w:style>
  <w:style w:type="character" w:customStyle="1" w:styleId="Heading8Char">
    <w:name w:val="Heading 8 Char"/>
    <w:link w:val="Heading8"/>
    <w:uiPriority w:val="9"/>
    <w:rsid w:val="00104E4B"/>
    <w:rPr>
      <w:rFonts w:ascii="Liberation Sans" w:eastAsia="Liberation Sans" w:hAnsi="Liberation Sans" w:cs="Liberation Sans"/>
    </w:rPr>
  </w:style>
  <w:style w:type="paragraph" w:customStyle="1" w:styleId="Heading9">
    <w:name w:val="Heading 9"/>
    <w:basedOn w:val="a"/>
    <w:next w:val="a"/>
    <w:link w:val="Heading9Char"/>
    <w:uiPriority w:val="9"/>
    <w:unhideWhenUsed/>
    <w:qFormat/>
    <w:rsid w:val="00104E4B"/>
    <w:pPr>
      <w:keepNext/>
      <w:keepLines/>
      <w:spacing w:before="320"/>
      <w:outlineLvl w:val="8"/>
    </w:pPr>
    <w:rPr>
      <w:i/>
      <w:iCs/>
      <w:sz w:val="21"/>
      <w:szCs w:val="21"/>
    </w:rPr>
  </w:style>
  <w:style w:type="character" w:customStyle="1" w:styleId="Heading9Char">
    <w:name w:val="Heading 9 Char"/>
    <w:link w:val="Heading9"/>
    <w:uiPriority w:val="9"/>
    <w:rsid w:val="00104E4B"/>
    <w:rPr>
      <w:rFonts w:ascii="Liberation Sans" w:eastAsia="Liberation Sans" w:hAnsi="Liberation Sans" w:cs="Liberation Sans"/>
    </w:rPr>
  </w:style>
  <w:style w:type="paragraph" w:styleId="a3">
    <w:name w:val="Title"/>
    <w:basedOn w:val="a"/>
    <w:next w:val="a"/>
    <w:link w:val="a4"/>
    <w:uiPriority w:val="10"/>
    <w:qFormat/>
    <w:rsid w:val="00104E4B"/>
    <w:pPr>
      <w:spacing w:before="300"/>
      <w:contextualSpacing/>
    </w:pPr>
    <w:rPr>
      <w:sz w:val="48"/>
      <w:szCs w:val="48"/>
    </w:rPr>
  </w:style>
  <w:style w:type="character" w:customStyle="1" w:styleId="a4">
    <w:name w:val="Название Знак"/>
    <w:link w:val="a3"/>
    <w:uiPriority w:val="10"/>
    <w:rsid w:val="00104E4B"/>
    <w:rPr>
      <w:sz w:val="48"/>
      <w:szCs w:val="48"/>
    </w:rPr>
  </w:style>
  <w:style w:type="paragraph" w:styleId="a5">
    <w:name w:val="Subtitle"/>
    <w:basedOn w:val="a"/>
    <w:next w:val="a"/>
    <w:link w:val="a6"/>
    <w:uiPriority w:val="11"/>
    <w:qFormat/>
    <w:rsid w:val="00104E4B"/>
    <w:pPr>
      <w:spacing w:before="200"/>
    </w:pPr>
    <w:rPr>
      <w:sz w:val="24"/>
      <w:szCs w:val="24"/>
    </w:rPr>
  </w:style>
  <w:style w:type="character" w:customStyle="1" w:styleId="a6">
    <w:name w:val="Подзаголовок Знак"/>
    <w:link w:val="a5"/>
    <w:uiPriority w:val="11"/>
    <w:rsid w:val="00104E4B"/>
    <w:rPr>
      <w:sz w:val="24"/>
      <w:szCs w:val="24"/>
    </w:rPr>
  </w:style>
  <w:style w:type="paragraph" w:styleId="2">
    <w:name w:val="Quote"/>
    <w:basedOn w:val="a"/>
    <w:next w:val="a"/>
    <w:link w:val="20"/>
    <w:uiPriority w:val="29"/>
    <w:qFormat/>
    <w:rsid w:val="00104E4B"/>
    <w:pPr>
      <w:ind w:left="720" w:right="720"/>
    </w:pPr>
    <w:rPr>
      <w:i/>
    </w:rPr>
  </w:style>
  <w:style w:type="character" w:customStyle="1" w:styleId="20">
    <w:name w:val="Цитата 2 Знак"/>
    <w:link w:val="2"/>
    <w:uiPriority w:val="29"/>
    <w:rsid w:val="00104E4B"/>
    <w:rPr>
      <w:i/>
    </w:rPr>
  </w:style>
  <w:style w:type="paragraph" w:styleId="a7">
    <w:name w:val="Intense Quote"/>
    <w:basedOn w:val="a"/>
    <w:next w:val="a"/>
    <w:link w:val="a8"/>
    <w:uiPriority w:val="30"/>
    <w:qFormat/>
    <w:rsid w:val="00104E4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104E4B"/>
    <w:rPr>
      <w:i/>
    </w:rPr>
  </w:style>
  <w:style w:type="paragraph" w:customStyle="1" w:styleId="Header">
    <w:name w:val="Header"/>
    <w:basedOn w:val="a"/>
    <w:link w:val="HeaderChar"/>
    <w:uiPriority w:val="99"/>
    <w:unhideWhenUsed/>
    <w:rsid w:val="00104E4B"/>
    <w:pPr>
      <w:tabs>
        <w:tab w:val="center" w:pos="7143"/>
        <w:tab w:val="right" w:pos="14287"/>
      </w:tabs>
      <w:spacing w:after="0" w:line="240" w:lineRule="auto"/>
    </w:pPr>
  </w:style>
  <w:style w:type="character" w:customStyle="1" w:styleId="HeaderChar">
    <w:name w:val="Header Char"/>
    <w:link w:val="Header"/>
    <w:uiPriority w:val="99"/>
    <w:rsid w:val="00104E4B"/>
  </w:style>
  <w:style w:type="paragraph" w:customStyle="1" w:styleId="Footer">
    <w:name w:val="Footer"/>
    <w:basedOn w:val="a"/>
    <w:link w:val="CaptionChar"/>
    <w:uiPriority w:val="99"/>
    <w:unhideWhenUsed/>
    <w:rsid w:val="00104E4B"/>
    <w:pPr>
      <w:tabs>
        <w:tab w:val="center" w:pos="7143"/>
        <w:tab w:val="right" w:pos="14287"/>
      </w:tabs>
      <w:spacing w:after="0" w:line="240" w:lineRule="auto"/>
    </w:pPr>
  </w:style>
  <w:style w:type="character" w:customStyle="1" w:styleId="FooterChar">
    <w:name w:val="Footer Char"/>
    <w:link w:val="Footer"/>
    <w:uiPriority w:val="99"/>
    <w:rsid w:val="00104E4B"/>
  </w:style>
  <w:style w:type="paragraph" w:customStyle="1" w:styleId="Caption">
    <w:name w:val="Caption"/>
    <w:basedOn w:val="a"/>
    <w:next w:val="a"/>
    <w:uiPriority w:val="35"/>
    <w:semiHidden/>
    <w:unhideWhenUsed/>
    <w:qFormat/>
    <w:rsid w:val="00104E4B"/>
    <w:rPr>
      <w:b/>
      <w:bCs/>
      <w:color w:val="5B9BD5" w:themeColor="accent1"/>
      <w:sz w:val="18"/>
      <w:szCs w:val="18"/>
    </w:rPr>
  </w:style>
  <w:style w:type="character" w:customStyle="1" w:styleId="CaptionChar">
    <w:name w:val="Caption Char"/>
    <w:link w:val="Footer"/>
    <w:uiPriority w:val="99"/>
    <w:rsid w:val="00104E4B"/>
  </w:style>
  <w:style w:type="table" w:styleId="a9">
    <w:name w:val="Table Grid"/>
    <w:basedOn w:val="a1"/>
    <w:uiPriority w:val="59"/>
    <w:rsid w:val="00104E4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04E4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04E4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104E4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04E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104E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04E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04E4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04E4B"/>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104E4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04E4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04E4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04E4B"/>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104E4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104E4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04E4B"/>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104E4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04E4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04E4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04E4B"/>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104E4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104E4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04E4B"/>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104E4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04E4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04E4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04E4B"/>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104E4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104E4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04E4B"/>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104E4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04E4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04E4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04E4B"/>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104E4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104E4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04E4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104E4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04E4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04E4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04E4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104E4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104E4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04E4B"/>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104E4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04E4B"/>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04E4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04E4B"/>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104E4B"/>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104E4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04E4B"/>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104E4B"/>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04E4B"/>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04E4B"/>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04E4B"/>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104E4B"/>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104E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04E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104E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04E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04E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04E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104E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104E4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04E4B"/>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104E4B"/>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04E4B"/>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04E4B"/>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04E4B"/>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104E4B"/>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104E4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04E4B"/>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104E4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04E4B"/>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04E4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04E4B"/>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104E4B"/>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104E4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04E4B"/>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104E4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04E4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04E4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04E4B"/>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104E4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104E4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04E4B"/>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104E4B"/>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04E4B"/>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04E4B"/>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04E4B"/>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104E4B"/>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104E4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04E4B"/>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104E4B"/>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04E4B"/>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04E4B"/>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04E4B"/>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104E4B"/>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104E4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04E4B"/>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104E4B"/>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04E4B"/>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04E4B"/>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04E4B"/>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104E4B"/>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04E4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04E4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104E4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04E4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04E4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04E4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104E4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04E4B"/>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04E4B"/>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104E4B"/>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04E4B"/>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04E4B"/>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04E4B"/>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104E4B"/>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04E4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04E4B"/>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104E4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04E4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04E4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04E4B"/>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104E4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104E4B"/>
    <w:rPr>
      <w:color w:val="0563C1" w:themeColor="hyperlink"/>
      <w:u w:val="single"/>
    </w:rPr>
  </w:style>
  <w:style w:type="paragraph" w:styleId="ab">
    <w:name w:val="footnote text"/>
    <w:basedOn w:val="a"/>
    <w:link w:val="ac"/>
    <w:uiPriority w:val="99"/>
    <w:semiHidden/>
    <w:unhideWhenUsed/>
    <w:rsid w:val="00104E4B"/>
    <w:pPr>
      <w:spacing w:after="40" w:line="240" w:lineRule="auto"/>
    </w:pPr>
    <w:rPr>
      <w:sz w:val="18"/>
    </w:rPr>
  </w:style>
  <w:style w:type="character" w:customStyle="1" w:styleId="ac">
    <w:name w:val="Текст сноски Знак"/>
    <w:link w:val="ab"/>
    <w:uiPriority w:val="99"/>
    <w:rsid w:val="00104E4B"/>
    <w:rPr>
      <w:sz w:val="18"/>
    </w:rPr>
  </w:style>
  <w:style w:type="character" w:styleId="ad">
    <w:name w:val="footnote reference"/>
    <w:uiPriority w:val="99"/>
    <w:unhideWhenUsed/>
    <w:rsid w:val="00104E4B"/>
    <w:rPr>
      <w:vertAlign w:val="superscript"/>
    </w:rPr>
  </w:style>
  <w:style w:type="paragraph" w:styleId="ae">
    <w:name w:val="endnote text"/>
    <w:basedOn w:val="a"/>
    <w:link w:val="af"/>
    <w:uiPriority w:val="99"/>
    <w:semiHidden/>
    <w:unhideWhenUsed/>
    <w:rsid w:val="00104E4B"/>
    <w:pPr>
      <w:spacing w:after="0" w:line="240" w:lineRule="auto"/>
    </w:pPr>
  </w:style>
  <w:style w:type="character" w:customStyle="1" w:styleId="af">
    <w:name w:val="Текст концевой сноски Знак"/>
    <w:link w:val="ae"/>
    <w:uiPriority w:val="99"/>
    <w:rsid w:val="00104E4B"/>
    <w:rPr>
      <w:sz w:val="20"/>
    </w:rPr>
  </w:style>
  <w:style w:type="character" w:styleId="af0">
    <w:name w:val="endnote reference"/>
    <w:uiPriority w:val="99"/>
    <w:semiHidden/>
    <w:unhideWhenUsed/>
    <w:rsid w:val="00104E4B"/>
    <w:rPr>
      <w:vertAlign w:val="superscript"/>
    </w:rPr>
  </w:style>
  <w:style w:type="paragraph" w:styleId="11">
    <w:name w:val="toc 1"/>
    <w:basedOn w:val="a"/>
    <w:next w:val="a"/>
    <w:uiPriority w:val="39"/>
    <w:unhideWhenUsed/>
    <w:rsid w:val="00104E4B"/>
    <w:pPr>
      <w:spacing w:after="57"/>
    </w:pPr>
  </w:style>
  <w:style w:type="paragraph" w:styleId="21">
    <w:name w:val="toc 2"/>
    <w:basedOn w:val="a"/>
    <w:next w:val="a"/>
    <w:uiPriority w:val="39"/>
    <w:unhideWhenUsed/>
    <w:rsid w:val="00104E4B"/>
    <w:pPr>
      <w:spacing w:after="57"/>
      <w:ind w:left="283"/>
    </w:pPr>
  </w:style>
  <w:style w:type="paragraph" w:styleId="3">
    <w:name w:val="toc 3"/>
    <w:basedOn w:val="a"/>
    <w:next w:val="a"/>
    <w:uiPriority w:val="39"/>
    <w:unhideWhenUsed/>
    <w:rsid w:val="00104E4B"/>
    <w:pPr>
      <w:spacing w:after="57"/>
      <w:ind w:left="567"/>
    </w:pPr>
  </w:style>
  <w:style w:type="paragraph" w:styleId="4">
    <w:name w:val="toc 4"/>
    <w:basedOn w:val="a"/>
    <w:next w:val="a"/>
    <w:uiPriority w:val="39"/>
    <w:unhideWhenUsed/>
    <w:rsid w:val="00104E4B"/>
    <w:pPr>
      <w:spacing w:after="57"/>
      <w:ind w:left="850"/>
    </w:pPr>
  </w:style>
  <w:style w:type="paragraph" w:styleId="5">
    <w:name w:val="toc 5"/>
    <w:basedOn w:val="a"/>
    <w:next w:val="a"/>
    <w:uiPriority w:val="39"/>
    <w:unhideWhenUsed/>
    <w:rsid w:val="00104E4B"/>
    <w:pPr>
      <w:spacing w:after="57"/>
      <w:ind w:left="1134"/>
    </w:pPr>
  </w:style>
  <w:style w:type="paragraph" w:styleId="6">
    <w:name w:val="toc 6"/>
    <w:basedOn w:val="a"/>
    <w:next w:val="a"/>
    <w:uiPriority w:val="39"/>
    <w:unhideWhenUsed/>
    <w:rsid w:val="00104E4B"/>
    <w:pPr>
      <w:spacing w:after="57"/>
      <w:ind w:left="1417"/>
    </w:pPr>
  </w:style>
  <w:style w:type="paragraph" w:styleId="7">
    <w:name w:val="toc 7"/>
    <w:basedOn w:val="a"/>
    <w:next w:val="a"/>
    <w:uiPriority w:val="39"/>
    <w:unhideWhenUsed/>
    <w:rsid w:val="00104E4B"/>
    <w:pPr>
      <w:spacing w:after="57"/>
      <w:ind w:left="1701"/>
    </w:pPr>
  </w:style>
  <w:style w:type="paragraph" w:styleId="8">
    <w:name w:val="toc 8"/>
    <w:basedOn w:val="a"/>
    <w:next w:val="a"/>
    <w:uiPriority w:val="39"/>
    <w:unhideWhenUsed/>
    <w:rsid w:val="00104E4B"/>
    <w:pPr>
      <w:spacing w:after="57"/>
      <w:ind w:left="1984"/>
    </w:pPr>
  </w:style>
  <w:style w:type="paragraph" w:styleId="9">
    <w:name w:val="toc 9"/>
    <w:basedOn w:val="a"/>
    <w:next w:val="a"/>
    <w:uiPriority w:val="39"/>
    <w:unhideWhenUsed/>
    <w:rsid w:val="00104E4B"/>
    <w:pPr>
      <w:spacing w:after="57"/>
      <w:ind w:left="2268"/>
    </w:pPr>
  </w:style>
  <w:style w:type="paragraph" w:styleId="af1">
    <w:name w:val="TOC Heading"/>
    <w:uiPriority w:val="39"/>
    <w:unhideWhenUsed/>
    <w:rsid w:val="00104E4B"/>
  </w:style>
  <w:style w:type="paragraph" w:styleId="af2">
    <w:name w:val="table of figures"/>
    <w:basedOn w:val="a"/>
    <w:next w:val="a"/>
    <w:uiPriority w:val="99"/>
    <w:unhideWhenUsed/>
    <w:rsid w:val="00104E4B"/>
    <w:pPr>
      <w:spacing w:after="0"/>
    </w:pPr>
  </w:style>
  <w:style w:type="paragraph" w:styleId="af3">
    <w:name w:val="No Spacing"/>
    <w:basedOn w:val="a"/>
    <w:uiPriority w:val="1"/>
    <w:qFormat/>
    <w:rsid w:val="00104E4B"/>
    <w:pPr>
      <w:spacing w:after="0" w:line="240" w:lineRule="auto"/>
    </w:pPr>
  </w:style>
  <w:style w:type="paragraph" w:styleId="af4">
    <w:name w:val="List Paragraph"/>
    <w:basedOn w:val="a"/>
    <w:uiPriority w:val="34"/>
    <w:qFormat/>
    <w:rsid w:val="00104E4B"/>
    <w:pPr>
      <w:ind w:left="720"/>
      <w:contextualSpacing/>
    </w:pPr>
  </w:style>
  <w:style w:type="paragraph" w:styleId="af5">
    <w:name w:val="Normal (Web)"/>
    <w:basedOn w:val="a"/>
    <w:uiPriority w:val="99"/>
    <w:semiHidden/>
    <w:unhideWhenUsed/>
    <w:rsid w:val="00F1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F12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12F51"/>
    <w:rPr>
      <w:rFonts w:ascii="Times New Roman" w:eastAsia="Times New Roman" w:hAnsi="Times New Roman" w:cs="Times New Roman"/>
      <w:b/>
      <w:bCs/>
      <w:kern w:val="36"/>
      <w:sz w:val="48"/>
      <w:szCs w:val="48"/>
      <w:lang w:eastAsia="ru-RU"/>
    </w:rPr>
  </w:style>
  <w:style w:type="character" w:styleId="af6">
    <w:name w:val="Strong"/>
    <w:basedOn w:val="a0"/>
    <w:uiPriority w:val="22"/>
    <w:qFormat/>
    <w:rsid w:val="00F12F51"/>
    <w:rPr>
      <w:b/>
      <w:bCs/>
    </w:rPr>
  </w:style>
  <w:style w:type="paragraph" w:customStyle="1" w:styleId="aligncenter">
    <w:name w:val="align_center"/>
    <w:basedOn w:val="a"/>
    <w:rsid w:val="00D16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D5144"/>
    <w:pPr>
      <w:widowControl w:val="0"/>
      <w:autoSpaceDE w:val="0"/>
      <w:autoSpaceDN w:val="0"/>
      <w:spacing w:after="0" w:line="240" w:lineRule="auto"/>
    </w:pPr>
    <w:rPr>
      <w:rFonts w:ascii="Calibri" w:eastAsiaTheme="minorEastAsia" w:hAnsi="Calibri" w:cs="Calibri"/>
      <w:lang w:eastAsia="ru-RU"/>
    </w:rPr>
  </w:style>
  <w:style w:type="paragraph" w:styleId="af7">
    <w:name w:val="Balloon Text"/>
    <w:basedOn w:val="a"/>
    <w:link w:val="af8"/>
    <w:uiPriority w:val="99"/>
    <w:semiHidden/>
    <w:unhideWhenUsed/>
    <w:rsid w:val="007D514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D5144"/>
    <w:rPr>
      <w:rFonts w:ascii="Tahoma" w:eastAsia="Liberation Sans"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86641">
      <w:bodyDiv w:val="1"/>
      <w:marLeft w:val="0"/>
      <w:marRight w:val="0"/>
      <w:marTop w:val="0"/>
      <w:marBottom w:val="0"/>
      <w:divBdr>
        <w:top w:val="none" w:sz="0" w:space="0" w:color="auto"/>
        <w:left w:val="none" w:sz="0" w:space="0" w:color="auto"/>
        <w:bottom w:val="none" w:sz="0" w:space="0" w:color="auto"/>
        <w:right w:val="none" w:sz="0" w:space="0" w:color="auto"/>
      </w:divBdr>
      <w:divsChild>
        <w:div w:id="1373572801">
          <w:marLeft w:val="0"/>
          <w:marRight w:val="0"/>
          <w:marTop w:val="0"/>
          <w:marBottom w:val="0"/>
          <w:divBdr>
            <w:top w:val="none" w:sz="0" w:space="0" w:color="auto"/>
            <w:left w:val="none" w:sz="0" w:space="0" w:color="auto"/>
            <w:bottom w:val="none" w:sz="0" w:space="0" w:color="auto"/>
            <w:right w:val="none" w:sz="0" w:space="0" w:color="auto"/>
          </w:divBdr>
        </w:div>
        <w:div w:id="319118897">
          <w:marLeft w:val="0"/>
          <w:marRight w:val="0"/>
          <w:marTop w:val="0"/>
          <w:marBottom w:val="0"/>
          <w:divBdr>
            <w:top w:val="none" w:sz="0" w:space="0" w:color="auto"/>
            <w:left w:val="none" w:sz="0" w:space="0" w:color="auto"/>
            <w:bottom w:val="none" w:sz="0" w:space="0" w:color="auto"/>
            <w:right w:val="none" w:sz="0" w:space="0" w:color="auto"/>
          </w:divBdr>
        </w:div>
        <w:div w:id="818041121">
          <w:marLeft w:val="0"/>
          <w:marRight w:val="0"/>
          <w:marTop w:val="0"/>
          <w:marBottom w:val="0"/>
          <w:divBdr>
            <w:top w:val="none" w:sz="0" w:space="0" w:color="auto"/>
            <w:left w:val="none" w:sz="0" w:space="0" w:color="auto"/>
            <w:bottom w:val="none" w:sz="0" w:space="0" w:color="auto"/>
            <w:right w:val="none" w:sz="0" w:space="0" w:color="auto"/>
          </w:divBdr>
        </w:div>
        <w:div w:id="1934777456">
          <w:marLeft w:val="0"/>
          <w:marRight w:val="0"/>
          <w:marTop w:val="0"/>
          <w:marBottom w:val="0"/>
          <w:divBdr>
            <w:top w:val="none" w:sz="0" w:space="0" w:color="auto"/>
            <w:left w:val="none" w:sz="0" w:space="0" w:color="auto"/>
            <w:bottom w:val="none" w:sz="0" w:space="0" w:color="auto"/>
            <w:right w:val="none" w:sz="0" w:space="0" w:color="auto"/>
          </w:divBdr>
        </w:div>
        <w:div w:id="1668092569">
          <w:marLeft w:val="0"/>
          <w:marRight w:val="0"/>
          <w:marTop w:val="152"/>
          <w:marBottom w:val="0"/>
          <w:divBdr>
            <w:top w:val="none" w:sz="0" w:space="0" w:color="auto"/>
            <w:left w:val="none" w:sz="0" w:space="0" w:color="auto"/>
            <w:bottom w:val="none" w:sz="0" w:space="0" w:color="auto"/>
            <w:right w:val="none" w:sz="0" w:space="0" w:color="auto"/>
          </w:divBdr>
        </w:div>
      </w:divsChild>
    </w:div>
    <w:div w:id="325014493">
      <w:bodyDiv w:val="1"/>
      <w:marLeft w:val="0"/>
      <w:marRight w:val="0"/>
      <w:marTop w:val="0"/>
      <w:marBottom w:val="0"/>
      <w:divBdr>
        <w:top w:val="none" w:sz="0" w:space="0" w:color="auto"/>
        <w:left w:val="none" w:sz="0" w:space="0" w:color="auto"/>
        <w:bottom w:val="none" w:sz="0" w:space="0" w:color="auto"/>
        <w:right w:val="none" w:sz="0" w:space="0" w:color="auto"/>
      </w:divBdr>
    </w:div>
    <w:div w:id="576285728">
      <w:bodyDiv w:val="1"/>
      <w:marLeft w:val="0"/>
      <w:marRight w:val="0"/>
      <w:marTop w:val="0"/>
      <w:marBottom w:val="0"/>
      <w:divBdr>
        <w:top w:val="none" w:sz="0" w:space="0" w:color="auto"/>
        <w:left w:val="none" w:sz="0" w:space="0" w:color="auto"/>
        <w:bottom w:val="none" w:sz="0" w:space="0" w:color="auto"/>
        <w:right w:val="none" w:sz="0" w:space="0" w:color="auto"/>
      </w:divBdr>
    </w:div>
    <w:div w:id="735011561">
      <w:bodyDiv w:val="1"/>
      <w:marLeft w:val="0"/>
      <w:marRight w:val="0"/>
      <w:marTop w:val="0"/>
      <w:marBottom w:val="0"/>
      <w:divBdr>
        <w:top w:val="none" w:sz="0" w:space="0" w:color="auto"/>
        <w:left w:val="none" w:sz="0" w:space="0" w:color="auto"/>
        <w:bottom w:val="none" w:sz="0" w:space="0" w:color="auto"/>
        <w:right w:val="none" w:sz="0" w:space="0" w:color="auto"/>
      </w:divBdr>
      <w:divsChild>
        <w:div w:id="1030645682">
          <w:marLeft w:val="0"/>
          <w:marRight w:val="0"/>
          <w:marTop w:val="0"/>
          <w:marBottom w:val="0"/>
          <w:divBdr>
            <w:top w:val="none" w:sz="0" w:space="0" w:color="auto"/>
            <w:left w:val="none" w:sz="0" w:space="0" w:color="auto"/>
            <w:bottom w:val="none" w:sz="0" w:space="0" w:color="auto"/>
            <w:right w:val="none" w:sz="0" w:space="0" w:color="auto"/>
          </w:divBdr>
        </w:div>
        <w:div w:id="765616009">
          <w:marLeft w:val="0"/>
          <w:marRight w:val="0"/>
          <w:marTop w:val="0"/>
          <w:marBottom w:val="0"/>
          <w:divBdr>
            <w:top w:val="none" w:sz="0" w:space="0" w:color="auto"/>
            <w:left w:val="none" w:sz="0" w:space="0" w:color="auto"/>
            <w:bottom w:val="none" w:sz="0" w:space="0" w:color="auto"/>
            <w:right w:val="none" w:sz="0" w:space="0" w:color="auto"/>
          </w:divBdr>
        </w:div>
        <w:div w:id="1026760528">
          <w:marLeft w:val="0"/>
          <w:marRight w:val="0"/>
          <w:marTop w:val="0"/>
          <w:marBottom w:val="0"/>
          <w:divBdr>
            <w:top w:val="none" w:sz="0" w:space="0" w:color="auto"/>
            <w:left w:val="none" w:sz="0" w:space="0" w:color="auto"/>
            <w:bottom w:val="none" w:sz="0" w:space="0" w:color="auto"/>
            <w:right w:val="none" w:sz="0" w:space="0" w:color="auto"/>
          </w:divBdr>
        </w:div>
        <w:div w:id="1492136721">
          <w:marLeft w:val="0"/>
          <w:marRight w:val="0"/>
          <w:marTop w:val="0"/>
          <w:marBottom w:val="0"/>
          <w:divBdr>
            <w:top w:val="none" w:sz="0" w:space="0" w:color="auto"/>
            <w:left w:val="none" w:sz="0" w:space="0" w:color="auto"/>
            <w:bottom w:val="none" w:sz="0" w:space="0" w:color="auto"/>
            <w:right w:val="none" w:sz="0" w:space="0" w:color="auto"/>
          </w:divBdr>
        </w:div>
        <w:div w:id="634215688">
          <w:marLeft w:val="0"/>
          <w:marRight w:val="0"/>
          <w:marTop w:val="0"/>
          <w:marBottom w:val="0"/>
          <w:divBdr>
            <w:top w:val="none" w:sz="0" w:space="0" w:color="auto"/>
            <w:left w:val="none" w:sz="0" w:space="0" w:color="auto"/>
            <w:bottom w:val="none" w:sz="0" w:space="0" w:color="auto"/>
            <w:right w:val="none" w:sz="0" w:space="0" w:color="auto"/>
          </w:divBdr>
        </w:div>
        <w:div w:id="293216820">
          <w:marLeft w:val="0"/>
          <w:marRight w:val="0"/>
          <w:marTop w:val="0"/>
          <w:marBottom w:val="0"/>
          <w:divBdr>
            <w:top w:val="none" w:sz="0" w:space="0" w:color="auto"/>
            <w:left w:val="none" w:sz="0" w:space="0" w:color="auto"/>
            <w:bottom w:val="none" w:sz="0" w:space="0" w:color="auto"/>
            <w:right w:val="none" w:sz="0" w:space="0" w:color="auto"/>
          </w:divBdr>
        </w:div>
        <w:div w:id="755514333">
          <w:marLeft w:val="0"/>
          <w:marRight w:val="0"/>
          <w:marTop w:val="0"/>
          <w:marBottom w:val="0"/>
          <w:divBdr>
            <w:top w:val="none" w:sz="0" w:space="0" w:color="auto"/>
            <w:left w:val="none" w:sz="0" w:space="0" w:color="auto"/>
            <w:bottom w:val="none" w:sz="0" w:space="0" w:color="auto"/>
            <w:right w:val="none" w:sz="0" w:space="0" w:color="auto"/>
          </w:divBdr>
        </w:div>
      </w:divsChild>
    </w:div>
    <w:div w:id="1290625131">
      <w:bodyDiv w:val="1"/>
      <w:marLeft w:val="0"/>
      <w:marRight w:val="0"/>
      <w:marTop w:val="0"/>
      <w:marBottom w:val="0"/>
      <w:divBdr>
        <w:top w:val="none" w:sz="0" w:space="0" w:color="auto"/>
        <w:left w:val="none" w:sz="0" w:space="0" w:color="auto"/>
        <w:bottom w:val="none" w:sz="0" w:space="0" w:color="auto"/>
        <w:right w:val="none" w:sz="0" w:space="0" w:color="auto"/>
      </w:divBdr>
    </w:div>
    <w:div w:id="1394507098">
      <w:bodyDiv w:val="1"/>
      <w:marLeft w:val="0"/>
      <w:marRight w:val="0"/>
      <w:marTop w:val="0"/>
      <w:marBottom w:val="0"/>
      <w:divBdr>
        <w:top w:val="none" w:sz="0" w:space="0" w:color="auto"/>
        <w:left w:val="none" w:sz="0" w:space="0" w:color="auto"/>
        <w:bottom w:val="none" w:sz="0" w:space="0" w:color="auto"/>
        <w:right w:val="none" w:sz="0" w:space="0" w:color="auto"/>
      </w:divBdr>
    </w:div>
    <w:div w:id="1464926214">
      <w:bodyDiv w:val="1"/>
      <w:marLeft w:val="0"/>
      <w:marRight w:val="0"/>
      <w:marTop w:val="0"/>
      <w:marBottom w:val="0"/>
      <w:divBdr>
        <w:top w:val="none" w:sz="0" w:space="0" w:color="auto"/>
        <w:left w:val="none" w:sz="0" w:space="0" w:color="auto"/>
        <w:bottom w:val="none" w:sz="0" w:space="0" w:color="auto"/>
        <w:right w:val="none" w:sz="0" w:space="0" w:color="auto"/>
      </w:divBdr>
    </w:div>
    <w:div w:id="1508859508">
      <w:bodyDiv w:val="1"/>
      <w:marLeft w:val="0"/>
      <w:marRight w:val="0"/>
      <w:marTop w:val="0"/>
      <w:marBottom w:val="0"/>
      <w:divBdr>
        <w:top w:val="none" w:sz="0" w:space="0" w:color="auto"/>
        <w:left w:val="none" w:sz="0" w:space="0" w:color="auto"/>
        <w:bottom w:val="none" w:sz="0" w:space="0" w:color="auto"/>
        <w:right w:val="none" w:sz="0" w:space="0" w:color="auto"/>
      </w:divBdr>
      <w:divsChild>
        <w:div w:id="1771968774">
          <w:marLeft w:val="0"/>
          <w:marRight w:val="0"/>
          <w:marTop w:val="0"/>
          <w:marBottom w:val="0"/>
          <w:divBdr>
            <w:top w:val="none" w:sz="0" w:space="0" w:color="auto"/>
            <w:left w:val="none" w:sz="0" w:space="0" w:color="auto"/>
            <w:bottom w:val="none" w:sz="0" w:space="0" w:color="auto"/>
            <w:right w:val="none" w:sz="0" w:space="0" w:color="auto"/>
          </w:divBdr>
          <w:divsChild>
            <w:div w:id="1730886042">
              <w:marLeft w:val="0"/>
              <w:marRight w:val="0"/>
              <w:marTop w:val="0"/>
              <w:marBottom w:val="0"/>
              <w:divBdr>
                <w:top w:val="single" w:sz="4" w:space="0" w:color="9F9FDA"/>
                <w:left w:val="single" w:sz="4" w:space="0" w:color="9F9FDA"/>
                <w:bottom w:val="single" w:sz="4" w:space="0" w:color="9F9FDA"/>
                <w:right w:val="single" w:sz="4" w:space="0" w:color="9F9FDA"/>
              </w:divBdr>
              <w:divsChild>
                <w:div w:id="2080597419">
                  <w:marLeft w:val="0"/>
                  <w:marRight w:val="0"/>
                  <w:marTop w:val="0"/>
                  <w:marBottom w:val="0"/>
                  <w:divBdr>
                    <w:top w:val="none" w:sz="0" w:space="0" w:color="auto"/>
                    <w:left w:val="none" w:sz="0" w:space="0" w:color="auto"/>
                    <w:bottom w:val="none" w:sz="0" w:space="0" w:color="auto"/>
                    <w:right w:val="none" w:sz="0" w:space="0" w:color="auto"/>
                  </w:divBdr>
                  <w:divsChild>
                    <w:div w:id="19275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3197">
          <w:marLeft w:val="0"/>
          <w:marRight w:val="0"/>
          <w:marTop w:val="0"/>
          <w:marBottom w:val="0"/>
          <w:divBdr>
            <w:top w:val="none" w:sz="0" w:space="0" w:color="auto"/>
            <w:left w:val="none" w:sz="0" w:space="0" w:color="auto"/>
            <w:bottom w:val="none" w:sz="0" w:space="0" w:color="auto"/>
            <w:right w:val="none" w:sz="0" w:space="0" w:color="auto"/>
          </w:divBdr>
        </w:div>
        <w:div w:id="931014019">
          <w:marLeft w:val="0"/>
          <w:marRight w:val="0"/>
          <w:marTop w:val="0"/>
          <w:marBottom w:val="0"/>
          <w:divBdr>
            <w:top w:val="none" w:sz="0" w:space="0" w:color="auto"/>
            <w:left w:val="none" w:sz="0" w:space="0" w:color="auto"/>
            <w:bottom w:val="none" w:sz="0" w:space="0" w:color="auto"/>
            <w:right w:val="none" w:sz="0" w:space="0" w:color="auto"/>
          </w:divBdr>
        </w:div>
        <w:div w:id="859507835">
          <w:marLeft w:val="0"/>
          <w:marRight w:val="0"/>
          <w:marTop w:val="0"/>
          <w:marBottom w:val="0"/>
          <w:divBdr>
            <w:top w:val="none" w:sz="0" w:space="0" w:color="auto"/>
            <w:left w:val="none" w:sz="0" w:space="0" w:color="auto"/>
            <w:bottom w:val="none" w:sz="0" w:space="0" w:color="auto"/>
            <w:right w:val="none" w:sz="0" w:space="0" w:color="auto"/>
          </w:divBdr>
        </w:div>
        <w:div w:id="1294216221">
          <w:marLeft w:val="0"/>
          <w:marRight w:val="0"/>
          <w:marTop w:val="0"/>
          <w:marBottom w:val="0"/>
          <w:divBdr>
            <w:top w:val="none" w:sz="0" w:space="0" w:color="auto"/>
            <w:left w:val="none" w:sz="0" w:space="0" w:color="auto"/>
            <w:bottom w:val="none" w:sz="0" w:space="0" w:color="auto"/>
            <w:right w:val="none" w:sz="0" w:space="0" w:color="auto"/>
          </w:divBdr>
        </w:div>
      </w:divsChild>
    </w:div>
    <w:div w:id="19407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3039&amp;dst=100009" TargetMode="External"/><Relationship Id="rId18" Type="http://schemas.openxmlformats.org/officeDocument/2006/relationships/hyperlink" Target="https://login.consultant.ru/link/?req=doc&amp;base=LAW&amp;n=107972&amp;dst=100537" TargetMode="External"/><Relationship Id="rId26" Type="http://schemas.openxmlformats.org/officeDocument/2006/relationships/hyperlink" Target="https://login.consultant.ru/link/?req=doc&amp;base=LAW&amp;n=107972&amp;dst=100819" TargetMode="External"/><Relationship Id="rId39" Type="http://schemas.openxmlformats.org/officeDocument/2006/relationships/hyperlink" Target="https://login.consultant.ru/link/?req=doc&amp;base=LAW&amp;n=107972&amp;dst=10266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3039&amp;dst=100063" TargetMode="External"/><Relationship Id="rId34" Type="http://schemas.openxmlformats.org/officeDocument/2006/relationships/hyperlink" Target="https://login.consultant.ru/link/?req=doc&amp;base=LAW&amp;n=107972&amp;dst=100391" TargetMode="External"/><Relationship Id="rId42" Type="http://schemas.openxmlformats.org/officeDocument/2006/relationships/hyperlink" Target="https://login.consultant.ru/link/?req=doc&amp;base=LAW&amp;n=107972&amp;dst=102665" TargetMode="External"/><Relationship Id="rId47" Type="http://schemas.openxmlformats.org/officeDocument/2006/relationships/hyperlink" Target="https://www.consultant.ru/document/cons_doc_LAW_475331/e0c3943a42848d2e417221344fff719ce2a03934/" TargetMode="External"/><Relationship Id="rId50" Type="http://schemas.openxmlformats.org/officeDocument/2006/relationships/theme" Target="theme/theme1.xml"/><Relationship Id="rId7" Type="http://schemas.openxmlformats.org/officeDocument/2006/relationships/hyperlink" Target="https://www.consultant.ru/document/cons_doc_LAW_445240/902e088a65289aa9b1e9252f7585cd27e8068cea/" TargetMode="External"/><Relationship Id="rId12" Type="http://schemas.openxmlformats.org/officeDocument/2006/relationships/hyperlink" Target="https://login.consultant.ru/link/?req=doc&amp;base=LAW&amp;n=423039&amp;dst=100009" TargetMode="External"/><Relationship Id="rId17" Type="http://schemas.openxmlformats.org/officeDocument/2006/relationships/hyperlink" Target="https://login.consultant.ru/link/?req=doc&amp;base=LAW&amp;n=423039&amp;dst=100035" TargetMode="External"/><Relationship Id="rId25" Type="http://schemas.openxmlformats.org/officeDocument/2006/relationships/hyperlink" Target="https://login.consultant.ru/link/?req=doc&amp;base=LAW&amp;n=107972&amp;dst=100536" TargetMode="External"/><Relationship Id="rId33" Type="http://schemas.openxmlformats.org/officeDocument/2006/relationships/hyperlink" Target="https://login.consultant.ru/link/?req=doc&amp;base=LAW&amp;n=107972&amp;dst=100412" TargetMode="External"/><Relationship Id="rId38" Type="http://schemas.openxmlformats.org/officeDocument/2006/relationships/hyperlink" Target="https://login.consultant.ru/link/?req=doc&amp;base=LAW&amp;n=107972&amp;dst=102667" TargetMode="External"/><Relationship Id="rId46" Type="http://schemas.openxmlformats.org/officeDocument/2006/relationships/hyperlink" Target="https://www.consultant.ru/document/cons_doc_LAW_449455/a0e91c7e19fe89bcaec22682e719eebc0777ba59/" TargetMode="External"/><Relationship Id="rId2" Type="http://schemas.openxmlformats.org/officeDocument/2006/relationships/settings" Target="settings.xml"/><Relationship Id="rId16" Type="http://schemas.openxmlformats.org/officeDocument/2006/relationships/hyperlink" Target="https://login.consultant.ru/link/?req=doc&amp;base=LAW&amp;n=107972&amp;dst=100537" TargetMode="External"/><Relationship Id="rId20" Type="http://schemas.openxmlformats.org/officeDocument/2006/relationships/hyperlink" Target="https://login.consultant.ru/link/?req=doc&amp;base=LAW&amp;n=423039&amp;dst=100042" TargetMode="External"/><Relationship Id="rId29" Type="http://schemas.openxmlformats.org/officeDocument/2006/relationships/hyperlink" Target="https://login.consultant.ru/link/?req=doc&amp;base=LAW&amp;n=107972&amp;dst=102561" TargetMode="External"/><Relationship Id="rId41" Type="http://schemas.openxmlformats.org/officeDocument/2006/relationships/hyperlink" Target="https://login.consultant.ru/link/?req=doc&amp;base=LAW&amp;n=41013&amp;dst=100240" TargetMode="External"/><Relationship Id="rId1" Type="http://schemas.openxmlformats.org/officeDocument/2006/relationships/styles" Target="styles.xml"/><Relationship Id="rId6" Type="http://schemas.openxmlformats.org/officeDocument/2006/relationships/hyperlink" Target="https://www.consultant.ru/document/cons_doc_LAW_162480/" TargetMode="External"/><Relationship Id="rId11" Type="http://schemas.openxmlformats.org/officeDocument/2006/relationships/hyperlink" Target="https://login.consultant.ru/link/?req=doc&amp;base=LAW&amp;n=449455&amp;dst=100978" TargetMode="External"/><Relationship Id="rId24" Type="http://schemas.openxmlformats.org/officeDocument/2006/relationships/hyperlink" Target="https://login.consultant.ru/link/?req=doc&amp;base=LAW&amp;n=107972&amp;dst=100391" TargetMode="External"/><Relationship Id="rId32" Type="http://schemas.openxmlformats.org/officeDocument/2006/relationships/hyperlink" Target="https://login.consultant.ru/link/?req=doc&amp;base=LAW&amp;n=107972&amp;dst=100391" TargetMode="External"/><Relationship Id="rId37" Type="http://schemas.openxmlformats.org/officeDocument/2006/relationships/hyperlink" Target="https://login.consultant.ru/link/?req=doc&amp;base=LAW&amp;n=107972&amp;dst=102665" TargetMode="External"/><Relationship Id="rId40" Type="http://schemas.openxmlformats.org/officeDocument/2006/relationships/hyperlink" Target="https://login.consultant.ru/link/?req=doc&amp;base=LAW&amp;n=107972&amp;dst=102665" TargetMode="External"/><Relationship Id="rId45" Type="http://schemas.openxmlformats.org/officeDocument/2006/relationships/hyperlink" Target="https://www.consultant.ru/document/cons_doc_LAW_463532/" TargetMode="External"/><Relationship Id="rId5" Type="http://schemas.openxmlformats.org/officeDocument/2006/relationships/endnotes" Target="endnotes.xml"/><Relationship Id="rId15" Type="http://schemas.openxmlformats.org/officeDocument/2006/relationships/hyperlink" Target="https://login.consultant.ru/link/?req=doc&amp;base=LAW&amp;n=423039&amp;dst=100009" TargetMode="External"/><Relationship Id="rId23" Type="http://schemas.openxmlformats.org/officeDocument/2006/relationships/hyperlink" Target="https://login.consultant.ru/link/?req=doc&amp;base=LAW&amp;n=107972&amp;dst=102561" TargetMode="External"/><Relationship Id="rId28" Type="http://schemas.openxmlformats.org/officeDocument/2006/relationships/hyperlink" Target="https://login.consultant.ru/link/?req=doc&amp;base=LAW&amp;n=107972&amp;dst=100412" TargetMode="External"/><Relationship Id="rId36" Type="http://schemas.openxmlformats.org/officeDocument/2006/relationships/hyperlink" Target="https://login.consultant.ru/link/?req=doc&amp;base=LAW&amp;n=347339&amp;dst=100023" TargetMode="External"/><Relationship Id="rId49" Type="http://schemas.openxmlformats.org/officeDocument/2006/relationships/fontTable" Target="fontTable.xml"/><Relationship Id="rId10" Type="http://schemas.openxmlformats.org/officeDocument/2006/relationships/hyperlink" Target="https://www.consultant.ru/document/cons_doc_LAW_417496/" TargetMode="External"/><Relationship Id="rId19" Type="http://schemas.openxmlformats.org/officeDocument/2006/relationships/hyperlink" Target="https://login.consultant.ru/link/?req=doc&amp;base=LAW&amp;n=107972&amp;dst=100392" TargetMode="External"/><Relationship Id="rId31" Type="http://schemas.openxmlformats.org/officeDocument/2006/relationships/hyperlink" Target="https://login.consultant.ru/link/?req=doc&amp;base=LAW&amp;n=107972&amp;dst=100391" TargetMode="External"/><Relationship Id="rId44" Type="http://schemas.openxmlformats.org/officeDocument/2006/relationships/hyperlink" Target="https://www.consultant.ru/document/cons_doc_LAW_475331/c4dda76950086823809763473e10fa70d9707463/" TargetMode="External"/><Relationship Id="rId4" Type="http://schemas.openxmlformats.org/officeDocument/2006/relationships/footnotes" Target="footnotes.xml"/><Relationship Id="rId9" Type="http://schemas.openxmlformats.org/officeDocument/2006/relationships/hyperlink" Target="https://www.consultant.ru/document/cons_doc_LAW_417496/" TargetMode="External"/><Relationship Id="rId14" Type="http://schemas.openxmlformats.org/officeDocument/2006/relationships/hyperlink" Target="https://login.consultant.ru/link/?req=doc&amp;base=LAW&amp;n=423039&amp;dst=100009" TargetMode="External"/><Relationship Id="rId22" Type="http://schemas.openxmlformats.org/officeDocument/2006/relationships/hyperlink" Target="https://login.consultant.ru/link/?req=doc&amp;base=LAW&amp;n=107972&amp;dst=100536" TargetMode="External"/><Relationship Id="rId27" Type="http://schemas.openxmlformats.org/officeDocument/2006/relationships/hyperlink" Target="https://login.consultant.ru/link/?req=doc&amp;base=LAW&amp;n=107972&amp;dst=101252" TargetMode="External"/><Relationship Id="rId30" Type="http://schemas.openxmlformats.org/officeDocument/2006/relationships/hyperlink" Target="https://login.consultant.ru/link/?req=doc&amp;base=LAW&amp;n=107972&amp;dst=102341" TargetMode="External"/><Relationship Id="rId35" Type="http://schemas.openxmlformats.org/officeDocument/2006/relationships/image" Target="media/image1.png"/><Relationship Id="rId43" Type="http://schemas.openxmlformats.org/officeDocument/2006/relationships/hyperlink" Target="https://login.consultant.ru/link/?req=doc&amp;base=LAW&amp;n=41013&amp;dst=100240" TargetMode="External"/><Relationship Id="rId48" Type="http://schemas.openxmlformats.org/officeDocument/2006/relationships/hyperlink" Target="https://www.consultant.ru/document/cons_doc_LAW_152678/cfb2ca39d79414688f68cbf87e498bb39ab3c4be/" TargetMode="External"/><Relationship Id="rId8" Type="http://schemas.openxmlformats.org/officeDocument/2006/relationships/hyperlink" Target="https://www.consultant.ru/document/cons_doc_LAW_417496/"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9</Pages>
  <Words>3350</Words>
  <Characters>19100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ООО "РТФ-Аудит"</cp:lastModifiedBy>
  <cp:revision>9</cp:revision>
  <dcterms:created xsi:type="dcterms:W3CDTF">2024-06-17T14:43:00Z</dcterms:created>
  <dcterms:modified xsi:type="dcterms:W3CDTF">2024-06-18T07:39:00Z</dcterms:modified>
</cp:coreProperties>
</file>