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21D99" w:rsidRDefault="00221D99" w:rsidP="00221D99">
      <w:pPr>
        <w:spacing w:after="0" w:line="240" w:lineRule="auto"/>
        <w:jc w:val="center"/>
        <w:rPr>
          <w:rFonts w:ascii="Times New Roman" w:eastAsia="Asana" w:hAnsi="Times New Roman" w:cs="Times New Roman"/>
          <w:b/>
          <w:color w:val="000000"/>
          <w:sz w:val="36"/>
          <w:szCs w:val="36"/>
        </w:rPr>
      </w:pPr>
      <w:r w:rsidRPr="00A40F35">
        <w:rPr>
          <w:rFonts w:ascii="Times New Roman" w:eastAsia="Asana" w:hAnsi="Times New Roman" w:cs="Times New Roman"/>
          <w:b/>
          <w:color w:val="000000"/>
          <w:sz w:val="36"/>
          <w:szCs w:val="36"/>
        </w:rPr>
        <w:t>Материалы П.Ю. Гамольского</w:t>
      </w:r>
    </w:p>
    <w:p w:rsidR="00B503BA" w:rsidRDefault="00221D99" w:rsidP="00221D99">
      <w:pPr>
        <w:pBdr>
          <w:top w:val="none" w:sz="4" w:space="0" w:color="000000"/>
          <w:left w:val="none" w:sz="4" w:space="0" w:color="000000"/>
          <w:bottom w:val="none" w:sz="4" w:space="0" w:color="000000"/>
          <w:right w:val="none" w:sz="4" w:space="0" w:color="000000"/>
        </w:pBdr>
        <w:spacing w:after="0"/>
        <w:jc w:val="center"/>
      </w:pPr>
      <w:r w:rsidRPr="00A40F35">
        <w:rPr>
          <w:rFonts w:ascii="Times New Roman" w:eastAsia="Asana" w:hAnsi="Times New Roman" w:cs="Times New Roman"/>
          <w:b/>
          <w:color w:val="000000"/>
          <w:sz w:val="36"/>
          <w:szCs w:val="36"/>
        </w:rPr>
        <w:t xml:space="preserve">к вебинару </w:t>
      </w:r>
      <w:r>
        <w:rPr>
          <w:rFonts w:ascii="Times New Roman" w:eastAsia="Asana" w:hAnsi="Times New Roman" w:cs="Times New Roman"/>
          <w:b/>
          <w:color w:val="000000"/>
          <w:sz w:val="36"/>
          <w:szCs w:val="36"/>
        </w:rPr>
        <w:t xml:space="preserve">14 </w:t>
      </w:r>
      <w:r>
        <w:rPr>
          <w:rFonts w:ascii="Times New Roman" w:eastAsia="Times New Roman" w:hAnsi="Times New Roman" w:cs="Times New Roman"/>
          <w:b/>
          <w:color w:val="000000"/>
          <w:sz w:val="36"/>
        </w:rPr>
        <w:t>мая 2024 г. (вторник)</w:t>
      </w:r>
    </w:p>
    <w:p w:rsidR="00B503BA" w:rsidRDefault="0000000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36"/>
        </w:rPr>
        <w:t> </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4. Светлана М.</w:t>
      </w:r>
    </w:p>
    <w:p w:rsidR="00B503BA" w:rsidRDefault="00000000">
      <w:pPr>
        <w:pBdr>
          <w:top w:val="none" w:sz="4" w:space="0" w:color="000000"/>
          <w:left w:val="none" w:sz="4" w:space="0" w:color="000000"/>
          <w:bottom w:val="none" w:sz="4" w:space="0" w:color="000000"/>
          <w:right w:val="none" w:sz="4" w:space="0" w:color="000000"/>
        </w:pBdr>
        <w:spacing w:line="229" w:lineRule="atLeast"/>
        <w:ind w:firstLine="708"/>
        <w:jc w:val="both"/>
      </w:pPr>
      <w:r>
        <w:rPr>
          <w:rFonts w:ascii="Times New Roman" w:eastAsia="Times New Roman" w:hAnsi="Times New Roman" w:cs="Times New Roman"/>
          <w:b/>
          <w:color w:val="00FF00"/>
          <w:sz w:val="36"/>
        </w:rPr>
        <w:t>ГАМОЛЬСКИЙ</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 xml:space="preserve">При проведении проверки </w:t>
      </w:r>
      <w:r w:rsidR="00FD32A4">
        <w:rPr>
          <w:rFonts w:ascii="Times New Roman" w:eastAsia="Times New Roman" w:hAnsi="Times New Roman" w:cs="Times New Roman"/>
          <w:color w:val="000000"/>
          <w:sz w:val="36"/>
        </w:rPr>
        <w:t>бухгалтерской (финансовой) отчётности</w:t>
      </w:r>
      <w:r>
        <w:rPr>
          <w:rFonts w:ascii="Times New Roman" w:eastAsia="Times New Roman" w:hAnsi="Times New Roman" w:cs="Times New Roman"/>
          <w:color w:val="000000"/>
          <w:sz w:val="36"/>
        </w:rPr>
        <w:t xml:space="preserve"> благотворительного фонда за 2023 год аудиторы сделали замечание: «Выявлены остатки ТМЦ по состоянию на 31.12.2023, подлежавшие включению в расходы по уставной деятельности в момент их приобретения, так как они запланированы к дальнейшей безвозмездной передаче благополучателям. В связи с тем, согласно действующему законодательству РФ, такие запасы к бухгалтерскому учёту не принимаются, то Обществу следует отразить движение по таким запасам на забалансовых счетах». Аудиторы сказали устранить данное нарушение, отразив в БФО за 2023 год в целевых расходах стоимость всех ТМЦ, предназначенных для безвозмездной передачи подопечным.</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 xml:space="preserve">Правы ли аудиторы, может ли благотворительный фонд отражать целевые расходы не в момент передачи ТМЦ подопечным и подписания акта безвозмездной передачи по договору пожертвования, а в момент оплаты и получения ТМЦ у поставщиков? </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Можно ли предусмотреть уч</w:t>
      </w:r>
      <w:r w:rsidR="000674E1">
        <w:rPr>
          <w:rFonts w:ascii="Times New Roman" w:eastAsia="Times New Roman" w:hAnsi="Times New Roman" w:cs="Times New Roman"/>
          <w:color w:val="000000"/>
          <w:sz w:val="36"/>
        </w:rPr>
        <w:t>ё</w:t>
      </w:r>
      <w:r>
        <w:rPr>
          <w:rFonts w:ascii="Times New Roman" w:eastAsia="Times New Roman" w:hAnsi="Times New Roman" w:cs="Times New Roman"/>
          <w:color w:val="000000"/>
          <w:sz w:val="36"/>
        </w:rPr>
        <w:t>тной политикой ведение уч</w:t>
      </w:r>
      <w:r w:rsidR="000674E1">
        <w:rPr>
          <w:rFonts w:ascii="Times New Roman" w:eastAsia="Times New Roman" w:hAnsi="Times New Roman" w:cs="Times New Roman"/>
          <w:color w:val="000000"/>
          <w:sz w:val="36"/>
        </w:rPr>
        <w:t>ё</w:t>
      </w:r>
      <w:r>
        <w:rPr>
          <w:rFonts w:ascii="Times New Roman" w:eastAsia="Times New Roman" w:hAnsi="Times New Roman" w:cs="Times New Roman"/>
          <w:color w:val="000000"/>
          <w:sz w:val="36"/>
        </w:rPr>
        <w:t>та приобрет</w:t>
      </w:r>
      <w:r w:rsidR="000674E1">
        <w:rPr>
          <w:rFonts w:ascii="Times New Roman" w:eastAsia="Times New Roman" w:hAnsi="Times New Roman" w:cs="Times New Roman"/>
          <w:color w:val="000000"/>
          <w:sz w:val="36"/>
        </w:rPr>
        <w:t>ё</w:t>
      </w:r>
      <w:r>
        <w:rPr>
          <w:rFonts w:ascii="Times New Roman" w:eastAsia="Times New Roman" w:hAnsi="Times New Roman" w:cs="Times New Roman"/>
          <w:color w:val="000000"/>
          <w:sz w:val="36"/>
        </w:rPr>
        <w:t>нных за сч</w:t>
      </w:r>
      <w:r w:rsidR="000674E1">
        <w:rPr>
          <w:rFonts w:ascii="Times New Roman" w:eastAsia="Times New Roman" w:hAnsi="Times New Roman" w:cs="Times New Roman"/>
          <w:color w:val="000000"/>
          <w:sz w:val="36"/>
        </w:rPr>
        <w:t>ё</w:t>
      </w:r>
      <w:r>
        <w:rPr>
          <w:rFonts w:ascii="Times New Roman" w:eastAsia="Times New Roman" w:hAnsi="Times New Roman" w:cs="Times New Roman"/>
          <w:color w:val="000000"/>
          <w:sz w:val="36"/>
        </w:rPr>
        <w:t xml:space="preserve">т пожертвований ТМЦ на балансовых счетах (и каких) до момента передачи подопечным?  </w:t>
      </w:r>
    </w:p>
    <w:p w:rsidR="00DA1E7C" w:rsidRDefault="00DA1E7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0674E1" w:rsidRP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color w:val="000000"/>
          <w:sz w:val="28"/>
          <w:szCs w:val="28"/>
        </w:rPr>
      </w:pPr>
      <w:r w:rsidRPr="000674E1">
        <w:rPr>
          <w:rFonts w:ascii="Times New Roman" w:eastAsia="Times New Roman" w:hAnsi="Times New Roman" w:cs="Times New Roman"/>
          <w:b/>
          <w:bCs/>
          <w:color w:val="000000"/>
          <w:sz w:val="28"/>
          <w:szCs w:val="28"/>
        </w:rPr>
        <w:t>Федеральный стандарт бухгалтерского учета ФСБУ 5/2019 "Запасы"</w:t>
      </w:r>
      <w:r>
        <w:rPr>
          <w:rFonts w:ascii="Times New Roman" w:eastAsia="Times New Roman" w:hAnsi="Times New Roman" w:cs="Times New Roman"/>
          <w:b/>
          <w:bCs/>
          <w:color w:val="000000"/>
          <w:sz w:val="28"/>
          <w:szCs w:val="28"/>
        </w:rPr>
        <w:t xml:space="preserve"> </w:t>
      </w:r>
      <w:r w:rsidRPr="000674E1">
        <w:rPr>
          <w:rFonts w:ascii="Times New Roman" w:eastAsia="Times New Roman" w:hAnsi="Times New Roman" w:cs="Times New Roman"/>
          <w:b/>
          <w:bCs/>
          <w:color w:val="000000"/>
          <w:sz w:val="28"/>
          <w:szCs w:val="28"/>
        </w:rPr>
        <w:t>(утверждён приказом Минфина России от 15.11.2019 № 180н)</w:t>
      </w:r>
    </w:p>
    <w:p w:rsid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szCs w:val="28"/>
        </w:rPr>
      </w:pPr>
    </w:p>
    <w:p w:rsidR="000674E1" w:rsidRP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szCs w:val="28"/>
        </w:rPr>
      </w:pPr>
      <w:r w:rsidRPr="000674E1">
        <w:rPr>
          <w:rFonts w:ascii="Times New Roman" w:eastAsia="Times New Roman" w:hAnsi="Times New Roman" w:cs="Times New Roman"/>
          <w:color w:val="000000"/>
          <w:sz w:val="28"/>
          <w:szCs w:val="28"/>
        </w:rPr>
        <w:lastRenderedPageBreak/>
        <w:t>4. Настоящий стандарт не распространяется на:</w:t>
      </w:r>
    </w:p>
    <w:p w:rsid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szCs w:val="28"/>
        </w:rPr>
      </w:pPr>
      <w:r w:rsidRPr="000674E1">
        <w:rPr>
          <w:rFonts w:ascii="Times New Roman" w:eastAsia="Times New Roman" w:hAnsi="Times New Roman" w:cs="Times New Roman"/>
          <w:color w:val="000000"/>
          <w:sz w:val="28"/>
          <w:szCs w:val="28"/>
        </w:rPr>
        <w:t>&lt;…&gt;</w:t>
      </w:r>
      <w:r>
        <w:rPr>
          <w:rFonts w:ascii="Times New Roman" w:eastAsia="Times New Roman" w:hAnsi="Times New Roman" w:cs="Times New Roman"/>
          <w:color w:val="000000"/>
          <w:sz w:val="28"/>
          <w:szCs w:val="28"/>
        </w:rPr>
        <w:t xml:space="preserve"> </w:t>
      </w:r>
      <w:r w:rsidRPr="000674E1">
        <w:rPr>
          <w:rFonts w:ascii="Times New Roman" w:eastAsia="Times New Roman" w:hAnsi="Times New Roman" w:cs="Times New Roman"/>
          <w:color w:val="000000"/>
          <w:sz w:val="28"/>
          <w:szCs w:val="28"/>
        </w:rPr>
        <w:t xml:space="preserve">в) материальные ценности, </w:t>
      </w:r>
      <w:r w:rsidRPr="000674E1">
        <w:rPr>
          <w:rFonts w:ascii="Times New Roman" w:eastAsia="Times New Roman" w:hAnsi="Times New Roman" w:cs="Times New Roman"/>
          <w:b/>
          <w:bCs/>
          <w:color w:val="000000"/>
          <w:sz w:val="28"/>
          <w:szCs w:val="28"/>
        </w:rPr>
        <w:t>полученные</w:t>
      </w:r>
      <w:r w:rsidRPr="000674E1">
        <w:rPr>
          <w:rFonts w:ascii="Times New Roman" w:eastAsia="Times New Roman" w:hAnsi="Times New Roman" w:cs="Times New Roman"/>
          <w:color w:val="000000"/>
          <w:sz w:val="28"/>
          <w:szCs w:val="28"/>
        </w:rPr>
        <w:t xml:space="preserve"> некоммерческой организацией для безвозмездной передачи гражданам или юридическим лицам.</w:t>
      </w:r>
    </w:p>
    <w:p w:rsid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szCs w:val="28"/>
        </w:rPr>
      </w:pPr>
    </w:p>
    <w:p w:rsidR="000674E1" w:rsidRP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color w:val="000000"/>
          <w:sz w:val="28"/>
          <w:szCs w:val="28"/>
        </w:rPr>
      </w:pPr>
      <w:r w:rsidRPr="000674E1">
        <w:rPr>
          <w:rFonts w:ascii="Times New Roman" w:eastAsia="Times New Roman" w:hAnsi="Times New Roman" w:cs="Times New Roman"/>
          <w:b/>
          <w:bCs/>
          <w:color w:val="000000"/>
          <w:sz w:val="28"/>
          <w:szCs w:val="28"/>
        </w:rPr>
        <w:t>Отч</w:t>
      </w:r>
      <w:r>
        <w:rPr>
          <w:rFonts w:ascii="Times New Roman" w:eastAsia="Times New Roman" w:hAnsi="Times New Roman" w:cs="Times New Roman"/>
          <w:b/>
          <w:bCs/>
          <w:color w:val="000000"/>
          <w:sz w:val="28"/>
          <w:szCs w:val="28"/>
        </w:rPr>
        <w:t>ё</w:t>
      </w:r>
      <w:r w:rsidRPr="000674E1">
        <w:rPr>
          <w:rFonts w:ascii="Times New Roman" w:eastAsia="Times New Roman" w:hAnsi="Times New Roman" w:cs="Times New Roman"/>
          <w:b/>
          <w:bCs/>
          <w:color w:val="000000"/>
          <w:sz w:val="28"/>
          <w:szCs w:val="28"/>
        </w:rPr>
        <w:t>т о целевом использовании средств за __________ 20__ г.</w:t>
      </w:r>
      <w:r w:rsidRPr="000674E1">
        <w:rPr>
          <w:rFonts w:ascii="Times New Roman" w:eastAsia="Times New Roman" w:hAnsi="Times New Roman" w:cs="Times New Roman"/>
          <w:b/>
          <w:bCs/>
          <w:color w:val="000000"/>
          <w:sz w:val="28"/>
          <w:szCs w:val="28"/>
        </w:rPr>
        <w:t xml:space="preserve"> (п</w:t>
      </w:r>
      <w:r w:rsidRPr="000674E1">
        <w:rPr>
          <w:rFonts w:ascii="Times New Roman" w:eastAsia="Times New Roman" w:hAnsi="Times New Roman" w:cs="Times New Roman"/>
          <w:b/>
          <w:bCs/>
          <w:color w:val="000000"/>
          <w:sz w:val="28"/>
          <w:szCs w:val="28"/>
        </w:rPr>
        <w:t>риложение N 2.1 к Приказу Минфина России от 2 июля 2010 г. № 66н</w:t>
      </w:r>
      <w:r w:rsidRPr="000674E1">
        <w:rPr>
          <w:rFonts w:ascii="Times New Roman" w:eastAsia="Times New Roman" w:hAnsi="Times New Roman" w:cs="Times New Roman"/>
          <w:b/>
          <w:bCs/>
          <w:color w:val="000000"/>
          <w:sz w:val="28"/>
          <w:szCs w:val="28"/>
        </w:rPr>
        <w:t>)</w:t>
      </w:r>
    </w:p>
    <w:p w:rsidR="000674E1" w:rsidRP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szCs w:val="28"/>
        </w:rPr>
      </w:pPr>
    </w:p>
    <w:p w:rsidR="000674E1" w:rsidRDefault="000674E1" w:rsidP="000674E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szCs w:val="28"/>
        </w:rPr>
      </w:pPr>
      <w:r w:rsidRPr="000674E1">
        <w:rPr>
          <w:rFonts w:ascii="Times New Roman" w:eastAsia="Times New Roman" w:hAnsi="Times New Roman" w:cs="Times New Roman"/>
          <w:color w:val="000000"/>
          <w:sz w:val="28"/>
          <w:szCs w:val="28"/>
        </w:rPr>
        <w:t>строка "Приобретение основных средств, инвентаря и иного имущества" (6330)</w:t>
      </w:r>
    </w:p>
    <w:p w:rsidR="00221D99" w:rsidRPr="00DA1E7C" w:rsidRDefault="00221D99">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color w:val="FF0000"/>
          <w:sz w:val="28"/>
          <w:szCs w:val="28"/>
        </w:rPr>
      </w:pP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6. Альфия Ш.</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b/>
          <w:color w:val="00FF00"/>
          <w:sz w:val="36"/>
        </w:rPr>
        <w:t>ГАМОЛЬСКИЙ</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Наш благотворительный фонд (далее Фонд) на УСН 6%, применяет пониженные тарифы страховых взносов. Не имеет обособленным подразделений в виде филиалов и представительств. Является социально-ориентированной НКО и получателем грантов, в т.ч. грантов ФПГ.</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Фонд желает получить образовательную лицензию, в связи с чем вопросы:</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Может ли благотворительный фонд иметь образовательную лицензию?</w:t>
      </w:r>
    </w:p>
    <w:p w:rsidR="002C02FC"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 xml:space="preserve">При получении образовательной лицензии благотворительным фондом по юр.адресу, какие налоговые риски следует учесть? </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сохранится ли УСН, будет ли возможность применять пониженные тарифы страховых взносов, возможно есть другие риски, о которых мы на данном этапе не знаем?</w:t>
      </w:r>
    </w:p>
    <w:p w:rsidR="00B503BA" w:rsidRDefault="0000000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 xml:space="preserve">При получении образовательной лицензии благотворительным фондом по другому адресу (если юр.адрес не подойдет по критериям), тогда придется арендовать другое помещение для получения лицензии и тогда уже придется создать представительство или филиал и </w:t>
      </w:r>
      <w:r>
        <w:rPr>
          <w:rFonts w:ascii="Times New Roman" w:eastAsia="Times New Roman" w:hAnsi="Times New Roman" w:cs="Times New Roman"/>
          <w:color w:val="000000"/>
          <w:sz w:val="36"/>
        </w:rPr>
        <w:lastRenderedPageBreak/>
        <w:t>тогда есть риски лишиться УСН и пониженных тарифов страховых взносов?</w:t>
      </w:r>
    </w:p>
    <w:p w:rsidR="00B503BA" w:rsidRDefault="00000000"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Возможно есть более простой вариант получения лицензии и менее рискованный для благотворительного фонда?</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"Налоговый кодекс Российской Федерации (часть вторая)" от 05.08.2000 № 117-ФЗ</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Глава 34. СТРАХОВЫЕ ВЗНОСЫ</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heme="minorHAnsi" w:hAnsi="Times New Roman" w:cs="Times New Roman"/>
          <w:sz w:val="24"/>
          <w:szCs w:val="24"/>
        </w:rPr>
      </w:pP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Статья 427. Пониженные тарифы страховых взносов</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1. Пониженные тарифы страховых взносов для плательщиков, указанных в подпункте 1 пункта 1 статьи 419 настоящего Кодекса, применяются:</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7. Плательщики, указанные в подпункте 7 пункта 1 настоящей статьи, применяют пониженные тарифы страховых взносов, предусмотренные подпунктом 3 пункта 2, пунктом 2.2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B69F7">
        <w:rPr>
          <w:rFonts w:ascii="Times New Roman" w:eastAsia="Times New Roman" w:hAnsi="Times New Roman" w:cs="Times New Roman"/>
          <w:sz w:val="24"/>
          <w:szCs w:val="24"/>
        </w:rPr>
        <w:t>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доходы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настоящей статьи.</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 xml:space="preserve">Общий объем доходов определяется плательщиками, указанными в подпункте 7 пункта 1 настоящей статьи, путем суммирования доходов, указанных в пункте 1 и подпункте 1 пункта 1.1 статьи 346.15 настоящего Кодекса. Контроль за соблюдением условий, установленных настоящим пунктом, осуществляется в том числе на основании </w:t>
      </w:r>
      <w:r w:rsidRPr="001B69F7">
        <w:rPr>
          <w:rFonts w:ascii="Times New Roman" w:eastAsia="Times New Roman" w:hAnsi="Times New Roman" w:cs="Times New Roman"/>
          <w:sz w:val="24"/>
          <w:szCs w:val="24"/>
        </w:rPr>
        <w:lastRenderedPageBreak/>
        <w:t>отчетности, представляемой некоммерческими организациями в соответствии со статьей 431 настоящего Кодекса.</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или пунктом 2.2 настоящей статьи, с начала расчетного периода, в котором допущено несоответствие условиям, указанным в настоящем пункте.</w:t>
      </w:r>
    </w:p>
    <w:p w:rsidR="009E038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При определении объ</w:t>
      </w:r>
      <w:r>
        <w:rPr>
          <w:rFonts w:ascii="Times New Roman" w:eastAsia="Times New Roman" w:hAnsi="Times New Roman" w:cs="Times New Roman"/>
          <w:sz w:val="24"/>
          <w:szCs w:val="24"/>
        </w:rPr>
        <w:t>ё</w:t>
      </w:r>
      <w:r w:rsidRPr="001B69F7">
        <w:rPr>
          <w:rFonts w:ascii="Times New Roman" w:eastAsia="Times New Roman" w:hAnsi="Times New Roman" w:cs="Times New Roman"/>
          <w:sz w:val="24"/>
          <w:szCs w:val="24"/>
        </w:rPr>
        <w:t>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8. Плательщики, указанные в подпункте 8 пункта 1 настоящей статьи, применяют пониженные тарифы страховых взносов, предусмотренные подпунктом 3 пункта 2, пунктом 2.2 настоящей статьи, при условии:</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применения упрощенной системы налогообложения;</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соответствия деятельности благотворительной организации целям, предусмотренным ее учредительными документами.</w:t>
      </w:r>
    </w:p>
    <w:p w:rsidR="001B69F7" w:rsidRP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1B69F7" w:rsidRDefault="001B69F7" w:rsidP="001B69F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1B69F7">
        <w:rPr>
          <w:rFonts w:ascii="Times New Roman" w:eastAsia="Times New Roman" w:hAnsi="Times New Roman" w:cs="Times New Roman"/>
          <w:sz w:val="24"/>
          <w:szCs w:val="24"/>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или пунктом 2.2 настоящей статьи, с начала расчетного периода, в котором допущено несоответствие условиям, указанным в настоящем пункте.</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sz w:val="24"/>
          <w:szCs w:val="24"/>
        </w:rPr>
      </w:pPr>
      <w:r w:rsidRPr="009E0387">
        <w:rPr>
          <w:rFonts w:ascii="Times New Roman" w:eastAsia="Times New Roman" w:hAnsi="Times New Roman" w:cs="Times New Roman"/>
          <w:b/>
          <w:bCs/>
          <w:sz w:val="24"/>
          <w:szCs w:val="24"/>
        </w:rPr>
        <w:t>Разъяснение Минфина России (носит статус официальной переписки):</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 xml:space="preserve">Вопрос: Согласно п. 1 ст. 5 Федерального закона от 12.01.1996 </w:t>
      </w:r>
      <w:r>
        <w:rPr>
          <w:rFonts w:ascii="Times New Roman" w:eastAsia="Times New Roman" w:hAnsi="Times New Roman" w:cs="Times New Roman"/>
          <w:sz w:val="24"/>
          <w:szCs w:val="24"/>
        </w:rPr>
        <w:t>№</w:t>
      </w:r>
      <w:r w:rsidRPr="009E0387">
        <w:rPr>
          <w:rFonts w:ascii="Times New Roman" w:eastAsia="Times New Roman" w:hAnsi="Times New Roman" w:cs="Times New Roman"/>
          <w:sz w:val="24"/>
          <w:szCs w:val="24"/>
        </w:rPr>
        <w:t xml:space="preserve"> 7-ФЗ "О некоммерческих организациях" некоммерческая организация может создавать филиалы и открывать представительства на территории РФ в соответствии с законодательством РФ.</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lastRenderedPageBreak/>
        <w:t>В соответствии со ст. 11 НК РФ под обособленным подразделением понимается любое территориально обособленное от организации подразделение, по месту нахождения которого оборудованы стационарные рабочие места.</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Таким образом, НК РФ допускает возможность создания обособленных подразделений, не являющихся филиалами и представительствами.</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Негосударственное образовательное учреждение (НОУ) осуществляет образовательную деятельность с 2004 г. НОУ планирует осуществлять свою деятельность не только в своем городе, но и в других городах РФ.</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Может ли НОУ создать обособленные подразделения, не являющиеся филиалами или представительствами?</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Ответ:</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center"/>
        <w:rPr>
          <w:rFonts w:ascii="Times New Roman" w:eastAsia="Times New Roman" w:hAnsi="Times New Roman" w:cs="Times New Roman"/>
          <w:b/>
          <w:bCs/>
          <w:sz w:val="24"/>
          <w:szCs w:val="24"/>
        </w:rPr>
      </w:pPr>
      <w:r w:rsidRPr="009E0387">
        <w:rPr>
          <w:rFonts w:ascii="Times New Roman" w:eastAsia="Times New Roman" w:hAnsi="Times New Roman" w:cs="Times New Roman"/>
          <w:b/>
          <w:bCs/>
          <w:sz w:val="24"/>
          <w:szCs w:val="24"/>
        </w:rPr>
        <w:t>МИНИСТЕРСТВО ФИНАНСОВ РОССИЙСКОЙ ФЕДЕРАЦИИ</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center"/>
        <w:rPr>
          <w:rFonts w:ascii="Times New Roman" w:eastAsia="Times New Roman" w:hAnsi="Times New Roman" w:cs="Times New Roman"/>
          <w:b/>
          <w:bCs/>
          <w:sz w:val="24"/>
          <w:szCs w:val="24"/>
        </w:rPr>
      </w:pPr>
      <w:r w:rsidRPr="009E0387">
        <w:rPr>
          <w:rFonts w:ascii="Times New Roman" w:eastAsia="Times New Roman" w:hAnsi="Times New Roman" w:cs="Times New Roman"/>
          <w:b/>
          <w:bCs/>
          <w:sz w:val="24"/>
          <w:szCs w:val="24"/>
        </w:rPr>
        <w:t>ПИСЬМО</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center"/>
        <w:rPr>
          <w:rFonts w:ascii="Times New Roman" w:eastAsia="Times New Roman" w:hAnsi="Times New Roman" w:cs="Times New Roman"/>
          <w:b/>
          <w:bCs/>
          <w:sz w:val="24"/>
          <w:szCs w:val="24"/>
        </w:rPr>
      </w:pPr>
      <w:r w:rsidRPr="009E0387">
        <w:rPr>
          <w:rFonts w:ascii="Times New Roman" w:eastAsia="Times New Roman" w:hAnsi="Times New Roman" w:cs="Times New Roman"/>
          <w:b/>
          <w:bCs/>
          <w:sz w:val="24"/>
          <w:szCs w:val="24"/>
        </w:rPr>
        <w:t xml:space="preserve">от 10 января 2012 г. </w:t>
      </w:r>
      <w:r w:rsidR="007B7E81">
        <w:rPr>
          <w:rFonts w:ascii="Times New Roman" w:eastAsia="Times New Roman" w:hAnsi="Times New Roman" w:cs="Times New Roman"/>
          <w:b/>
          <w:bCs/>
          <w:sz w:val="24"/>
          <w:szCs w:val="24"/>
        </w:rPr>
        <w:t>№</w:t>
      </w:r>
      <w:r w:rsidRPr="009E0387">
        <w:rPr>
          <w:rFonts w:ascii="Times New Roman" w:eastAsia="Times New Roman" w:hAnsi="Times New Roman" w:cs="Times New Roman"/>
          <w:b/>
          <w:bCs/>
          <w:sz w:val="24"/>
          <w:szCs w:val="24"/>
        </w:rPr>
        <w:t xml:space="preserve"> 03-02-07/1-8</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В Департаменте налоговой и таможенно-тарифной политики совместно с Минюстом России рассмотрено обращение по вопросу о создании некоммерческой организацией обособленных подразделений, не являющихся филиалами или представительствами, и сообщается следующее.</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 xml:space="preserve">Федеральный закон от 12.01.1996 </w:t>
      </w:r>
      <w:r>
        <w:rPr>
          <w:rFonts w:ascii="Times New Roman" w:eastAsia="Times New Roman" w:hAnsi="Times New Roman" w:cs="Times New Roman"/>
          <w:sz w:val="24"/>
          <w:szCs w:val="24"/>
        </w:rPr>
        <w:t>№</w:t>
      </w:r>
      <w:r w:rsidRPr="009E0387">
        <w:rPr>
          <w:rFonts w:ascii="Times New Roman" w:eastAsia="Times New Roman" w:hAnsi="Times New Roman" w:cs="Times New Roman"/>
          <w:sz w:val="24"/>
          <w:szCs w:val="24"/>
        </w:rPr>
        <w:t xml:space="preserve"> 7-ФЗ "О некоммерческих организациях" не предусматривает возможности создания некоммерческими организациями иных обособленных подразделений, кроме филиалов и представительств.</w:t>
      </w:r>
    </w:p>
    <w:p w:rsidR="009E0387" w:rsidRP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Согласно ст. 5 указанного Федерального закона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9E0387">
        <w:rPr>
          <w:rFonts w:ascii="Times New Roman" w:eastAsia="Times New Roman" w:hAnsi="Times New Roman" w:cs="Times New Roman"/>
          <w:sz w:val="24"/>
          <w:szCs w:val="24"/>
        </w:rPr>
        <w:t xml:space="preserve">При этом Гражданским кодексом Российской Федерации и Федеральным законом от 12.01.1996 </w:t>
      </w:r>
      <w:r>
        <w:rPr>
          <w:rFonts w:ascii="Times New Roman" w:eastAsia="Times New Roman" w:hAnsi="Times New Roman" w:cs="Times New Roman"/>
          <w:sz w:val="24"/>
          <w:szCs w:val="24"/>
        </w:rPr>
        <w:t>№</w:t>
      </w:r>
      <w:r w:rsidRPr="009E0387">
        <w:rPr>
          <w:rFonts w:ascii="Times New Roman" w:eastAsia="Times New Roman" w:hAnsi="Times New Roman" w:cs="Times New Roman"/>
          <w:sz w:val="24"/>
          <w:szCs w:val="24"/>
        </w:rPr>
        <w:t xml:space="preserve"> 7-ФЗ предусмотрено, что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 является филиалом. Таким образом, осуществление образовательным учреждением образовательной деятельности на территории иного субъекта Российской Федерации возможно только посредством создания на данной территории филиала. В представительствах образовательного учреждения ведение образовательной деятельности запрещается (п. 7 ст. 12 Закона Российской Федерации от 10.07.1992 N 3266-1 "Об образовании").</w:t>
      </w:r>
    </w:p>
    <w:p w:rsidR="002C02FC" w:rsidRDefault="002C02FC"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2C02FC" w:rsidRDefault="002C02FC"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Перспективы в 2025 г.</w:t>
      </w:r>
    </w:p>
    <w:p w:rsidR="002C02FC" w:rsidRDefault="002C02FC"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sz w:val="24"/>
          <w:szCs w:val="24"/>
        </w:rPr>
      </w:pPr>
      <w:r w:rsidRPr="002C02FC">
        <w:rPr>
          <w:rFonts w:ascii="Times New Roman" w:eastAsia="Times New Roman" w:hAnsi="Times New Roman" w:cs="Times New Roman"/>
          <w:b/>
          <w:bCs/>
          <w:sz w:val="24"/>
          <w:szCs w:val="24"/>
        </w:rPr>
        <w:t>http://kremlin.ru/acts/assignments/orders/73628</w:t>
      </w: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2C02FC">
        <w:rPr>
          <w:rFonts w:ascii="Times New Roman" w:eastAsia="Times New Roman" w:hAnsi="Times New Roman" w:cs="Times New Roman"/>
          <w:sz w:val="24"/>
          <w:szCs w:val="24"/>
        </w:rPr>
        <w:t>Перечень поручений по социально-экономическим вопросам</w:t>
      </w: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2C02FC">
        <w:rPr>
          <w:rFonts w:ascii="Times New Roman" w:eastAsia="Times New Roman" w:hAnsi="Times New Roman" w:cs="Times New Roman"/>
          <w:sz w:val="24"/>
          <w:szCs w:val="24"/>
        </w:rPr>
        <w:t>Глава государства утвердил перечень поручений по социально-экономическим вопросам.</w:t>
      </w: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2C02FC">
        <w:rPr>
          <w:rFonts w:ascii="Times New Roman" w:eastAsia="Times New Roman" w:hAnsi="Times New Roman" w:cs="Times New Roman"/>
          <w:sz w:val="24"/>
          <w:szCs w:val="24"/>
        </w:rPr>
        <w:t>1. Правительству Российской Федерации:</w:t>
      </w:r>
    </w:p>
    <w:p w:rsid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2C02FC">
        <w:rPr>
          <w:rFonts w:ascii="Times New Roman" w:eastAsia="Times New Roman" w:hAnsi="Times New Roman" w:cs="Times New Roman"/>
          <w:sz w:val="24"/>
          <w:szCs w:val="24"/>
        </w:rPr>
        <w:t xml:space="preserve">а) обеспечить внесение в законодательство Российской Федерации о налогах и сборах изменений, предусматривающих продление срока применения пониженных тарифов страховых взносов, установленных на 2023 и 2024 годы для некоммерческих </w:t>
      </w:r>
      <w:r w:rsidRPr="002C02FC">
        <w:rPr>
          <w:rFonts w:ascii="Times New Roman" w:eastAsia="Times New Roman" w:hAnsi="Times New Roman" w:cs="Times New Roman"/>
          <w:sz w:val="24"/>
          <w:szCs w:val="24"/>
        </w:rPr>
        <w:lastRenderedPageBreak/>
        <w:t>организаций, указанных в подпункте 7 пункта 1 статьи 427 Налогового кодекса Российской Федерации;</w:t>
      </w:r>
    </w:p>
    <w:p w:rsid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sz w:val="24"/>
          <w:szCs w:val="24"/>
        </w:rPr>
      </w:pPr>
      <w:r w:rsidRPr="002C02FC">
        <w:rPr>
          <w:rFonts w:ascii="Times New Roman" w:eastAsia="Times New Roman" w:hAnsi="Times New Roman" w:cs="Times New Roman"/>
          <w:b/>
          <w:bCs/>
          <w:sz w:val="24"/>
          <w:szCs w:val="24"/>
        </w:rPr>
        <w:t>https://www.economy.gov.ru/material/news/dlya_nko_planiruyut_vvesti_ponizhennye_strahovye_vznosy_i_snizit_administrativnuyu_nagruzku.html?ysclid=lw64uz2z3p370690697</w:t>
      </w: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2C02FC">
        <w:rPr>
          <w:rFonts w:ascii="Times New Roman" w:eastAsia="Times New Roman" w:hAnsi="Times New Roman" w:cs="Times New Roman"/>
          <w:sz w:val="24"/>
          <w:szCs w:val="24"/>
        </w:rPr>
        <w:t>Для НКО планируют ввести пониженные страховые взносы и снизить административную нагрузку</w:t>
      </w:r>
    </w:p>
    <w:p w:rsidR="002C02FC" w:rsidRP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2C02FC">
        <w:rPr>
          <w:rFonts w:ascii="Times New Roman" w:eastAsia="Times New Roman" w:hAnsi="Times New Roman" w:cs="Times New Roman"/>
          <w:sz w:val="24"/>
          <w:szCs w:val="24"/>
        </w:rPr>
        <w:t>«Сегодня пониженные страховые взносы действуют не для всех НКО. Поэтому одна из инициатив Минэкономразвития предусматривает расширение этой налоговой преференции на все СОНКО, которые включены в реестр и применяют УСН, а также на религиозные организации. При этом ставка в 7,6% будет бессрочной», – пояснила Татьяна Илюшникова.</w:t>
      </w:r>
    </w:p>
    <w:p w:rsidR="002C02FC" w:rsidRDefault="002C02FC" w:rsidP="002C02FC">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9E0387" w:rsidRPr="00C12220" w:rsidRDefault="00C12220"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sz w:val="24"/>
          <w:szCs w:val="24"/>
        </w:rPr>
      </w:pPr>
      <w:r w:rsidRPr="00C12220">
        <w:rPr>
          <w:rFonts w:ascii="Times New Roman" w:eastAsia="Times New Roman" w:hAnsi="Times New Roman" w:cs="Times New Roman"/>
          <w:b/>
          <w:bCs/>
          <w:sz w:val="24"/>
          <w:szCs w:val="24"/>
        </w:rPr>
        <w:t>Практика:</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Некоммерческая организация "Благотворительный фонд наследия Менделеева"</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https://bfnm.ru/index.php/o-fonde/dokumenty?ysclid=lw65d9iaj0260793732</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Благотворительный фонд содействия развитию</w:t>
      </w:r>
      <w:r>
        <w:rPr>
          <w:rFonts w:ascii="Times New Roman" w:eastAsia="Times New Roman" w:hAnsi="Times New Roman" w:cs="Times New Roman"/>
          <w:sz w:val="24"/>
          <w:szCs w:val="24"/>
        </w:rPr>
        <w:t xml:space="preserve"> </w:t>
      </w:r>
      <w:r w:rsidRPr="00C12220">
        <w:rPr>
          <w:rFonts w:ascii="Times New Roman" w:eastAsia="Times New Roman" w:hAnsi="Times New Roman" w:cs="Times New Roman"/>
          <w:sz w:val="24"/>
          <w:szCs w:val="24"/>
        </w:rPr>
        <w:t>социально-культурных инициатив и попечительства «Образ жизни»</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https://edu.obrazfund.ru/sveden</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Благотворительного фонда содействия некоммерческим организациям в сфере образования, науки, культуры, медицины и социальных программ «Друзья»</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https://friendsfoundation.ru/sveden/document/?ysclid=lw65g1uhrq959770961</w:t>
      </w: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C12220" w:rsidRP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Государственное бюджетное учреждение города Москвы «Московский дом общественных организаций»</w:t>
      </w:r>
    </w:p>
    <w:p w:rsidR="00C12220" w:rsidRDefault="00C12220" w:rsidP="00C1222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C12220">
        <w:rPr>
          <w:rFonts w:ascii="Times New Roman" w:eastAsia="Times New Roman" w:hAnsi="Times New Roman" w:cs="Times New Roman"/>
          <w:sz w:val="24"/>
          <w:szCs w:val="24"/>
        </w:rPr>
        <w:t>https://gbumdoo.ru/</w:t>
      </w:r>
    </w:p>
    <w:p w:rsidR="009E0387" w:rsidRDefault="009E0387"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A16C22" w:rsidRPr="00A16C22" w:rsidRDefault="00A16C22"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36"/>
          <w:szCs w:val="36"/>
        </w:rPr>
      </w:pPr>
      <w:r w:rsidRPr="00A16C22">
        <w:rPr>
          <w:rFonts w:ascii="Times New Roman" w:eastAsia="Times New Roman" w:hAnsi="Times New Roman" w:cs="Times New Roman"/>
          <w:sz w:val="36"/>
          <w:szCs w:val="36"/>
        </w:rPr>
        <w:t>Возвращаясь с вебинару 16 апреля 2024 г.</w:t>
      </w:r>
    </w:p>
    <w:p w:rsidR="00A16C22" w:rsidRDefault="00A16C22" w:rsidP="009E0387">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A16C22" w:rsidRPr="00982DD3" w:rsidRDefault="00A16C22"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sz w:val="24"/>
          <w:szCs w:val="24"/>
        </w:rPr>
      </w:pPr>
      <w:r w:rsidRPr="00982DD3">
        <w:rPr>
          <w:rFonts w:ascii="Times New Roman" w:eastAsia="Times New Roman" w:hAnsi="Times New Roman" w:cs="Times New Roman"/>
          <w:b/>
          <w:bCs/>
          <w:sz w:val="24"/>
          <w:szCs w:val="24"/>
        </w:rPr>
        <w:t xml:space="preserve">Федеральный стандарт бухгалтерского учета ФСБУ 26/2020 "Капитальные вложения" (приложение </w:t>
      </w:r>
      <w:r w:rsidRPr="00982DD3">
        <w:rPr>
          <w:rFonts w:ascii="Times New Roman" w:eastAsia="Times New Roman" w:hAnsi="Times New Roman" w:cs="Times New Roman"/>
          <w:b/>
          <w:bCs/>
          <w:sz w:val="24"/>
          <w:szCs w:val="24"/>
        </w:rPr>
        <w:t>№</w:t>
      </w:r>
      <w:r w:rsidRPr="00982DD3">
        <w:rPr>
          <w:rFonts w:ascii="Times New Roman" w:eastAsia="Times New Roman" w:hAnsi="Times New Roman" w:cs="Times New Roman"/>
          <w:b/>
          <w:bCs/>
          <w:sz w:val="24"/>
          <w:szCs w:val="24"/>
        </w:rPr>
        <w:t xml:space="preserve"> 2</w:t>
      </w:r>
      <w:r w:rsidRPr="00982DD3">
        <w:rPr>
          <w:rFonts w:ascii="Times New Roman" w:eastAsia="Times New Roman" w:hAnsi="Times New Roman" w:cs="Times New Roman"/>
          <w:b/>
          <w:bCs/>
          <w:sz w:val="24"/>
          <w:szCs w:val="24"/>
        </w:rPr>
        <w:t xml:space="preserve"> </w:t>
      </w:r>
      <w:r w:rsidRPr="00982DD3">
        <w:rPr>
          <w:rFonts w:ascii="Times New Roman" w:eastAsia="Times New Roman" w:hAnsi="Times New Roman" w:cs="Times New Roman"/>
          <w:b/>
          <w:bCs/>
          <w:sz w:val="24"/>
          <w:szCs w:val="24"/>
        </w:rPr>
        <w:t>к приказу Минфина России от 17.09.2020 № 204н)</w:t>
      </w:r>
    </w:p>
    <w:p w:rsidR="00A16C22" w:rsidRDefault="00A16C22"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A16C22" w:rsidRPr="00A16C22" w:rsidRDefault="00A16C22"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A16C22">
        <w:rPr>
          <w:rFonts w:ascii="Times New Roman" w:eastAsia="Times New Roman" w:hAnsi="Times New Roman" w:cs="Times New Roman"/>
          <w:sz w:val="24"/>
          <w:szCs w:val="24"/>
        </w:rPr>
        <w:t xml:space="preserve">13. &lt;...&gt; Для целей настоящего Стандарта справедливая стоимость определяется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w:t>
      </w:r>
      <w:r w:rsidR="007B7E81">
        <w:rPr>
          <w:rFonts w:ascii="Times New Roman" w:eastAsia="Times New Roman" w:hAnsi="Times New Roman" w:cs="Times New Roman"/>
          <w:sz w:val="24"/>
          <w:szCs w:val="24"/>
        </w:rPr>
        <w:t>№</w:t>
      </w:r>
      <w:r w:rsidRPr="00A16C22">
        <w:rPr>
          <w:rFonts w:ascii="Times New Roman" w:eastAsia="Times New Roman" w:hAnsi="Times New Roman" w:cs="Times New Roman"/>
          <w:sz w:val="24"/>
          <w:szCs w:val="24"/>
        </w:rPr>
        <w:t xml:space="preserve"> 217н (зарегистрирован Министерством юстиции Российской Федерации 2 февраля 2016 г., регистрационный N 40940).</w:t>
      </w:r>
    </w:p>
    <w:p w:rsidR="00A16C22" w:rsidRPr="00A16C22" w:rsidRDefault="00A16C22"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A16C22" w:rsidRDefault="00A16C22"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A16C22">
        <w:rPr>
          <w:rFonts w:ascii="Times New Roman" w:eastAsia="Times New Roman" w:hAnsi="Times New Roman" w:cs="Times New Roman"/>
          <w:sz w:val="24"/>
          <w:szCs w:val="24"/>
        </w:rPr>
        <w:lastRenderedPageBreak/>
        <w:t>14. Фактическими затратами в имущество, права на результаты интеллектуальной деятельности и средства индивидуализации, которые организация получает безвозмездно, считается справедливая стоимость таких имущества, прав.</w:t>
      </w:r>
    </w:p>
    <w:p w:rsidR="00A16C22" w:rsidRDefault="00A16C22"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A16C22" w:rsidRPr="007B7E81" w:rsidRDefault="007B7E81"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bCs/>
          <w:sz w:val="24"/>
          <w:szCs w:val="24"/>
        </w:rPr>
      </w:pPr>
      <w:r w:rsidRPr="007B7E81">
        <w:rPr>
          <w:rFonts w:ascii="Times New Roman" w:eastAsia="Times New Roman" w:hAnsi="Times New Roman" w:cs="Times New Roman"/>
          <w:b/>
          <w:bCs/>
          <w:sz w:val="24"/>
          <w:szCs w:val="24"/>
        </w:rPr>
        <w:t>Международны</w:t>
      </w:r>
      <w:r w:rsidRPr="007B7E81">
        <w:rPr>
          <w:rFonts w:ascii="Times New Roman" w:eastAsia="Times New Roman" w:hAnsi="Times New Roman" w:cs="Times New Roman"/>
          <w:b/>
          <w:bCs/>
          <w:sz w:val="24"/>
          <w:szCs w:val="24"/>
        </w:rPr>
        <w:t>й</w:t>
      </w:r>
      <w:r w:rsidRPr="007B7E81">
        <w:rPr>
          <w:rFonts w:ascii="Times New Roman" w:eastAsia="Times New Roman" w:hAnsi="Times New Roman" w:cs="Times New Roman"/>
          <w:b/>
          <w:bCs/>
          <w:sz w:val="24"/>
          <w:szCs w:val="24"/>
        </w:rPr>
        <w:t xml:space="preserve"> стандарт финансовой отч</w:t>
      </w:r>
      <w:r w:rsidR="00E47F40">
        <w:rPr>
          <w:rFonts w:ascii="Times New Roman" w:eastAsia="Times New Roman" w:hAnsi="Times New Roman" w:cs="Times New Roman"/>
          <w:b/>
          <w:bCs/>
          <w:sz w:val="24"/>
          <w:szCs w:val="24"/>
        </w:rPr>
        <w:t>ё</w:t>
      </w:r>
      <w:r w:rsidRPr="007B7E81">
        <w:rPr>
          <w:rFonts w:ascii="Times New Roman" w:eastAsia="Times New Roman" w:hAnsi="Times New Roman" w:cs="Times New Roman"/>
          <w:b/>
          <w:bCs/>
          <w:sz w:val="24"/>
          <w:szCs w:val="24"/>
        </w:rPr>
        <w:t>тности (IFRS) 13 "Оценка справедливой стоимости", введ</w:t>
      </w:r>
      <w:r w:rsidRPr="007B7E81">
        <w:rPr>
          <w:rFonts w:ascii="Times New Roman" w:eastAsia="Times New Roman" w:hAnsi="Times New Roman" w:cs="Times New Roman"/>
          <w:b/>
          <w:bCs/>
          <w:sz w:val="24"/>
          <w:szCs w:val="24"/>
        </w:rPr>
        <w:t>ён</w:t>
      </w:r>
      <w:r w:rsidRPr="007B7E81">
        <w:rPr>
          <w:rFonts w:ascii="Times New Roman" w:eastAsia="Times New Roman" w:hAnsi="Times New Roman" w:cs="Times New Roman"/>
          <w:b/>
          <w:bCs/>
          <w:sz w:val="24"/>
          <w:szCs w:val="24"/>
        </w:rPr>
        <w:t xml:space="preserve"> в действие на территории Российской Федерации приказом Министерства финансов Российской Федерации от 28 декабря 2015 г. </w:t>
      </w:r>
      <w:r w:rsidRPr="007B7E81">
        <w:rPr>
          <w:rFonts w:ascii="Times New Roman" w:eastAsia="Times New Roman" w:hAnsi="Times New Roman" w:cs="Times New Roman"/>
          <w:b/>
          <w:bCs/>
          <w:sz w:val="24"/>
          <w:szCs w:val="24"/>
        </w:rPr>
        <w:t>№</w:t>
      </w:r>
      <w:r w:rsidRPr="007B7E81">
        <w:rPr>
          <w:rFonts w:ascii="Times New Roman" w:eastAsia="Times New Roman" w:hAnsi="Times New Roman" w:cs="Times New Roman"/>
          <w:b/>
          <w:bCs/>
          <w:sz w:val="24"/>
          <w:szCs w:val="24"/>
        </w:rPr>
        <w:t xml:space="preserve"> 217н</w:t>
      </w:r>
    </w:p>
    <w:p w:rsidR="007B7E81" w:rsidRDefault="007B7E81" w:rsidP="00A16C22">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E47F40" w:rsidRPr="00E47F40" w:rsidRDefault="00E47F40" w:rsidP="00E47F4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E47F40">
        <w:rPr>
          <w:rFonts w:ascii="Times New Roman" w:eastAsia="Times New Roman" w:hAnsi="Times New Roman" w:cs="Times New Roman"/>
          <w:sz w:val="24"/>
          <w:szCs w:val="24"/>
        </w:rPr>
        <w:t>Оценка</w:t>
      </w:r>
    </w:p>
    <w:p w:rsidR="00E47F40" w:rsidRPr="00E47F40" w:rsidRDefault="00E47F40" w:rsidP="00E47F4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E47F40" w:rsidRPr="00E47F40" w:rsidRDefault="00E47F40" w:rsidP="00E47F4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E47F40">
        <w:rPr>
          <w:rFonts w:ascii="Times New Roman" w:eastAsia="Times New Roman" w:hAnsi="Times New Roman" w:cs="Times New Roman"/>
          <w:sz w:val="24"/>
          <w:szCs w:val="24"/>
        </w:rPr>
        <w:t>Определение понятия "справедливая стоимость"</w:t>
      </w:r>
    </w:p>
    <w:p w:rsidR="00E47F40" w:rsidRPr="00E47F40" w:rsidRDefault="00E47F40" w:rsidP="00E47F4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7B7E81" w:rsidRDefault="00E47F40" w:rsidP="00E47F4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sidRPr="00E47F40">
        <w:rPr>
          <w:rFonts w:ascii="Times New Roman" w:eastAsia="Times New Roman" w:hAnsi="Times New Roman" w:cs="Times New Roman"/>
          <w:sz w:val="24"/>
          <w:szCs w:val="24"/>
        </w:rPr>
        <w:t>9 Настоящий стандарт определяет понятие "справедливая стоимость" как цену, которая была бы получена при продаже актива или уплачена при передаче обязательства в ходе обычной сделки между участниками рынка на дату оценки.</w:t>
      </w:r>
    </w:p>
    <w:sectPr w:rsidR="007B7E8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3AAA" w:rsidRDefault="007A3AAA">
      <w:pPr>
        <w:spacing w:after="0" w:line="240" w:lineRule="auto"/>
      </w:pPr>
      <w:r>
        <w:separator/>
      </w:r>
    </w:p>
  </w:endnote>
  <w:endnote w:type="continuationSeparator" w:id="0">
    <w:p w:rsidR="007A3AAA" w:rsidRDefault="007A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Asan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3AAA" w:rsidRDefault="007A3AAA">
      <w:pPr>
        <w:spacing w:after="0" w:line="240" w:lineRule="auto"/>
      </w:pPr>
      <w:r>
        <w:separator/>
      </w:r>
    </w:p>
  </w:footnote>
  <w:footnote w:type="continuationSeparator" w:id="0">
    <w:p w:rsidR="007A3AAA" w:rsidRDefault="007A3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57691F"/>
    <w:multiLevelType w:val="hybridMultilevel"/>
    <w:tmpl w:val="1ADE1904"/>
    <w:lvl w:ilvl="0" w:tplc="34A872F8">
      <w:start w:val="1"/>
      <w:numFmt w:val="decimal"/>
      <w:lvlText w:val="%1."/>
      <w:lvlJc w:val="left"/>
      <w:pPr>
        <w:ind w:left="720" w:hanging="360"/>
      </w:pPr>
    </w:lvl>
    <w:lvl w:ilvl="1" w:tplc="0D12CBBA">
      <w:start w:val="1"/>
      <w:numFmt w:val="lowerLetter"/>
      <w:lvlText w:val="%2."/>
      <w:lvlJc w:val="left"/>
      <w:pPr>
        <w:ind w:left="1440" w:hanging="360"/>
      </w:pPr>
    </w:lvl>
    <w:lvl w:ilvl="2" w:tplc="5C8CB94E">
      <w:start w:val="1"/>
      <w:numFmt w:val="lowerRoman"/>
      <w:lvlText w:val="%3."/>
      <w:lvlJc w:val="right"/>
      <w:pPr>
        <w:ind w:left="2160" w:hanging="360"/>
      </w:pPr>
    </w:lvl>
    <w:lvl w:ilvl="3" w:tplc="5BDA2A0C">
      <w:start w:val="1"/>
      <w:numFmt w:val="decimal"/>
      <w:lvlText w:val="%4."/>
      <w:lvlJc w:val="left"/>
      <w:pPr>
        <w:ind w:left="2880" w:hanging="360"/>
      </w:pPr>
    </w:lvl>
    <w:lvl w:ilvl="4" w:tplc="730C29EE">
      <w:start w:val="1"/>
      <w:numFmt w:val="lowerLetter"/>
      <w:lvlText w:val="%5."/>
      <w:lvlJc w:val="left"/>
      <w:pPr>
        <w:ind w:left="3600" w:hanging="360"/>
      </w:pPr>
    </w:lvl>
    <w:lvl w:ilvl="5" w:tplc="D57CABD6">
      <w:start w:val="1"/>
      <w:numFmt w:val="lowerRoman"/>
      <w:lvlText w:val="%6."/>
      <w:lvlJc w:val="right"/>
      <w:pPr>
        <w:ind w:left="4320" w:hanging="360"/>
      </w:pPr>
    </w:lvl>
    <w:lvl w:ilvl="6" w:tplc="A336EB4E">
      <w:start w:val="1"/>
      <w:numFmt w:val="decimal"/>
      <w:lvlText w:val="%7."/>
      <w:lvlJc w:val="left"/>
      <w:pPr>
        <w:ind w:left="5040" w:hanging="360"/>
      </w:pPr>
    </w:lvl>
    <w:lvl w:ilvl="7" w:tplc="D848FFA6">
      <w:start w:val="1"/>
      <w:numFmt w:val="lowerLetter"/>
      <w:lvlText w:val="%8."/>
      <w:lvlJc w:val="left"/>
      <w:pPr>
        <w:ind w:left="5760" w:hanging="360"/>
      </w:pPr>
    </w:lvl>
    <w:lvl w:ilvl="8" w:tplc="49FE0D7C">
      <w:start w:val="1"/>
      <w:numFmt w:val="lowerRoman"/>
      <w:lvlText w:val="%9."/>
      <w:lvlJc w:val="right"/>
      <w:pPr>
        <w:ind w:left="6480" w:hanging="360"/>
      </w:pPr>
    </w:lvl>
  </w:abstractNum>
  <w:abstractNum w:abstractNumId="1" w15:restartNumberingAfterBreak="0">
    <w:nsid w:val="4E8B68EA"/>
    <w:multiLevelType w:val="hybridMultilevel"/>
    <w:tmpl w:val="4E6853C2"/>
    <w:lvl w:ilvl="0" w:tplc="C88061A0">
      <w:start w:val="1"/>
      <w:numFmt w:val="decimal"/>
      <w:lvlText w:val="%1."/>
      <w:lvlJc w:val="left"/>
      <w:pPr>
        <w:ind w:left="720" w:hanging="360"/>
      </w:pPr>
    </w:lvl>
    <w:lvl w:ilvl="1" w:tplc="D0AE424C">
      <w:start w:val="1"/>
      <w:numFmt w:val="lowerLetter"/>
      <w:lvlText w:val="%2."/>
      <w:lvlJc w:val="left"/>
      <w:pPr>
        <w:ind w:left="1440" w:hanging="360"/>
      </w:pPr>
    </w:lvl>
    <w:lvl w:ilvl="2" w:tplc="DD06EE7C">
      <w:start w:val="1"/>
      <w:numFmt w:val="lowerRoman"/>
      <w:lvlText w:val="%3."/>
      <w:lvlJc w:val="right"/>
      <w:pPr>
        <w:ind w:left="2160" w:hanging="360"/>
      </w:pPr>
    </w:lvl>
    <w:lvl w:ilvl="3" w:tplc="9A3C805E">
      <w:start w:val="1"/>
      <w:numFmt w:val="decimal"/>
      <w:lvlText w:val="%4."/>
      <w:lvlJc w:val="left"/>
      <w:pPr>
        <w:ind w:left="2880" w:hanging="360"/>
      </w:pPr>
    </w:lvl>
    <w:lvl w:ilvl="4" w:tplc="1D103990">
      <w:start w:val="1"/>
      <w:numFmt w:val="lowerLetter"/>
      <w:lvlText w:val="%5."/>
      <w:lvlJc w:val="left"/>
      <w:pPr>
        <w:ind w:left="3600" w:hanging="360"/>
      </w:pPr>
    </w:lvl>
    <w:lvl w:ilvl="5" w:tplc="ABBCD2BA">
      <w:start w:val="1"/>
      <w:numFmt w:val="lowerRoman"/>
      <w:lvlText w:val="%6."/>
      <w:lvlJc w:val="right"/>
      <w:pPr>
        <w:ind w:left="4320" w:hanging="360"/>
      </w:pPr>
    </w:lvl>
    <w:lvl w:ilvl="6" w:tplc="B30C5FD8">
      <w:start w:val="1"/>
      <w:numFmt w:val="decimal"/>
      <w:lvlText w:val="%7."/>
      <w:lvlJc w:val="left"/>
      <w:pPr>
        <w:ind w:left="5040" w:hanging="360"/>
      </w:pPr>
    </w:lvl>
    <w:lvl w:ilvl="7" w:tplc="3BD27AC2">
      <w:start w:val="1"/>
      <w:numFmt w:val="lowerLetter"/>
      <w:lvlText w:val="%8."/>
      <w:lvlJc w:val="left"/>
      <w:pPr>
        <w:ind w:left="5760" w:hanging="360"/>
      </w:pPr>
    </w:lvl>
    <w:lvl w:ilvl="8" w:tplc="FBF0D364">
      <w:start w:val="1"/>
      <w:numFmt w:val="lowerRoman"/>
      <w:lvlText w:val="%9."/>
      <w:lvlJc w:val="right"/>
      <w:pPr>
        <w:ind w:left="6480" w:hanging="360"/>
      </w:pPr>
    </w:lvl>
  </w:abstractNum>
  <w:num w:numId="1" w16cid:durableId="1663116594">
    <w:abstractNumId w:val="0"/>
  </w:num>
  <w:num w:numId="2" w16cid:durableId="144372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BA"/>
    <w:rsid w:val="00043785"/>
    <w:rsid w:val="000674E1"/>
    <w:rsid w:val="00191E1C"/>
    <w:rsid w:val="001B69F7"/>
    <w:rsid w:val="00221D99"/>
    <w:rsid w:val="002C02FC"/>
    <w:rsid w:val="003469F6"/>
    <w:rsid w:val="007A3AAA"/>
    <w:rsid w:val="007B7E81"/>
    <w:rsid w:val="00853AF1"/>
    <w:rsid w:val="00982DD3"/>
    <w:rsid w:val="009E0387"/>
    <w:rsid w:val="00A16C22"/>
    <w:rsid w:val="00B503BA"/>
    <w:rsid w:val="00C12220"/>
    <w:rsid w:val="00DA1E7C"/>
    <w:rsid w:val="00E47F40"/>
    <w:rsid w:val="00FD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C6CE"/>
  <w15:docId w15:val="{5BC22A6F-DC26-4F06-90F4-4CA34B40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Liberation Sans" w:eastAsia="Liberation Sans" w:hAnsi="Liberation Sans" w:cs="Liberation Sans"/>
      <w:sz w:val="20"/>
      <w:szCs w:val="20"/>
    </w:rPr>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1"/>
    <w:next w:val="a"/>
    <w:link w:val="20"/>
    <w:uiPriority w:val="9"/>
    <w:unhideWhenUsed/>
    <w:qFormat/>
    <w:pPr>
      <w:outlineLvl w:val="1"/>
    </w:pPr>
  </w:style>
  <w:style w:type="paragraph" w:styleId="3">
    <w:name w:val="heading 3"/>
    <w:basedOn w:val="a"/>
    <w:next w:val="a"/>
    <w:link w:val="30"/>
    <w:uiPriority w:val="9"/>
    <w:unhideWhenUsed/>
    <w:qFormat/>
    <w:pPr>
      <w:keepNext/>
      <w:keepLines/>
      <w:spacing w:before="320"/>
      <w:outlineLvl w:val="2"/>
    </w:pPr>
    <w:rPr>
      <w:rFonts w:eastAsia="Arial"/>
      <w:sz w:val="30"/>
      <w:szCs w:val="30"/>
    </w:rPr>
  </w:style>
  <w:style w:type="paragraph" w:styleId="4">
    <w:name w:val="heading 4"/>
    <w:basedOn w:val="a"/>
    <w:next w:val="a"/>
    <w:link w:val="40"/>
    <w:uiPriority w:val="9"/>
    <w:unhideWhenUsed/>
    <w:qFormat/>
    <w:pPr>
      <w:keepNext/>
      <w:keepLines/>
      <w:spacing w:before="320"/>
      <w:outlineLvl w:val="3"/>
    </w:pPr>
    <w:rPr>
      <w:b/>
      <w:bCs/>
      <w:sz w:val="26"/>
      <w:szCs w:val="26"/>
    </w:rPr>
  </w:style>
  <w:style w:type="paragraph" w:styleId="5">
    <w:name w:val="heading 5"/>
    <w:basedOn w:val="a"/>
    <w:next w:val="a"/>
    <w:link w:val="50"/>
    <w:uiPriority w:val="9"/>
    <w:unhideWhenUsed/>
    <w:qFormat/>
    <w:pPr>
      <w:keepNext/>
      <w:keepLines/>
      <w:spacing w:before="320"/>
      <w:outlineLvl w:val="4"/>
    </w:pPr>
    <w:rPr>
      <w:b/>
      <w:bCs/>
      <w:sz w:val="24"/>
      <w:szCs w:val="24"/>
    </w:rPr>
  </w:style>
  <w:style w:type="paragraph" w:styleId="6">
    <w:name w:val="heading 6"/>
    <w:basedOn w:val="a"/>
    <w:next w:val="a"/>
    <w:link w:val="60"/>
    <w:uiPriority w:val="9"/>
    <w:unhideWhenUsed/>
    <w:qFormat/>
    <w:pPr>
      <w:keepNext/>
      <w:keepLines/>
      <w:spacing w:before="320"/>
      <w:outlineLvl w:val="5"/>
    </w:pPr>
    <w:rPr>
      <w:b/>
      <w:bCs/>
      <w:sz w:val="22"/>
      <w:szCs w:val="22"/>
    </w:rPr>
  </w:style>
  <w:style w:type="paragraph" w:styleId="7">
    <w:name w:val="heading 7"/>
    <w:basedOn w:val="a"/>
    <w:next w:val="a"/>
    <w:link w:val="70"/>
    <w:uiPriority w:val="9"/>
    <w:unhideWhenUsed/>
    <w:qFormat/>
    <w:pPr>
      <w:keepNext/>
      <w:keepLines/>
      <w:spacing w:before="320"/>
      <w:outlineLvl w:val="6"/>
    </w:pPr>
    <w:rPr>
      <w:b/>
      <w:bCs/>
      <w:i/>
      <w:iCs/>
      <w:sz w:val="22"/>
      <w:szCs w:val="22"/>
    </w:rPr>
  </w:style>
  <w:style w:type="paragraph" w:styleId="8">
    <w:name w:val="heading 8"/>
    <w:basedOn w:val="a"/>
    <w:next w:val="a"/>
    <w:link w:val="80"/>
    <w:uiPriority w:val="9"/>
    <w:unhideWhenUsed/>
    <w:qFormat/>
    <w:pPr>
      <w:keepNext/>
      <w:keepLines/>
      <w:spacing w:before="320"/>
      <w:outlineLvl w:val="7"/>
    </w:pPr>
    <w:rPr>
      <w:i/>
      <w:iCs/>
      <w:sz w:val="22"/>
      <w:szCs w:val="22"/>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Liberation Sans" w:eastAsia="Liberation Sans" w:hAnsi="Liberation Sans" w:cs="Liberation Sans"/>
    </w:rPr>
  </w:style>
  <w:style w:type="character" w:customStyle="1" w:styleId="20">
    <w:name w:val="Заголовок 2 Знак"/>
    <w:link w:val="2"/>
    <w:uiPriority w:val="9"/>
    <w:rPr>
      <w:rFonts w:ascii="Liberation Sans" w:eastAsia="Liberation Sans" w:hAnsi="Liberation Sans" w:cs="Liberation Sans"/>
      <w:sz w:val="34"/>
    </w:rPr>
  </w:style>
  <w:style w:type="character" w:customStyle="1" w:styleId="30">
    <w:name w:val="Заголовок 3 Знак"/>
    <w:link w:val="3"/>
    <w:uiPriority w:val="9"/>
    <w:rPr>
      <w:rFonts w:ascii="Liberation Sans" w:hAnsi="Liberation Sans" w:cs="Liberation Sans"/>
    </w:rPr>
  </w:style>
  <w:style w:type="character" w:customStyle="1" w:styleId="40">
    <w:name w:val="Заголовок 4 Знак"/>
    <w:link w:val="4"/>
    <w:uiPriority w:val="9"/>
    <w:rPr>
      <w:rFonts w:ascii="Liberation Sans" w:eastAsia="Liberation Sans" w:hAnsi="Liberation Sans" w:cs="Liberation Sans"/>
    </w:rPr>
  </w:style>
  <w:style w:type="character" w:customStyle="1" w:styleId="50">
    <w:name w:val="Заголовок 5 Знак"/>
    <w:link w:val="5"/>
    <w:uiPriority w:val="9"/>
    <w:rPr>
      <w:rFonts w:ascii="Liberation Sans" w:eastAsia="Liberation Sans" w:hAnsi="Liberation Sans" w:cs="Liberation Sans"/>
    </w:rPr>
  </w:style>
  <w:style w:type="character" w:customStyle="1" w:styleId="60">
    <w:name w:val="Заголовок 6 Знак"/>
    <w:link w:val="6"/>
    <w:uiPriority w:val="9"/>
    <w:rPr>
      <w:rFonts w:ascii="Liberation Sans" w:eastAsia="Liberation Sans" w:hAnsi="Liberation Sans" w:cs="Liberation Sans"/>
    </w:rPr>
  </w:style>
  <w:style w:type="character" w:customStyle="1" w:styleId="70">
    <w:name w:val="Заголовок 7 Знак"/>
    <w:link w:val="7"/>
    <w:uiPriority w:val="9"/>
    <w:rPr>
      <w:rFonts w:ascii="Liberation Sans" w:eastAsia="Liberation Sans" w:hAnsi="Liberation Sans" w:cs="Liberation Sans"/>
    </w:rPr>
  </w:style>
  <w:style w:type="character" w:customStyle="1" w:styleId="80">
    <w:name w:val="Заголовок 8 Знак"/>
    <w:link w:val="8"/>
    <w:uiPriority w:val="9"/>
    <w:rPr>
      <w:rFonts w:ascii="Liberation Sans" w:eastAsia="Liberation Sans" w:hAnsi="Liberation Sans" w:cs="Liberation Sans"/>
    </w:rPr>
  </w:style>
  <w:style w:type="character" w:customStyle="1" w:styleId="90">
    <w:name w:val="Заголовок 9 Знак"/>
    <w:link w:val="9"/>
    <w:uiPriority w:val="9"/>
    <w:rPr>
      <w:rFonts w:ascii="Liberation Sans" w:eastAsia="Liberation Sans" w:hAnsi="Liberation Sans" w:cs="Liberation Sans"/>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Pavel Gamolskiy</cp:lastModifiedBy>
  <cp:revision>15</cp:revision>
  <dcterms:created xsi:type="dcterms:W3CDTF">2024-05-14T07:25:00Z</dcterms:created>
  <dcterms:modified xsi:type="dcterms:W3CDTF">2024-05-14T09:20:00Z</dcterms:modified>
</cp:coreProperties>
</file>