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6A87" w14:textId="77777777" w:rsidR="009974A1" w:rsidRPr="009974A1" w:rsidRDefault="009974A1" w:rsidP="009744C1">
      <w:pPr>
        <w:spacing w:line="276" w:lineRule="auto"/>
        <w:ind w:firstLine="708"/>
        <w:jc w:val="both"/>
        <w:rPr>
          <w:rFonts w:eastAsia="Liberation Sans"/>
          <w:sz w:val="24"/>
          <w:szCs w:val="24"/>
        </w:rPr>
      </w:pPr>
      <w:r w:rsidRPr="009974A1">
        <w:rPr>
          <w:rFonts w:eastAsia="Liberation Sans"/>
          <w:sz w:val="24"/>
          <w:szCs w:val="24"/>
        </w:rPr>
        <w:t>3. Анна Сергеевна Т.</w:t>
      </w:r>
    </w:p>
    <w:p w14:paraId="15D9F1F3" w14:textId="77777777" w:rsidR="00D45030" w:rsidRPr="009744C1" w:rsidRDefault="00D45030" w:rsidP="00E2701E">
      <w:pPr>
        <w:rPr>
          <w:sz w:val="24"/>
          <w:szCs w:val="24"/>
          <w:shd w:val="clear" w:color="auto" w:fill="FFFFFF"/>
        </w:rPr>
      </w:pPr>
      <w:r w:rsidRPr="009744C1">
        <w:rPr>
          <w:sz w:val="24"/>
          <w:szCs w:val="24"/>
          <w:shd w:val="clear" w:color="auto" w:fill="FFFFFF"/>
        </w:rPr>
        <w:t>ВОПРОС:</w:t>
      </w:r>
    </w:p>
    <w:p w14:paraId="0DC5750B" w14:textId="7273BAD5" w:rsidR="00A65D7B" w:rsidRPr="009744C1" w:rsidRDefault="00D45030" w:rsidP="009744C1">
      <w:pPr>
        <w:spacing w:line="240" w:lineRule="auto"/>
        <w:rPr>
          <w:sz w:val="24"/>
          <w:szCs w:val="24"/>
          <w:shd w:val="clear" w:color="auto" w:fill="FFFFFF"/>
        </w:rPr>
      </w:pPr>
      <w:r w:rsidRPr="009744C1">
        <w:rPr>
          <w:sz w:val="24"/>
          <w:szCs w:val="24"/>
          <w:shd w:val="clear" w:color="auto" w:fill="FFFFFF"/>
        </w:rPr>
        <w:t>Мы НКО на ОСНО, никакой коммерческой деятельности не ведём. Все средства, которые поступают, носят целевой характер. Подали иск в суд на членов нашей Ассоциации о взыскании членских взносов, уплатив госпошлину из целевых средств. Соответственно никакие расходы в налоговом учете на госпошлину не отражались. Выиграли суд, но судебное решение пока не исполнено. Должны ли мы начислить доход в целях учета налога на прибыль на госпошлину, которую суд присудил нам компенсировать с ответчика? Если да, то в какой момент - в день вступления в силу судебного решения?</w:t>
      </w:r>
    </w:p>
    <w:p w14:paraId="23999DF6" w14:textId="77777777" w:rsidR="009744C1" w:rsidRDefault="009744C1" w:rsidP="00E2701E">
      <w:pPr>
        <w:rPr>
          <w:b/>
          <w:bCs/>
          <w:sz w:val="24"/>
          <w:szCs w:val="24"/>
          <w:u w:val="single"/>
          <w:shd w:val="clear" w:color="auto" w:fill="FFFFFF"/>
        </w:rPr>
      </w:pPr>
    </w:p>
    <w:p w14:paraId="301527E6" w14:textId="2A65EF49" w:rsidR="00D45030" w:rsidRPr="009744C1" w:rsidRDefault="00D45030" w:rsidP="00E2701E">
      <w:pPr>
        <w:rPr>
          <w:b/>
          <w:bCs/>
          <w:sz w:val="24"/>
          <w:szCs w:val="24"/>
          <w:u w:val="single"/>
          <w:shd w:val="clear" w:color="auto" w:fill="FFFFFF"/>
        </w:rPr>
      </w:pPr>
      <w:r w:rsidRPr="009744C1">
        <w:rPr>
          <w:b/>
          <w:bCs/>
          <w:sz w:val="24"/>
          <w:szCs w:val="24"/>
          <w:u w:val="single"/>
          <w:shd w:val="clear" w:color="auto" w:fill="FFFFFF"/>
        </w:rPr>
        <w:t>Ответ:</w:t>
      </w:r>
    </w:p>
    <w:p w14:paraId="7D002D6D" w14:textId="77777777" w:rsidR="0086416C" w:rsidRPr="009744C1" w:rsidRDefault="0086416C" w:rsidP="009744C1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2"/>
        </w:rPr>
      </w:pPr>
      <w:r w:rsidRPr="009744C1">
        <w:rPr>
          <w:sz w:val="22"/>
        </w:rPr>
        <w:t>МИНИСТЕРСТВО ФИНАНСОВ РОССИЙСКОЙ ФЕДЕРАЦИИ</w:t>
      </w:r>
    </w:p>
    <w:p w14:paraId="2691B9E2" w14:textId="77777777" w:rsidR="0086416C" w:rsidRPr="009744C1" w:rsidRDefault="0086416C" w:rsidP="0086416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2"/>
        </w:rPr>
      </w:pPr>
      <w:r w:rsidRPr="009744C1">
        <w:rPr>
          <w:sz w:val="22"/>
        </w:rPr>
        <w:t>ПИСЬМО</w:t>
      </w:r>
    </w:p>
    <w:p w14:paraId="3F94D497" w14:textId="77777777" w:rsidR="0086416C" w:rsidRPr="009744C1" w:rsidRDefault="0086416C" w:rsidP="0086416C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2"/>
        </w:rPr>
      </w:pPr>
      <w:r w:rsidRPr="009744C1">
        <w:rPr>
          <w:sz w:val="22"/>
        </w:rPr>
        <w:t>от 22 мая 2020 г. N 03-03-05/42838</w:t>
      </w:r>
    </w:p>
    <w:p w14:paraId="321B14A2" w14:textId="77777777" w:rsidR="0086416C" w:rsidRPr="009744C1" w:rsidRDefault="0086416C" w:rsidP="0086416C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bookmarkStart w:id="0" w:name="_GoBack"/>
      <w:bookmarkEnd w:id="0"/>
      <w:r w:rsidRPr="009744C1">
        <w:rPr>
          <w:sz w:val="24"/>
          <w:szCs w:val="24"/>
        </w:rPr>
        <w:t>Департамент налоговой политики рассмотрел обращение от 13.03.2020 и сообщает следующее.</w:t>
      </w:r>
    </w:p>
    <w:p w14:paraId="53F35268" w14:textId="77777777" w:rsidR="0086416C" w:rsidRPr="009744C1" w:rsidRDefault="0086416C" w:rsidP="0086416C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 w:val="24"/>
          <w:szCs w:val="24"/>
        </w:rPr>
      </w:pPr>
      <w:r w:rsidRPr="009744C1">
        <w:rPr>
          <w:sz w:val="24"/>
          <w:szCs w:val="24"/>
        </w:rPr>
        <w:t>К доходам в целях главы 25 "Налог на прибыль организаций" Налогового кодекса Российской Федерации (далее - НК РФ) относятся доходы от реализации товаров (работ, услуг) и имущественных прав (</w:t>
      </w:r>
      <w:hyperlink r:id="rId5" w:history="1">
        <w:r w:rsidRPr="009744C1">
          <w:rPr>
            <w:color w:val="0000FF"/>
            <w:sz w:val="24"/>
            <w:szCs w:val="24"/>
          </w:rPr>
          <w:t>статья 249</w:t>
        </w:r>
      </w:hyperlink>
      <w:r w:rsidRPr="009744C1">
        <w:rPr>
          <w:sz w:val="24"/>
          <w:szCs w:val="24"/>
        </w:rPr>
        <w:t xml:space="preserve"> НК РФ) и внереализационные доходы (</w:t>
      </w:r>
      <w:hyperlink r:id="rId6" w:history="1">
        <w:r w:rsidRPr="009744C1">
          <w:rPr>
            <w:color w:val="0000FF"/>
            <w:sz w:val="24"/>
            <w:szCs w:val="24"/>
          </w:rPr>
          <w:t>статья 250</w:t>
        </w:r>
      </w:hyperlink>
      <w:r w:rsidRPr="009744C1">
        <w:rPr>
          <w:sz w:val="24"/>
          <w:szCs w:val="24"/>
        </w:rPr>
        <w:t xml:space="preserve"> НК РФ) (</w:t>
      </w:r>
      <w:hyperlink r:id="rId7" w:history="1">
        <w:r w:rsidRPr="009744C1">
          <w:rPr>
            <w:color w:val="0000FF"/>
            <w:sz w:val="24"/>
            <w:szCs w:val="24"/>
          </w:rPr>
          <w:t>пункт 1 статьи 248</w:t>
        </w:r>
      </w:hyperlink>
      <w:r w:rsidRPr="009744C1">
        <w:rPr>
          <w:sz w:val="24"/>
          <w:szCs w:val="24"/>
        </w:rPr>
        <w:t xml:space="preserve"> НК РФ).</w:t>
      </w:r>
    </w:p>
    <w:p w14:paraId="38AD4B87" w14:textId="77777777" w:rsidR="0086416C" w:rsidRPr="009744C1" w:rsidRDefault="0086416C" w:rsidP="0086416C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 w:val="24"/>
          <w:szCs w:val="24"/>
        </w:rPr>
      </w:pPr>
      <w:r w:rsidRPr="009744C1">
        <w:rPr>
          <w:sz w:val="24"/>
          <w:szCs w:val="24"/>
        </w:rPr>
        <w:t xml:space="preserve">Доходы, не учитываемые при определении налоговой базы по налогу на прибыль, установлены </w:t>
      </w:r>
      <w:hyperlink r:id="rId8" w:history="1">
        <w:r w:rsidRPr="009744C1">
          <w:rPr>
            <w:color w:val="0000FF"/>
            <w:sz w:val="24"/>
            <w:szCs w:val="24"/>
          </w:rPr>
          <w:t>статьей 251</w:t>
        </w:r>
      </w:hyperlink>
      <w:r w:rsidRPr="009744C1">
        <w:rPr>
          <w:sz w:val="24"/>
          <w:szCs w:val="24"/>
        </w:rPr>
        <w:t xml:space="preserve"> НК РФ. Данный перечень доходов является закрытым.</w:t>
      </w:r>
    </w:p>
    <w:p w14:paraId="6B375B86" w14:textId="77777777" w:rsidR="0086416C" w:rsidRPr="009744C1" w:rsidRDefault="0086416C" w:rsidP="0086416C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 w:val="24"/>
          <w:szCs w:val="24"/>
        </w:rPr>
      </w:pPr>
      <w:r w:rsidRPr="009744C1">
        <w:rPr>
          <w:sz w:val="24"/>
          <w:szCs w:val="24"/>
        </w:rPr>
        <w:t xml:space="preserve">Порядок учета полученных субсидий для целей налога на прибыль организаций, за исключением субсидий, указанных в </w:t>
      </w:r>
      <w:hyperlink r:id="rId9" w:history="1">
        <w:r w:rsidRPr="009744C1">
          <w:rPr>
            <w:color w:val="0000FF"/>
            <w:sz w:val="24"/>
            <w:szCs w:val="24"/>
          </w:rPr>
          <w:t>статье 251</w:t>
        </w:r>
      </w:hyperlink>
      <w:r w:rsidRPr="009744C1">
        <w:rPr>
          <w:sz w:val="24"/>
          <w:szCs w:val="24"/>
        </w:rPr>
        <w:t xml:space="preserve"> НК РФ либо полученных в рамках возмездного договора, установлен </w:t>
      </w:r>
      <w:hyperlink r:id="rId10" w:history="1">
        <w:r w:rsidRPr="009744C1">
          <w:rPr>
            <w:color w:val="0000FF"/>
            <w:sz w:val="24"/>
            <w:szCs w:val="24"/>
          </w:rPr>
          <w:t>пунктом 4.1 статьи 271</w:t>
        </w:r>
      </w:hyperlink>
      <w:r w:rsidRPr="009744C1">
        <w:rPr>
          <w:sz w:val="24"/>
          <w:szCs w:val="24"/>
        </w:rPr>
        <w:t xml:space="preserve"> НК РФ.</w:t>
      </w:r>
    </w:p>
    <w:p w14:paraId="45BF0995" w14:textId="77777777" w:rsidR="0086416C" w:rsidRPr="009744C1" w:rsidRDefault="0086416C" w:rsidP="0086416C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 w:val="24"/>
          <w:szCs w:val="24"/>
        </w:rPr>
      </w:pPr>
      <w:r w:rsidRPr="009744C1">
        <w:rPr>
          <w:sz w:val="24"/>
          <w:szCs w:val="24"/>
        </w:rPr>
        <w:t>Согласно указанному порядку субсидии, полученные на осуществление и (или) компенсацию тех расходов, которые признаются для целей налога на прибыль организаций, учитываются по мере осуществления и признания данных расходов или единовременно, если к моменту их получения данные расходы произведены и признаны в налоговом учете.</w:t>
      </w:r>
    </w:p>
    <w:p w14:paraId="4CDF742B" w14:textId="77777777" w:rsidR="0086416C" w:rsidRPr="009744C1" w:rsidRDefault="0086416C" w:rsidP="0086416C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 w:val="24"/>
          <w:szCs w:val="24"/>
        </w:rPr>
      </w:pPr>
      <w:r w:rsidRPr="009744C1">
        <w:rPr>
          <w:sz w:val="24"/>
          <w:szCs w:val="24"/>
        </w:rPr>
        <w:t>При этом если субсидии получены в рамках средств целевого финансирования (</w:t>
      </w:r>
      <w:hyperlink r:id="rId11" w:history="1">
        <w:r w:rsidRPr="009744C1">
          <w:rPr>
            <w:color w:val="0000FF"/>
            <w:sz w:val="24"/>
            <w:szCs w:val="24"/>
          </w:rPr>
          <w:t>подпункт 14 пункта 1 статьи 251</w:t>
        </w:r>
      </w:hyperlink>
      <w:r w:rsidRPr="009744C1">
        <w:rPr>
          <w:sz w:val="24"/>
          <w:szCs w:val="24"/>
        </w:rPr>
        <w:t xml:space="preserve"> НК РФ) или целевых поступлений (</w:t>
      </w:r>
      <w:hyperlink r:id="rId12" w:history="1">
        <w:r w:rsidRPr="009744C1">
          <w:rPr>
            <w:color w:val="0000FF"/>
            <w:sz w:val="24"/>
            <w:szCs w:val="24"/>
          </w:rPr>
          <w:t>пункт 2 статьи 251</w:t>
        </w:r>
      </w:hyperlink>
      <w:r w:rsidRPr="009744C1">
        <w:rPr>
          <w:sz w:val="24"/>
          <w:szCs w:val="24"/>
        </w:rPr>
        <w:t xml:space="preserve"> НК РФ), то такие субсидии, а также произведенные за счет данного источника расходы при определении налоговой базы по налогу на прибыль организаций не учитываются.</w:t>
      </w:r>
    </w:p>
    <w:p w14:paraId="337863B3" w14:textId="2330001E" w:rsidR="0086416C" w:rsidRPr="009744C1" w:rsidRDefault="0086416C" w:rsidP="0086416C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b/>
          <w:bCs/>
          <w:sz w:val="24"/>
          <w:szCs w:val="24"/>
        </w:rPr>
      </w:pPr>
      <w:r w:rsidRPr="009744C1">
        <w:rPr>
          <w:b/>
          <w:bCs/>
          <w:sz w:val="24"/>
          <w:szCs w:val="24"/>
        </w:rPr>
        <w:t>При возмещении на основании решения суда сумм государственной пошлины</w:t>
      </w:r>
      <w:r w:rsidRPr="009744C1">
        <w:rPr>
          <w:sz w:val="24"/>
          <w:szCs w:val="24"/>
        </w:rPr>
        <w:t xml:space="preserve">, </w:t>
      </w:r>
      <w:r w:rsidRPr="009744C1">
        <w:rPr>
          <w:b/>
          <w:bCs/>
          <w:sz w:val="24"/>
          <w:szCs w:val="24"/>
        </w:rPr>
        <w:t>а также судебных расходов, произведенных некоммерческой организацией</w:t>
      </w:r>
      <w:r w:rsidRPr="009744C1">
        <w:rPr>
          <w:sz w:val="24"/>
          <w:szCs w:val="24"/>
        </w:rPr>
        <w:t xml:space="preserve"> </w:t>
      </w:r>
      <w:r w:rsidRPr="009744C1">
        <w:rPr>
          <w:b/>
          <w:bCs/>
          <w:sz w:val="24"/>
          <w:szCs w:val="24"/>
        </w:rPr>
        <w:t>за счет средств</w:t>
      </w:r>
      <w:r w:rsidRPr="009744C1">
        <w:rPr>
          <w:sz w:val="24"/>
          <w:szCs w:val="24"/>
        </w:rPr>
        <w:t xml:space="preserve"> полученной субсидии (</w:t>
      </w:r>
      <w:bookmarkStart w:id="1" w:name="_Hlk164120449"/>
      <w:r w:rsidRPr="009744C1">
        <w:rPr>
          <w:sz w:val="24"/>
          <w:szCs w:val="24"/>
        </w:rPr>
        <w:t>не учитываемой</w:t>
      </w:r>
      <w:r w:rsidRPr="009744C1">
        <w:rPr>
          <w:b/>
          <w:bCs/>
          <w:sz w:val="24"/>
          <w:szCs w:val="24"/>
        </w:rPr>
        <w:t xml:space="preserve"> </w:t>
      </w:r>
      <w:bookmarkEnd w:id="1"/>
      <w:r w:rsidRPr="009744C1">
        <w:rPr>
          <w:b/>
          <w:bCs/>
          <w:sz w:val="24"/>
          <w:szCs w:val="24"/>
        </w:rPr>
        <w:t>при формировании налоговой базы по налогу на прибыль</w:t>
      </w:r>
      <w:r w:rsidRPr="009744C1">
        <w:rPr>
          <w:sz w:val="24"/>
          <w:szCs w:val="24"/>
        </w:rPr>
        <w:t xml:space="preserve">), </w:t>
      </w:r>
      <w:r w:rsidRPr="009744C1">
        <w:rPr>
          <w:b/>
          <w:bCs/>
          <w:color w:val="FF0000"/>
          <w:sz w:val="24"/>
          <w:szCs w:val="24"/>
          <w:u w:val="single"/>
        </w:rPr>
        <w:t>у организации не возникает дохода</w:t>
      </w:r>
      <w:r w:rsidRPr="009744C1">
        <w:rPr>
          <w:b/>
          <w:bCs/>
          <w:sz w:val="24"/>
          <w:szCs w:val="24"/>
        </w:rPr>
        <w:t>, учитываемого для целей налогообложения прибыли организаций.</w:t>
      </w:r>
    </w:p>
    <w:p w14:paraId="2C9587D8" w14:textId="77777777" w:rsidR="0086416C" w:rsidRPr="009744C1" w:rsidRDefault="0086416C" w:rsidP="0086416C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sz w:val="24"/>
          <w:szCs w:val="24"/>
        </w:rPr>
      </w:pPr>
      <w:r w:rsidRPr="009744C1">
        <w:rPr>
          <w:sz w:val="24"/>
          <w:szCs w:val="24"/>
        </w:rPr>
        <w:t xml:space="preserve">В этом случае </w:t>
      </w:r>
      <w:r w:rsidRPr="009744C1">
        <w:rPr>
          <w:sz w:val="24"/>
          <w:szCs w:val="24"/>
          <w:u w:val="single"/>
        </w:rPr>
        <w:t>средства в виде субсидий, ранее использованные по целевому назначению, необходимо восстановить на сумму возмещения.</w:t>
      </w:r>
      <w:r w:rsidRPr="009744C1">
        <w:rPr>
          <w:sz w:val="24"/>
          <w:szCs w:val="24"/>
        </w:rPr>
        <w:t xml:space="preserve"> При этом </w:t>
      </w:r>
      <w:r w:rsidRPr="009744C1">
        <w:rPr>
          <w:b/>
          <w:bCs/>
          <w:sz w:val="24"/>
          <w:szCs w:val="24"/>
        </w:rPr>
        <w:t>восстановленная сумма субсидии должна быть в дальнейшем также использована по целевому назначению</w:t>
      </w:r>
      <w:r w:rsidRPr="009744C1">
        <w:rPr>
          <w:sz w:val="24"/>
          <w:szCs w:val="24"/>
        </w:rPr>
        <w:t>.</w:t>
      </w:r>
    </w:p>
    <w:p w14:paraId="7F893DAF" w14:textId="77777777" w:rsidR="0086416C" w:rsidRPr="009744C1" w:rsidRDefault="0086416C" w:rsidP="0086416C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14:paraId="4F106912" w14:textId="77777777" w:rsidR="0086416C" w:rsidRPr="009744C1" w:rsidRDefault="0086416C" w:rsidP="0086416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0"/>
          <w:szCs w:val="20"/>
        </w:rPr>
      </w:pPr>
      <w:r w:rsidRPr="009744C1">
        <w:rPr>
          <w:sz w:val="20"/>
          <w:szCs w:val="20"/>
        </w:rPr>
        <w:t>Заместитель директора Департамента</w:t>
      </w:r>
    </w:p>
    <w:p w14:paraId="439BB32D" w14:textId="77777777" w:rsidR="0086416C" w:rsidRPr="009744C1" w:rsidRDefault="0086416C" w:rsidP="0086416C">
      <w:pPr>
        <w:autoSpaceDE w:val="0"/>
        <w:autoSpaceDN w:val="0"/>
        <w:adjustRightInd w:val="0"/>
        <w:spacing w:line="240" w:lineRule="auto"/>
        <w:ind w:firstLine="0"/>
        <w:jc w:val="right"/>
        <w:rPr>
          <w:sz w:val="20"/>
          <w:szCs w:val="20"/>
        </w:rPr>
      </w:pPr>
      <w:r w:rsidRPr="009744C1">
        <w:rPr>
          <w:sz w:val="20"/>
          <w:szCs w:val="20"/>
        </w:rPr>
        <w:t>Н.А.КУЗЬМИНА</w:t>
      </w:r>
    </w:p>
    <w:p w14:paraId="70005C68" w14:textId="1D2C3B3A" w:rsidR="0086416C" w:rsidRPr="009744C1" w:rsidRDefault="0086416C" w:rsidP="0086416C">
      <w:pPr>
        <w:autoSpaceDE w:val="0"/>
        <w:autoSpaceDN w:val="0"/>
        <w:adjustRightInd w:val="0"/>
        <w:spacing w:line="240" w:lineRule="auto"/>
        <w:ind w:firstLine="0"/>
        <w:rPr>
          <w:b/>
          <w:bCs/>
          <w:sz w:val="24"/>
          <w:szCs w:val="24"/>
        </w:rPr>
      </w:pPr>
      <w:r w:rsidRPr="009744C1">
        <w:rPr>
          <w:sz w:val="20"/>
          <w:szCs w:val="20"/>
        </w:rPr>
        <w:t>22.05.2020</w:t>
      </w:r>
    </w:p>
    <w:p w14:paraId="7B223A44" w14:textId="77777777" w:rsidR="00D45030" w:rsidRPr="00D45030" w:rsidRDefault="00D45030" w:rsidP="00E2701E">
      <w:pPr>
        <w:rPr>
          <w:rFonts w:ascii="Georgia" w:hAnsi="Georgia"/>
          <w:b/>
          <w:bCs/>
          <w:i/>
          <w:iCs/>
          <w:szCs w:val="28"/>
          <w:u w:val="single"/>
        </w:rPr>
      </w:pPr>
    </w:p>
    <w:sectPr w:rsidR="00D45030" w:rsidRPr="00D45030" w:rsidSect="009744C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74B060AF"/>
    <w:multiLevelType w:val="multilevel"/>
    <w:tmpl w:val="D41C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38"/>
    <w:rsid w:val="00002164"/>
    <w:rsid w:val="00061344"/>
    <w:rsid w:val="000B1DA2"/>
    <w:rsid w:val="0021746D"/>
    <w:rsid w:val="00277538"/>
    <w:rsid w:val="002B1B5E"/>
    <w:rsid w:val="002C5C9A"/>
    <w:rsid w:val="00406894"/>
    <w:rsid w:val="004A42AC"/>
    <w:rsid w:val="00686F17"/>
    <w:rsid w:val="006A214C"/>
    <w:rsid w:val="007B678F"/>
    <w:rsid w:val="0086416C"/>
    <w:rsid w:val="00897909"/>
    <w:rsid w:val="009744C1"/>
    <w:rsid w:val="009974A1"/>
    <w:rsid w:val="00A65D7B"/>
    <w:rsid w:val="00C07A57"/>
    <w:rsid w:val="00CD0838"/>
    <w:rsid w:val="00D351F9"/>
    <w:rsid w:val="00D45030"/>
    <w:rsid w:val="00E2701E"/>
    <w:rsid w:val="00E804B1"/>
    <w:rsid w:val="00EA7EA1"/>
    <w:rsid w:val="00F639CA"/>
    <w:rsid w:val="00FA4865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0431"/>
  <w15:chartTrackingRefBased/>
  <w15:docId w15:val="{C1AF6DFA-93C6-481A-8179-AC780172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4FE130135B205D6D6C36BCA10B2740D8DAC52EC7064352380C49590047267C300253ED2D94A3C36D273E5754A8FD16BD4943F05C1F77019a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34FE130135B205D6D6C36BCA10B2740D8DAC52EC7064352380C49590047267C300253ED2D94A3132D273E5754A8FD16BD4943F05C1F77019aCS" TargetMode="External"/><Relationship Id="rId12" Type="http://schemas.openxmlformats.org/officeDocument/2006/relationships/hyperlink" Target="consultantplus://offline/ref=3334FE130135B205D6D6C36BCA10B2740D8DAC52EC7064352380C49590047267C300253BD5DE423E618863E13C1E87CE6ECE8A391BC11Fa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34FE130135B205D6D6C36BCA10B2740D8DAC52EC7064352380C49590047267C300253ED2D94A3331D273E5754A8FD16BD4943F05C1F77019aCS" TargetMode="External"/><Relationship Id="rId11" Type="http://schemas.openxmlformats.org/officeDocument/2006/relationships/hyperlink" Target="consultantplus://offline/ref=3334FE130135B205D6D6C36BCA10B2740D8DAC52EC7064352380C49590047267C300253CD5DE423E618863E13C1E87CE6ECE8A391BC11Fa3S" TargetMode="External"/><Relationship Id="rId5" Type="http://schemas.openxmlformats.org/officeDocument/2006/relationships/hyperlink" Target="consultantplus://offline/ref=3334FE130135B205D6D6C36BCA10B2740D8DAC52EC7064352380C49590047267C300253ED2D94A3335D273E5754A8FD16BD4943F05C1F77019aCS" TargetMode="External"/><Relationship Id="rId10" Type="http://schemas.openxmlformats.org/officeDocument/2006/relationships/hyperlink" Target="consultantplus://offline/ref=3334FE130135B205D6D6C36BCA10B2740D8DAC52EC7064352380C49590047267C300253ED5D842323E8D76F0641283D570CA902519C3F517a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4FE130135B205D6D6C36BCA10B2740D8DAC52EC7064352380C49590047267C300253ED2D94A3C36D273E5754A8FD16BD4943F05C1F77019a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3</cp:revision>
  <cp:lastPrinted>2024-04-01T21:49:00Z</cp:lastPrinted>
  <dcterms:created xsi:type="dcterms:W3CDTF">2024-04-16T07:52:00Z</dcterms:created>
  <dcterms:modified xsi:type="dcterms:W3CDTF">2024-04-16T07:54:00Z</dcterms:modified>
</cp:coreProperties>
</file>