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EC9A1" w14:textId="5E48FDDD" w:rsidR="00D273FE" w:rsidRPr="00D273FE" w:rsidRDefault="00D273FE" w:rsidP="00D2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D273FE">
        <w:rPr>
          <w:rFonts w:eastAsia="Times New Roman"/>
          <w:b/>
          <w:bCs/>
          <w:color w:val="000000"/>
          <w:shd w:val="clear" w:color="auto" w:fill="FFFFFF"/>
          <w:lang w:val="ru-RU"/>
        </w:rPr>
        <w:t>ВОПРОС 2</w:t>
      </w:r>
      <w:r>
        <w:rPr>
          <w:rFonts w:eastAsia="Times New Roman"/>
          <w:color w:val="000000"/>
          <w:shd w:val="clear" w:color="auto" w:fill="FFFFFF"/>
          <w:lang w:val="ru-RU"/>
        </w:rPr>
        <w:t>.</w:t>
      </w:r>
      <w:r w:rsidRPr="00D273FE">
        <w:rPr>
          <w:rFonts w:eastAsia="Times New Roman"/>
          <w:color w:val="000000"/>
          <w:shd w:val="clear" w:color="auto" w:fill="FFFFFF"/>
          <w:lang w:val="ru-RU"/>
        </w:rPr>
        <w:t xml:space="preserve"> Маргарита Николаевна К.</w:t>
      </w:r>
    </w:p>
    <w:p w14:paraId="6F913EF5" w14:textId="765F3AE4" w:rsidR="00D273FE" w:rsidRDefault="00D273FE" w:rsidP="00D2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D273FE">
        <w:rPr>
          <w:rFonts w:eastAsia="Times New Roman"/>
          <w:color w:val="000000"/>
          <w:shd w:val="clear" w:color="auto" w:fill="FFFFFF"/>
          <w:lang w:val="ru-RU"/>
        </w:rPr>
        <w:t>Фонд с декабря 2023 перешел на ФСБУ 25/2018 в части ППА (право пользования активом на 24 мес.). Аудиторами рекомендовано было в 2024 года перспективно исправить отражение ППА на счете 76.6 "Расчеты с разными дебиторами и кредиторами" (V Краткосрочные обязательства с переносом части суммы на IV Долгосрочные обязательства в Балансе (строки 1520 (22) на 1450 (51)). Сумма ППА 1396 тыс. руб. была отражена проводкой Д-т 01 К-т 76.6, часть аренды была списана в сумме 58 тыс. руб.  проводкой Д-т 86 К-т 76.6. Остаток составил 1338 тыс. руб.  на 31.12.2023. Необходимо ли делать это исправление, если на 31.12.2024 останется 12 мес. до погашения обязательства?</w:t>
      </w:r>
    </w:p>
    <w:p w14:paraId="712CA272" w14:textId="77777777" w:rsidR="00D273FE" w:rsidRPr="00D273FE" w:rsidRDefault="00D273FE" w:rsidP="0098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00CC9467" w14:textId="7C327BE7" w:rsidR="00D273FE" w:rsidRDefault="007B7A3A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7B7A3A">
        <w:rPr>
          <w:rFonts w:eastAsia="Times New Roman"/>
          <w:color w:val="000000"/>
          <w:shd w:val="clear" w:color="auto" w:fill="FFFFFF"/>
          <w:lang w:val="ru-RU"/>
        </w:rPr>
        <w:t>ПБУ 4/99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7B7A3A">
        <w:rPr>
          <w:rFonts w:eastAsia="Times New Roman"/>
          <w:color w:val="000000"/>
          <w:shd w:val="clear" w:color="auto" w:fill="FFFFFF"/>
          <w:lang w:val="ru-RU"/>
        </w:rPr>
        <w:t xml:space="preserve">"Бухгалтерская отчетность организации" </w:t>
      </w:r>
    </w:p>
    <w:p w14:paraId="358325F2" w14:textId="4FC39197" w:rsidR="00D273FE" w:rsidRDefault="007B7A3A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7B7A3A">
        <w:rPr>
          <w:rFonts w:eastAsia="Times New Roman"/>
          <w:color w:val="000000"/>
          <w:shd w:val="clear" w:color="auto" w:fill="FFFFFF"/>
          <w:lang w:val="ru-RU"/>
        </w:rPr>
        <w:t xml:space="preserve">19. В бухгалтерском балансе активы и обязательства должны представляться с подразделением в зависимости от срока обращения (погашения) на краткосрочные и долгосрочные. Активы и обязательства представляются </w:t>
      </w:r>
      <w:r w:rsidRPr="007B7A3A">
        <w:rPr>
          <w:rFonts w:eastAsia="Times New Roman"/>
          <w:b/>
          <w:bCs/>
          <w:color w:val="000000"/>
          <w:shd w:val="clear" w:color="auto" w:fill="FFFFFF"/>
          <w:lang w:val="ru-RU"/>
        </w:rPr>
        <w:t>как краткосрочные, если срок обращения (погашения) по ним не более 12 месяцев после отчетной даты</w:t>
      </w:r>
      <w:r w:rsidRPr="007B7A3A">
        <w:rPr>
          <w:rFonts w:eastAsia="Times New Roman"/>
          <w:color w:val="000000"/>
          <w:shd w:val="clear" w:color="auto" w:fill="FFFFFF"/>
          <w:lang w:val="ru-RU"/>
        </w:rPr>
        <w:t xml:space="preserve"> или продолжительности операционного цикла, если он превышает 12 месяцев. Все остальные активы и обязательства представляются как долгосрочные.</w:t>
      </w:r>
    </w:p>
    <w:p w14:paraId="366D613C" w14:textId="77777777" w:rsidR="00D273FE" w:rsidRDefault="00D273FE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</w:p>
    <w:p w14:paraId="19A489C8" w14:textId="035386F7" w:rsidR="00984949" w:rsidRDefault="00984949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217FABC4" w14:textId="4288ABCE" w:rsidR="00D273FE" w:rsidRPr="00D273FE" w:rsidRDefault="00D273FE" w:rsidP="00D2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D273FE"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>ВОПРОС 4.</w:t>
      </w:r>
      <w:r w:rsidRPr="00D273FE">
        <w:rPr>
          <w:rFonts w:eastAsia="Times New Roman"/>
          <w:color w:val="000000"/>
          <w:shd w:val="clear" w:color="auto" w:fill="FFFFFF"/>
          <w:lang w:val="ru-RU"/>
        </w:rPr>
        <w:t xml:space="preserve"> Татьяна Сергеевна Ц.</w:t>
      </w:r>
    </w:p>
    <w:p w14:paraId="39ED4011" w14:textId="77777777" w:rsidR="00D273FE" w:rsidRPr="00D273FE" w:rsidRDefault="00D273FE" w:rsidP="00D2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D273FE">
        <w:rPr>
          <w:rFonts w:eastAsia="Times New Roman"/>
          <w:color w:val="000000"/>
          <w:shd w:val="clear" w:color="auto" w:fill="FFFFFF"/>
          <w:lang w:val="ru-RU"/>
        </w:rPr>
        <w:t>Сделали ремонт арендуемого помещения (неотделимые улучшения) без компенсации затрат арендодателем. Затраты на ремонт учитывали как капитальные вложения на счете 08, затем ввели в эксплуатации на счет 01 как основные средства.</w:t>
      </w:r>
    </w:p>
    <w:p w14:paraId="30FFA1EB" w14:textId="1A5F6F80" w:rsidR="00D273FE" w:rsidRDefault="00D273FE" w:rsidP="00D2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D273FE">
        <w:rPr>
          <w:rFonts w:eastAsia="Times New Roman"/>
          <w:color w:val="000000"/>
          <w:shd w:val="clear" w:color="auto" w:fill="FFFFFF"/>
          <w:lang w:val="ru-RU"/>
        </w:rPr>
        <w:t xml:space="preserve">1) Имеет ли значение стоимостной лимит неотделимых улучшений для учета их в качестве основных средств (в учётной политике установлен лимит для признания ОС стоимостью более 100 000 </w:t>
      </w:r>
      <w:proofErr w:type="spellStart"/>
      <w:r w:rsidRPr="00D273FE">
        <w:rPr>
          <w:rFonts w:eastAsia="Times New Roman"/>
          <w:color w:val="000000"/>
          <w:shd w:val="clear" w:color="auto" w:fill="FFFFFF"/>
          <w:lang w:val="ru-RU"/>
        </w:rPr>
        <w:t>руб</w:t>
      </w:r>
      <w:proofErr w:type="spellEnd"/>
      <w:r w:rsidRPr="00D273FE">
        <w:rPr>
          <w:rFonts w:eastAsia="Times New Roman"/>
          <w:color w:val="000000"/>
          <w:shd w:val="clear" w:color="auto" w:fill="FFFFFF"/>
          <w:lang w:val="ru-RU"/>
        </w:rPr>
        <w:t>)?</w:t>
      </w:r>
    </w:p>
    <w:p w14:paraId="3221DFC9" w14:textId="15CB0925" w:rsidR="00D273FE" w:rsidRPr="00F91692" w:rsidRDefault="00F91692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F91692">
        <w:rPr>
          <w:rFonts w:eastAsia="Times New Roman"/>
          <w:b/>
          <w:bCs/>
          <w:color w:val="000000"/>
          <w:shd w:val="clear" w:color="auto" w:fill="FFFFFF"/>
          <w:lang w:val="ru-RU"/>
        </w:rPr>
        <w:t>ФСБУ 25/2018</w:t>
      </w: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 </w:t>
      </w:r>
      <w:r w:rsidRPr="00F91692">
        <w:rPr>
          <w:rFonts w:eastAsia="Times New Roman"/>
          <w:b/>
          <w:bCs/>
          <w:color w:val="000000"/>
          <w:shd w:val="clear" w:color="auto" w:fill="FFFFFF"/>
          <w:lang w:val="ru-RU"/>
        </w:rPr>
        <w:t>"Бухгалтерский учет аренды"</w:t>
      </w:r>
    </w:p>
    <w:p w14:paraId="12C0CA47" w14:textId="77777777" w:rsidR="00F91692" w:rsidRPr="00F91692" w:rsidRDefault="00F91692" w:rsidP="00F91692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F91692">
        <w:rPr>
          <w:rFonts w:eastAsia="Times New Roman"/>
          <w:color w:val="000000"/>
          <w:shd w:val="clear" w:color="auto" w:fill="FFFFFF"/>
          <w:lang w:val="ru-RU"/>
        </w:rPr>
        <w:t>13. Право пользования активом признается по фактической стоимости. Фактическая стоимость права пользования активом включает:</w:t>
      </w:r>
    </w:p>
    <w:p w14:paraId="091CB65A" w14:textId="77777777" w:rsidR="00F91692" w:rsidRPr="00F91692" w:rsidRDefault="00F91692" w:rsidP="00F91692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F91692">
        <w:rPr>
          <w:rFonts w:eastAsia="Times New Roman"/>
          <w:color w:val="000000"/>
          <w:shd w:val="clear" w:color="auto" w:fill="FFFFFF"/>
          <w:lang w:val="ru-RU"/>
        </w:rPr>
        <w:t>а) величину первоначальной оценки обязательства по аренде;</w:t>
      </w:r>
    </w:p>
    <w:p w14:paraId="2D8C42C9" w14:textId="77777777" w:rsidR="00F91692" w:rsidRPr="00F91692" w:rsidRDefault="00F91692" w:rsidP="00F91692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F91692">
        <w:rPr>
          <w:rFonts w:eastAsia="Times New Roman"/>
          <w:color w:val="000000"/>
          <w:shd w:val="clear" w:color="auto" w:fill="FFFFFF"/>
          <w:lang w:val="ru-RU"/>
        </w:rPr>
        <w:t>б) арендные платежи, осуществленные на дату предоставления предмета аренды или до такой даты;</w:t>
      </w:r>
    </w:p>
    <w:p w14:paraId="78EAD350" w14:textId="77777777" w:rsidR="00F91692" w:rsidRPr="00F91692" w:rsidRDefault="00F91692" w:rsidP="00F91692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F91692">
        <w:rPr>
          <w:rFonts w:eastAsia="Times New Roman"/>
          <w:b/>
          <w:bCs/>
          <w:color w:val="000000"/>
          <w:shd w:val="clear" w:color="auto" w:fill="FFFFFF"/>
          <w:lang w:val="ru-RU"/>
        </w:rPr>
        <w:t>в) затраты арендатора в связи с поступлением предмета аренды и приведением его в состояние, пригодное для использования в запланированных целях;</w:t>
      </w:r>
    </w:p>
    <w:p w14:paraId="06C896A4" w14:textId="63B98A0A" w:rsidR="00F91692" w:rsidRDefault="00F91692" w:rsidP="00F91692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F91692">
        <w:rPr>
          <w:rFonts w:eastAsia="Times New Roman"/>
          <w:color w:val="000000"/>
          <w:shd w:val="clear" w:color="auto" w:fill="FFFFFF"/>
          <w:lang w:val="ru-RU"/>
        </w:rPr>
        <w:t>г) величину подлежащего исполнению арендатором оценочного обязательства, в частности, по демонтажу, перемещению предмета аренды, восстановлению окружающей среды, восстановлению предмета аренды до требуемого договором аренды состояния, если возникновение такого обязательства у арендатора обусловлено получением предмета аренды.</w:t>
      </w:r>
    </w:p>
    <w:p w14:paraId="79A22218" w14:textId="6A897680" w:rsidR="00F91692" w:rsidRPr="00F91692" w:rsidRDefault="00F91692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F91692">
        <w:rPr>
          <w:rFonts w:eastAsia="Times New Roman"/>
          <w:b/>
          <w:bCs/>
          <w:color w:val="000000"/>
          <w:shd w:val="clear" w:color="auto" w:fill="FFFFFF"/>
          <w:lang w:val="ru-RU"/>
        </w:rPr>
        <w:t>ФСБУ 6/2020</w:t>
      </w:r>
      <w:r w:rsidR="00937E2D"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 </w:t>
      </w:r>
      <w:r w:rsidR="00937E2D" w:rsidRPr="00937E2D">
        <w:rPr>
          <w:rFonts w:eastAsia="Times New Roman"/>
          <w:b/>
          <w:bCs/>
          <w:color w:val="000000"/>
          <w:shd w:val="clear" w:color="auto" w:fill="FFFFFF"/>
          <w:lang w:val="ru-RU"/>
        </w:rPr>
        <w:t>Основные средства"</w:t>
      </w:r>
      <w:r w:rsidRPr="00F91692"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, </w:t>
      </w:r>
      <w:r w:rsidR="00937E2D" w:rsidRPr="00937E2D">
        <w:rPr>
          <w:rFonts w:eastAsia="Times New Roman"/>
          <w:b/>
          <w:bCs/>
          <w:color w:val="000000"/>
          <w:shd w:val="clear" w:color="auto" w:fill="FFFFFF"/>
          <w:lang w:val="ru-RU"/>
        </w:rPr>
        <w:t>ФСБУ 26/2020 "Капитальные вложения"</w:t>
      </w:r>
    </w:p>
    <w:p w14:paraId="7877B3B7" w14:textId="77777777" w:rsidR="00F91692" w:rsidRDefault="00F91692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F91692">
        <w:rPr>
          <w:rFonts w:eastAsia="Times New Roman"/>
          <w:color w:val="000000"/>
          <w:shd w:val="clear" w:color="auto" w:fill="FFFFFF"/>
          <w:lang w:val="ru-RU"/>
        </w:rPr>
        <w:t xml:space="preserve">Существенные затраты на капитальный ремонт </w:t>
      </w:r>
      <w:r w:rsidRPr="00F91692">
        <w:rPr>
          <w:rFonts w:eastAsia="Times New Roman"/>
          <w:b/>
          <w:bCs/>
          <w:color w:val="000000"/>
          <w:shd w:val="clear" w:color="auto" w:fill="FFFFFF"/>
          <w:lang w:val="ru-RU"/>
        </w:rPr>
        <w:t>могут учитываться</w:t>
      </w:r>
      <w:r w:rsidRPr="00F91692">
        <w:rPr>
          <w:rFonts w:eastAsia="Times New Roman"/>
          <w:color w:val="000000"/>
          <w:shd w:val="clear" w:color="auto" w:fill="FFFFFF"/>
          <w:lang w:val="ru-RU"/>
        </w:rPr>
        <w:t xml:space="preserve"> в качестве самостоятельного объекта ОС. </w:t>
      </w:r>
    </w:p>
    <w:p w14:paraId="5DA27ABE" w14:textId="77777777" w:rsidR="00F91692" w:rsidRDefault="00F91692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F91692">
        <w:rPr>
          <w:rFonts w:eastAsia="Times New Roman"/>
          <w:color w:val="000000"/>
          <w:shd w:val="clear" w:color="auto" w:fill="FFFFFF"/>
          <w:lang w:val="ru-RU"/>
        </w:rPr>
        <w:t xml:space="preserve">Срок полезного использования этого объекта ОС определяется в зависимости от того, как соотносятся между собой межремонтный период и оставшийся срок аренды (оставшийся срок полезного использования ППА) (п. п. 8, 9, 10 ФСБУ 6/2020, п. п. 10, 17 ФСБУ 25/2018). </w:t>
      </w:r>
    </w:p>
    <w:p w14:paraId="49E0C021" w14:textId="77777777" w:rsidR="00F91692" w:rsidRDefault="00F91692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F91692">
        <w:rPr>
          <w:rFonts w:eastAsia="Times New Roman"/>
          <w:color w:val="000000"/>
          <w:shd w:val="clear" w:color="auto" w:fill="FFFFFF"/>
          <w:lang w:val="ru-RU"/>
        </w:rPr>
        <w:t>Затраты на капитальный ремонт включ</w:t>
      </w:r>
      <w:r>
        <w:rPr>
          <w:rFonts w:eastAsia="Times New Roman"/>
          <w:color w:val="000000"/>
          <w:shd w:val="clear" w:color="auto" w:fill="FFFFFF"/>
          <w:lang w:val="ru-RU"/>
        </w:rPr>
        <w:t>аются</w:t>
      </w:r>
      <w:r w:rsidRPr="00F91692">
        <w:rPr>
          <w:rFonts w:eastAsia="Times New Roman"/>
          <w:color w:val="000000"/>
          <w:shd w:val="clear" w:color="auto" w:fill="FFFFFF"/>
          <w:lang w:val="ru-RU"/>
        </w:rPr>
        <w:t xml:space="preserve"> в капитальные вложения, если одновременно соблюдаются условия, установленные в п. 6 ФСБУ 26/2020 (</w:t>
      </w:r>
      <w:proofErr w:type="spellStart"/>
      <w:r w:rsidRPr="00F91692">
        <w:rPr>
          <w:rFonts w:eastAsia="Times New Roman"/>
          <w:color w:val="000000"/>
          <w:shd w:val="clear" w:color="auto" w:fill="FFFFFF"/>
          <w:lang w:val="ru-RU"/>
        </w:rPr>
        <w:t>пп</w:t>
      </w:r>
      <w:proofErr w:type="spellEnd"/>
      <w:r w:rsidRPr="00F91692">
        <w:rPr>
          <w:rFonts w:eastAsia="Times New Roman"/>
          <w:color w:val="000000"/>
          <w:shd w:val="clear" w:color="auto" w:fill="FFFFFF"/>
          <w:lang w:val="ru-RU"/>
        </w:rPr>
        <w:t xml:space="preserve">. "ж" п. 5 ФСБУ 26/2020). </w:t>
      </w:r>
    </w:p>
    <w:p w14:paraId="472DF6B8" w14:textId="77777777" w:rsidR="00937E2D" w:rsidRPr="00937E2D" w:rsidRDefault="00937E2D" w:rsidP="00937E2D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937E2D">
        <w:rPr>
          <w:rFonts w:eastAsia="Times New Roman"/>
          <w:color w:val="000000"/>
          <w:shd w:val="clear" w:color="auto" w:fill="FFFFFF"/>
          <w:lang w:val="ru-RU"/>
        </w:rPr>
        <w:t>6. Капитальные вложения признаются в бухгалтерском учете при одновременном соблюдении следующих условий:</w:t>
      </w:r>
    </w:p>
    <w:p w14:paraId="495ECF2E" w14:textId="77777777" w:rsidR="00937E2D" w:rsidRPr="00937E2D" w:rsidRDefault="00937E2D" w:rsidP="00937E2D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937E2D">
        <w:rPr>
          <w:rFonts w:eastAsia="Times New Roman"/>
          <w:color w:val="000000"/>
          <w:shd w:val="clear" w:color="auto" w:fill="FFFFFF"/>
          <w:lang w:val="ru-RU"/>
        </w:rPr>
        <w:t>а) понесенные затраты обеспечат получение в будущем экономических выгод организацией (достижение некоммерческой организацией целей, ради которых она создана) в течение периода более 12 месяцев или обычного операционного цикла, превышающего 12 месяцев;</w:t>
      </w:r>
    </w:p>
    <w:p w14:paraId="3BD1AE8C" w14:textId="68F6B4B7" w:rsidR="00D273FE" w:rsidRDefault="00937E2D" w:rsidP="00937E2D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937E2D">
        <w:rPr>
          <w:rFonts w:eastAsia="Times New Roman"/>
          <w:color w:val="000000"/>
          <w:shd w:val="clear" w:color="auto" w:fill="FFFFFF"/>
          <w:lang w:val="ru-RU"/>
        </w:rPr>
        <w:t>б) определена сумма понесенных затрат или приравненная к ней величина.</w:t>
      </w:r>
    </w:p>
    <w:p w14:paraId="58B70A13" w14:textId="65B51DB1" w:rsidR="00B25A5D" w:rsidRDefault="00B25A5D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50ABE56A" w14:textId="77777777" w:rsidR="00D273FE" w:rsidRDefault="00D273FE" w:rsidP="00B25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bookmarkStart w:id="0" w:name="_Hlk164107010"/>
    </w:p>
    <w:p w14:paraId="60BB8E5C" w14:textId="2176CCCD" w:rsidR="00D273FE" w:rsidRPr="00D273FE" w:rsidRDefault="00D273FE" w:rsidP="00D2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ВОПРОС </w:t>
      </w:r>
      <w:r w:rsidRPr="00D273FE">
        <w:rPr>
          <w:rFonts w:eastAsia="Times New Roman"/>
          <w:b/>
          <w:bCs/>
          <w:color w:val="000000"/>
          <w:shd w:val="clear" w:color="auto" w:fill="FFFFFF"/>
          <w:lang w:val="ru-RU"/>
        </w:rPr>
        <w:t>6. Галина Геннадьевна Ю.</w:t>
      </w:r>
    </w:p>
    <w:p w14:paraId="493BE0E7" w14:textId="1E8C9AFB" w:rsidR="00D273FE" w:rsidRPr="00D273FE" w:rsidRDefault="00D273FE" w:rsidP="00D2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D273FE">
        <w:rPr>
          <w:rFonts w:eastAsia="Times New Roman"/>
          <w:color w:val="000000"/>
          <w:shd w:val="clear" w:color="auto" w:fill="FFFFFF"/>
          <w:lang w:val="ru-RU"/>
        </w:rPr>
        <w:t>Можно ли принимать к учету переданную безвозмездно б/у мебель со стоимостью в 0,00 р</w:t>
      </w:r>
      <w:r>
        <w:rPr>
          <w:rFonts w:eastAsia="Times New Roman"/>
          <w:color w:val="000000"/>
          <w:shd w:val="clear" w:color="auto" w:fill="FFFFFF"/>
          <w:lang w:val="ru-RU"/>
        </w:rPr>
        <w:t>.</w:t>
      </w:r>
      <w:r w:rsidRPr="00D273FE">
        <w:rPr>
          <w:rFonts w:eastAsia="Times New Roman"/>
          <w:color w:val="000000"/>
          <w:shd w:val="clear" w:color="auto" w:fill="FFFFFF"/>
          <w:lang w:val="ru-RU"/>
        </w:rPr>
        <w:t>, если в дальнейшем мы передаем ее в другие учреждения? (не несем при этом затрат на транспортировку)</w:t>
      </w:r>
    </w:p>
    <w:p w14:paraId="192FD8CF" w14:textId="77777777" w:rsidR="00D273FE" w:rsidRPr="00D273FE" w:rsidRDefault="00D273FE" w:rsidP="00D2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D273FE">
        <w:rPr>
          <w:rFonts w:eastAsia="Times New Roman"/>
          <w:color w:val="000000"/>
          <w:shd w:val="clear" w:color="auto" w:fill="FFFFFF"/>
          <w:lang w:val="ru-RU"/>
        </w:rPr>
        <w:t>Как принять к учету такие материалы с ценой?</w:t>
      </w:r>
    </w:p>
    <w:p w14:paraId="5B9D3D56" w14:textId="77777777" w:rsidR="00D273FE" w:rsidRPr="00D273FE" w:rsidRDefault="00D273FE" w:rsidP="00D2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D273FE">
        <w:rPr>
          <w:rFonts w:eastAsia="Times New Roman"/>
          <w:color w:val="000000"/>
          <w:shd w:val="clear" w:color="auto" w:fill="FFFFFF"/>
          <w:lang w:val="ru-RU"/>
        </w:rPr>
        <w:t>Каким документом подтвердить стоимость и оценку данных материалов?</w:t>
      </w:r>
    </w:p>
    <w:p w14:paraId="526901C7" w14:textId="3A46F8AA" w:rsidR="00D273FE" w:rsidRPr="00D273FE" w:rsidRDefault="00D273FE" w:rsidP="00D27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D273FE">
        <w:rPr>
          <w:rFonts w:eastAsia="Times New Roman"/>
          <w:color w:val="000000"/>
          <w:shd w:val="clear" w:color="auto" w:fill="FFFFFF"/>
          <w:lang w:val="ru-RU"/>
        </w:rPr>
        <w:t>Есть ли правоустанавливающие документы запрещающие/обязывающие принимать или не принимать к учету данные материалы?</w:t>
      </w:r>
    </w:p>
    <w:p w14:paraId="7D683B9A" w14:textId="77777777" w:rsidR="00B25A5D" w:rsidRDefault="00B25A5D" w:rsidP="00B25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404EE8C7" w14:textId="00F92F9A" w:rsidR="00B25A5D" w:rsidRDefault="00B14A46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14A46">
        <w:rPr>
          <w:rFonts w:eastAsia="Times New Roman"/>
          <w:color w:val="000000"/>
          <w:shd w:val="clear" w:color="auto" w:fill="FFFFFF"/>
          <w:lang w:val="ru-RU"/>
        </w:rPr>
        <w:t xml:space="preserve">На материальные ценности, полученные </w:t>
      </w:r>
      <w:r>
        <w:rPr>
          <w:rFonts w:eastAsia="Times New Roman"/>
          <w:color w:val="000000"/>
          <w:shd w:val="clear" w:color="auto" w:fill="FFFFFF"/>
          <w:lang w:val="ru-RU"/>
        </w:rPr>
        <w:t>НКО</w:t>
      </w:r>
      <w:r w:rsidRPr="00B14A46">
        <w:rPr>
          <w:rFonts w:eastAsia="Times New Roman"/>
          <w:color w:val="000000"/>
          <w:shd w:val="clear" w:color="auto" w:fill="FFFFFF"/>
          <w:lang w:val="ru-RU"/>
        </w:rPr>
        <w:t xml:space="preserve"> для безвозмездной передачи гражданам или юридическим лицам, действие ФСБУ 5/2019 "Запасы", утвержденного Приказом Минфина России от 15.11.2019 N 180н, не распространяется (</w:t>
      </w:r>
      <w:proofErr w:type="spellStart"/>
      <w:r w:rsidRPr="00B14A46">
        <w:rPr>
          <w:rFonts w:eastAsia="Times New Roman"/>
          <w:color w:val="000000"/>
          <w:shd w:val="clear" w:color="auto" w:fill="FFFFFF"/>
          <w:lang w:val="ru-RU"/>
        </w:rPr>
        <w:t>пп</w:t>
      </w:r>
      <w:proofErr w:type="spellEnd"/>
      <w:r w:rsidRPr="00B14A46">
        <w:rPr>
          <w:rFonts w:eastAsia="Times New Roman"/>
          <w:color w:val="000000"/>
          <w:shd w:val="clear" w:color="auto" w:fill="FFFFFF"/>
          <w:lang w:val="ru-RU"/>
        </w:rPr>
        <w:t>. "в" п. 4 ФСБУ 5/2019). Вопрос, на каком счете учитывать такие материальные ценности, в настоящее время не урегулирован.</w:t>
      </w:r>
    </w:p>
    <w:p w14:paraId="26426EEE" w14:textId="4961A8FA" w:rsidR="00B25A5D" w:rsidRDefault="00B14A46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14A46">
        <w:rPr>
          <w:rFonts w:eastAsia="Times New Roman"/>
          <w:color w:val="000000"/>
          <w:shd w:val="clear" w:color="auto" w:fill="FFFFFF"/>
          <w:lang w:val="ru-RU"/>
        </w:rPr>
        <w:t xml:space="preserve">При отсутствии в ФСБУ способа ведения учета отдельных видов активов </w:t>
      </w:r>
      <w:r>
        <w:rPr>
          <w:rFonts w:eastAsia="Times New Roman"/>
          <w:color w:val="000000"/>
          <w:shd w:val="clear" w:color="auto" w:fill="FFFFFF"/>
          <w:lang w:val="ru-RU"/>
        </w:rPr>
        <w:t>НКО</w:t>
      </w:r>
      <w:r w:rsidRPr="00B14A46">
        <w:rPr>
          <w:rFonts w:eastAsia="Times New Roman"/>
          <w:color w:val="000000"/>
          <w:shd w:val="clear" w:color="auto" w:fill="FFFFFF"/>
          <w:lang w:val="ru-RU"/>
        </w:rPr>
        <w:t xml:space="preserve"> вправе разработать по ним свой способ ведения учета, закрепив его в своей учетной политике (п. п. 4, 7.1 ПБУ 1/2008). Например, в отношении безвозмездно поступивших в </w:t>
      </w:r>
      <w:r>
        <w:rPr>
          <w:rFonts w:eastAsia="Times New Roman"/>
          <w:color w:val="000000"/>
          <w:shd w:val="clear" w:color="auto" w:fill="FFFFFF"/>
          <w:lang w:val="ru-RU"/>
        </w:rPr>
        <w:t>НКО</w:t>
      </w:r>
      <w:r w:rsidRPr="00B14A46">
        <w:rPr>
          <w:rFonts w:eastAsia="Times New Roman"/>
          <w:color w:val="000000"/>
          <w:shd w:val="clear" w:color="auto" w:fill="FFFFFF"/>
          <w:lang w:val="ru-RU"/>
        </w:rPr>
        <w:t xml:space="preserve"> материальных ценностей (материалов, основных средств и др.), предназначенных специально для их дальнейшей безвозмездной передачи благополучателям в рамках благотворительных программ, можно применить забалансовый способ учета (в оценке, указанной передавшим их благотворителем), рассматривая их как транзитные ценности.</w:t>
      </w:r>
    </w:p>
    <w:p w14:paraId="097332B2" w14:textId="77777777" w:rsidR="00A75F08" w:rsidRDefault="00A75F08" w:rsidP="00B14A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 xml:space="preserve">Проект ФСБУ «Некоммерческая деятельность» </w:t>
      </w:r>
    </w:p>
    <w:p w14:paraId="02F3C519" w14:textId="6C748F9F" w:rsidR="00B14A46" w:rsidRDefault="00000000" w:rsidP="00B14A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hyperlink r:id="rId4" w:history="1">
        <w:r w:rsidR="00A75F08" w:rsidRPr="0019011F">
          <w:rPr>
            <w:rStyle w:val="a3"/>
            <w:rFonts w:eastAsia="Times New Roman"/>
            <w:shd w:val="clear" w:color="auto" w:fill="FFFFFF"/>
            <w:lang w:val="ru-RU"/>
          </w:rPr>
          <w:t>http://bmcenter.ru/Files/proekt_FSBU_NKO</w:t>
        </w:r>
      </w:hyperlink>
    </w:p>
    <w:p w14:paraId="64BA3160" w14:textId="30DB9BB2" w:rsidR="00B14A46" w:rsidRPr="00B14A46" w:rsidRDefault="00A75F08" w:rsidP="00B14A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«</w:t>
      </w:r>
      <w:r w:rsidR="00B14A46" w:rsidRPr="00B14A46">
        <w:rPr>
          <w:rFonts w:eastAsia="Times New Roman"/>
          <w:color w:val="000000"/>
          <w:shd w:val="clear" w:color="auto" w:fill="FFFFFF"/>
          <w:lang w:val="ru-RU"/>
        </w:rPr>
        <w:t>IV. Транзитные ценности</w:t>
      </w:r>
    </w:p>
    <w:p w14:paraId="1DD91A8C" w14:textId="77777777" w:rsidR="00B14A46" w:rsidRPr="00B14A46" w:rsidRDefault="00B14A46" w:rsidP="00B14A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14A46">
        <w:rPr>
          <w:rFonts w:eastAsia="Times New Roman"/>
          <w:color w:val="000000"/>
          <w:shd w:val="clear" w:color="auto" w:fill="FFFFFF"/>
          <w:lang w:val="ru-RU"/>
        </w:rPr>
        <w:t>17. Организация учитывает в качестве транзитных ценностей индивидуально-определенные вещи, в отношении которых соблюдаются одновременно все следующие условия:</w:t>
      </w:r>
    </w:p>
    <w:p w14:paraId="2CDC2A3A" w14:textId="77777777" w:rsidR="00B14A46" w:rsidRPr="00B14A46" w:rsidRDefault="00B14A46" w:rsidP="00B14A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14A46">
        <w:rPr>
          <w:rFonts w:eastAsia="Times New Roman"/>
          <w:color w:val="000000"/>
          <w:shd w:val="clear" w:color="auto" w:fill="FFFFFF"/>
          <w:lang w:val="ru-RU"/>
        </w:rPr>
        <w:t>а) вещи получены организацией в рамках необменного поступления либо приобретены организацией за счет средств, полученных в рамках необменного поступления специально для приобретения этих вещей;</w:t>
      </w:r>
    </w:p>
    <w:p w14:paraId="154CC3D9" w14:textId="77777777" w:rsidR="00B14A46" w:rsidRPr="00B14A46" w:rsidRDefault="00B14A46" w:rsidP="00B14A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14A46">
        <w:rPr>
          <w:rFonts w:eastAsia="Times New Roman"/>
          <w:color w:val="000000"/>
          <w:shd w:val="clear" w:color="auto" w:fill="FFFFFF"/>
          <w:lang w:val="ru-RU"/>
        </w:rPr>
        <w:t>б) вещи подлежат безвозмездной передаче другим лицам на основании условий, установленных предоставившим средства лицом (лицом, предоставившим средства для их приобретения), либо на основании сложившейся практики, из которой у передавшего вещи лица (лица, предоставившего средства для их приобретения) создана уверенность в том, что вещи будут безвозмездно переданы другим лицам;</w:t>
      </w:r>
    </w:p>
    <w:p w14:paraId="3D0207F7" w14:textId="77777777" w:rsidR="00B14A46" w:rsidRPr="00B14A46" w:rsidRDefault="00B14A46" w:rsidP="00B14A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14A46">
        <w:rPr>
          <w:rFonts w:eastAsia="Times New Roman"/>
          <w:color w:val="000000"/>
          <w:shd w:val="clear" w:color="auto" w:fill="FFFFFF"/>
          <w:lang w:val="ru-RU"/>
        </w:rPr>
        <w:t>в) организация не имеет практически реализуемой возможности альтернативного использования вещей в своей деятельности.</w:t>
      </w:r>
    </w:p>
    <w:p w14:paraId="11F8680C" w14:textId="77777777" w:rsidR="00B14A46" w:rsidRPr="00B14A46" w:rsidRDefault="00B14A46" w:rsidP="00B14A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14A46">
        <w:rPr>
          <w:rFonts w:eastAsia="Times New Roman"/>
          <w:color w:val="000000"/>
          <w:shd w:val="clear" w:color="auto" w:fill="FFFFFF"/>
          <w:lang w:val="ru-RU"/>
        </w:rPr>
        <w:t xml:space="preserve">18. Транзитные ценности учитываются организацией </w:t>
      </w:r>
      <w:r w:rsidRPr="00A75F08">
        <w:rPr>
          <w:rFonts w:eastAsia="Times New Roman"/>
          <w:b/>
          <w:bCs/>
          <w:color w:val="000000"/>
          <w:shd w:val="clear" w:color="auto" w:fill="FFFFFF"/>
          <w:lang w:val="ru-RU"/>
        </w:rPr>
        <w:t>одним из следующих способов</w:t>
      </w:r>
      <w:r w:rsidRPr="00B14A46">
        <w:rPr>
          <w:rFonts w:eastAsia="Times New Roman"/>
          <w:color w:val="000000"/>
          <w:shd w:val="clear" w:color="auto" w:fill="FFFFFF"/>
          <w:lang w:val="ru-RU"/>
        </w:rPr>
        <w:t>:</w:t>
      </w:r>
    </w:p>
    <w:p w14:paraId="01BC5B9F" w14:textId="77777777" w:rsidR="00B14A46" w:rsidRPr="00B14A46" w:rsidRDefault="00B14A46" w:rsidP="00B14A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14A46">
        <w:rPr>
          <w:rFonts w:eastAsia="Times New Roman"/>
          <w:color w:val="000000"/>
          <w:shd w:val="clear" w:color="auto" w:fill="FFFFFF"/>
          <w:lang w:val="ru-RU"/>
        </w:rPr>
        <w:t>а) балансовый способ;</w:t>
      </w:r>
    </w:p>
    <w:p w14:paraId="32138C46" w14:textId="77777777" w:rsidR="00B14A46" w:rsidRPr="00B14A46" w:rsidRDefault="00B14A46" w:rsidP="00B14A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14A46">
        <w:rPr>
          <w:rFonts w:eastAsia="Times New Roman"/>
          <w:color w:val="000000"/>
          <w:shd w:val="clear" w:color="auto" w:fill="FFFFFF"/>
          <w:lang w:val="ru-RU"/>
        </w:rPr>
        <w:lastRenderedPageBreak/>
        <w:t>б) забалансовый способ.</w:t>
      </w:r>
    </w:p>
    <w:p w14:paraId="32F92509" w14:textId="77777777" w:rsidR="00B14A46" w:rsidRPr="00B14A46" w:rsidRDefault="00B14A46" w:rsidP="00B14A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14A46">
        <w:rPr>
          <w:rFonts w:eastAsia="Times New Roman"/>
          <w:color w:val="000000"/>
          <w:shd w:val="clear" w:color="auto" w:fill="FFFFFF"/>
          <w:lang w:val="ru-RU"/>
        </w:rPr>
        <w:t xml:space="preserve">Выбранный способ учета транзитных ценностей </w:t>
      </w:r>
      <w:r w:rsidRPr="00A75F08">
        <w:rPr>
          <w:rFonts w:eastAsia="Times New Roman"/>
          <w:b/>
          <w:bCs/>
          <w:color w:val="000000"/>
          <w:shd w:val="clear" w:color="auto" w:fill="FFFFFF"/>
          <w:lang w:val="ru-RU"/>
        </w:rPr>
        <w:t>применяется к группам сходных по характеру транзитных ценностей</w:t>
      </w:r>
      <w:r w:rsidRPr="00B14A46">
        <w:rPr>
          <w:rFonts w:eastAsia="Times New Roman"/>
          <w:color w:val="000000"/>
          <w:shd w:val="clear" w:color="auto" w:fill="FFFFFF"/>
          <w:lang w:val="ru-RU"/>
        </w:rPr>
        <w:t>.</w:t>
      </w:r>
    </w:p>
    <w:p w14:paraId="1B0E9F51" w14:textId="77777777" w:rsidR="00B14A46" w:rsidRPr="00B14A46" w:rsidRDefault="00B14A46" w:rsidP="00B14A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14A46">
        <w:rPr>
          <w:rFonts w:eastAsia="Times New Roman"/>
          <w:color w:val="000000"/>
          <w:shd w:val="clear" w:color="auto" w:fill="FFFFFF"/>
          <w:lang w:val="ru-RU"/>
        </w:rPr>
        <w:t xml:space="preserve">19. При применении </w:t>
      </w:r>
      <w:r w:rsidRPr="00A75F08">
        <w:rPr>
          <w:rFonts w:eastAsia="Times New Roman"/>
          <w:b/>
          <w:bCs/>
          <w:color w:val="000000"/>
          <w:shd w:val="clear" w:color="auto" w:fill="FFFFFF"/>
          <w:lang w:val="ru-RU"/>
        </w:rPr>
        <w:t>балансового способа</w:t>
      </w:r>
      <w:r w:rsidRPr="00B14A46">
        <w:rPr>
          <w:rFonts w:eastAsia="Times New Roman"/>
          <w:color w:val="000000"/>
          <w:shd w:val="clear" w:color="auto" w:fill="FFFFFF"/>
          <w:lang w:val="ru-RU"/>
        </w:rPr>
        <w:t xml:space="preserve"> транзитные ценности учитываются в составе оборотных активов в качестве самостоятельной статьи активов. При признании транзитные ценности оцениваются в порядке, предусмотренном для оценки запасов. После признания оценка транзитных ценностей не изменяется. Часть капитала в размере балансовой стоимости транзитных ценностей относится к ограниченным средствам.</w:t>
      </w:r>
    </w:p>
    <w:p w14:paraId="0555224D" w14:textId="6DFEBB6F" w:rsidR="00B14A46" w:rsidRDefault="00B14A46" w:rsidP="00B14A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B14A46">
        <w:rPr>
          <w:rFonts w:eastAsia="Times New Roman"/>
          <w:color w:val="000000"/>
          <w:shd w:val="clear" w:color="auto" w:fill="FFFFFF"/>
          <w:lang w:val="ru-RU"/>
        </w:rPr>
        <w:t xml:space="preserve">20. При применении </w:t>
      </w:r>
      <w:r w:rsidRPr="00A75F08">
        <w:rPr>
          <w:rFonts w:eastAsia="Times New Roman"/>
          <w:b/>
          <w:bCs/>
          <w:color w:val="000000"/>
          <w:shd w:val="clear" w:color="auto" w:fill="FFFFFF"/>
          <w:lang w:val="ru-RU"/>
        </w:rPr>
        <w:t>забалансового способа</w:t>
      </w:r>
      <w:r w:rsidRPr="00B14A46">
        <w:rPr>
          <w:rFonts w:eastAsia="Times New Roman"/>
          <w:color w:val="000000"/>
          <w:shd w:val="clear" w:color="auto" w:fill="FFFFFF"/>
          <w:lang w:val="ru-RU"/>
        </w:rPr>
        <w:t xml:space="preserve"> транзитные ценности учитываются за балансом в сумме, уплаченной при их приобретении, либо в оценке, указанной передавшим их лицом. При отсутствии такого указания организация может учитывать не приобретенные (полученные напрямую) транзитные ценности в натуральных единицах без денежной оценки, за исключением случаев, когда передавшее их лицо возложило на получателя такую обязанность, либо денежная оценка требуется нормативными правовыми актами, регулирующими оборот этих ценностей.</w:t>
      </w:r>
      <w:r w:rsidR="00A75F08">
        <w:rPr>
          <w:rFonts w:eastAsia="Times New Roman"/>
          <w:color w:val="000000"/>
          <w:shd w:val="clear" w:color="auto" w:fill="FFFFFF"/>
          <w:lang w:val="ru-RU"/>
        </w:rPr>
        <w:t>»</w:t>
      </w:r>
    </w:p>
    <w:p w14:paraId="76BB2076" w14:textId="77777777" w:rsidR="00B14A46" w:rsidRDefault="00B14A46" w:rsidP="00984949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bookmarkEnd w:id="0"/>
    <w:p w14:paraId="1B6C7F83" w14:textId="2C648FF8" w:rsidR="00293346" w:rsidRDefault="00293346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464208DD" w14:textId="196B8503" w:rsidR="00293346" w:rsidRPr="00293346" w:rsidRDefault="00293346" w:rsidP="0029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 xml:space="preserve">ВОПРОС </w:t>
      </w:r>
      <w:r w:rsidRPr="00293346">
        <w:rPr>
          <w:rFonts w:eastAsia="Times New Roman"/>
          <w:b/>
          <w:bCs/>
          <w:color w:val="000000"/>
          <w:shd w:val="clear" w:color="auto" w:fill="FFFFFF"/>
          <w:lang w:val="ru-RU"/>
        </w:rPr>
        <w:t>9. Татьяна Б.</w:t>
      </w:r>
    </w:p>
    <w:p w14:paraId="51F97086" w14:textId="6F5F2038" w:rsidR="00293346" w:rsidRPr="00293346" w:rsidRDefault="00293346" w:rsidP="0029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293346">
        <w:rPr>
          <w:rFonts w:eastAsia="Times New Roman"/>
          <w:color w:val="000000"/>
          <w:shd w:val="clear" w:color="auto" w:fill="FFFFFF"/>
          <w:lang w:val="ru-RU"/>
        </w:rPr>
        <w:t>Как учитывать имущество НКО для ведения деятельности</w:t>
      </w:r>
      <w:r>
        <w:rPr>
          <w:rFonts w:eastAsia="Times New Roman"/>
          <w:color w:val="000000"/>
          <w:shd w:val="clear" w:color="auto" w:fill="FFFFFF"/>
          <w:lang w:val="ru-RU"/>
        </w:rPr>
        <w:t>,</w:t>
      </w:r>
      <w:r w:rsidRPr="00293346">
        <w:rPr>
          <w:rFonts w:eastAsia="Times New Roman"/>
          <w:color w:val="000000"/>
          <w:shd w:val="clear" w:color="auto" w:fill="FFFFFF"/>
          <w:lang w:val="ru-RU"/>
        </w:rPr>
        <w:t xml:space="preserve"> приносящей доход в бухгалтерском учёте?</w:t>
      </w:r>
    </w:p>
    <w:p w14:paraId="695EA03D" w14:textId="31E44EB4" w:rsidR="00293346" w:rsidRDefault="003E3124" w:rsidP="002933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 xml:space="preserve">ГК РФ </w:t>
      </w:r>
      <w:r w:rsidRPr="003E3124">
        <w:rPr>
          <w:rFonts w:eastAsia="Times New Roman"/>
          <w:color w:val="000000"/>
          <w:shd w:val="clear" w:color="auto" w:fill="FFFFFF"/>
          <w:lang w:val="ru-RU"/>
        </w:rPr>
        <w:t>Статья 50. Коммерческие и некоммерческие организации</w:t>
      </w:r>
    </w:p>
    <w:p w14:paraId="6E364303" w14:textId="3BFB9B91" w:rsidR="00293346" w:rsidRDefault="003E3124" w:rsidP="002933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E3124">
        <w:rPr>
          <w:rFonts w:eastAsia="Times New Roman"/>
          <w:color w:val="000000"/>
          <w:shd w:val="clear" w:color="auto" w:fill="FFFFFF"/>
          <w:lang w:val="ru-RU"/>
        </w:rPr>
        <w:t xml:space="preserve">5. Некоммерческая организация, уставом которой предусмотрено осуществление приносящей доход деятельности, за исключением казенного и частного учреждений, должна иметь достаточное для осуществления указанной деятельности имущество рыночной стоимостью </w:t>
      </w:r>
      <w:r w:rsidRPr="00241814">
        <w:rPr>
          <w:rFonts w:eastAsia="Times New Roman"/>
          <w:b/>
          <w:bCs/>
          <w:color w:val="000000"/>
          <w:shd w:val="clear" w:color="auto" w:fill="FFFFFF"/>
          <w:lang w:val="ru-RU"/>
        </w:rPr>
        <w:t>не менее минимального размера уставного капитала</w:t>
      </w:r>
      <w:r w:rsidRPr="003E3124">
        <w:rPr>
          <w:rFonts w:eastAsia="Times New Roman"/>
          <w:color w:val="000000"/>
          <w:shd w:val="clear" w:color="auto" w:fill="FFFFFF"/>
          <w:lang w:val="ru-RU"/>
        </w:rPr>
        <w:t>, предусмотренного для обществ с ограниченной ответственностью (пункт 1 статьи 66.2).</w:t>
      </w:r>
    </w:p>
    <w:p w14:paraId="4BDC4372" w14:textId="516309DF" w:rsidR="003E3124" w:rsidRDefault="00241814" w:rsidP="002933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В настоящий момент сумма такого имущества</w:t>
      </w:r>
      <w:r w:rsidRPr="00241814"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>
        <w:rPr>
          <w:rFonts w:eastAsia="Times New Roman"/>
          <w:color w:val="000000"/>
          <w:shd w:val="clear" w:color="auto" w:fill="FFFFFF"/>
          <w:lang w:val="ru-RU"/>
        </w:rPr>
        <w:t>должна быть</w:t>
      </w:r>
      <w:r w:rsidRPr="00241814"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D052E3">
        <w:rPr>
          <w:rFonts w:eastAsia="Times New Roman"/>
          <w:b/>
          <w:bCs/>
          <w:color w:val="000000"/>
          <w:shd w:val="clear" w:color="auto" w:fill="FFFFFF"/>
          <w:lang w:val="ru-RU"/>
        </w:rPr>
        <w:t>не менее 10 тыс. руб</w:t>
      </w:r>
      <w:r w:rsidRPr="00D052E3">
        <w:rPr>
          <w:rFonts w:eastAsia="Times New Roman"/>
          <w:b/>
          <w:bCs/>
          <w:color w:val="000000"/>
          <w:shd w:val="clear" w:color="auto" w:fill="FFFFFF"/>
          <w:lang w:val="ru-RU"/>
        </w:rPr>
        <w:t>.</w:t>
      </w:r>
    </w:p>
    <w:p w14:paraId="0F31704D" w14:textId="2388DE3A" w:rsidR="003E3124" w:rsidRDefault="00A47758" w:rsidP="002933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A47758">
        <w:rPr>
          <w:rFonts w:eastAsia="Times New Roman"/>
          <w:color w:val="000000"/>
          <w:shd w:val="clear" w:color="auto" w:fill="FFFFFF"/>
          <w:lang w:val="ru-RU"/>
        </w:rPr>
        <w:t xml:space="preserve">В соответствии с примечанием 6 к бухгалтерскому балансу, форма которого утверждена приказом Министерства финансов Российской Федерации от 2 июля 2010 г. N </w:t>
      </w:r>
      <w:r w:rsidRPr="00A47758">
        <w:rPr>
          <w:rFonts w:eastAsia="Times New Roman"/>
          <w:b/>
          <w:bCs/>
          <w:color w:val="000000"/>
          <w:shd w:val="clear" w:color="auto" w:fill="FFFFFF"/>
          <w:lang w:val="ru-RU"/>
        </w:rPr>
        <w:t>66н</w:t>
      </w:r>
      <w:r w:rsidRPr="00A47758">
        <w:rPr>
          <w:rFonts w:eastAsia="Times New Roman"/>
          <w:color w:val="000000"/>
          <w:shd w:val="clear" w:color="auto" w:fill="FFFFFF"/>
          <w:lang w:val="ru-RU"/>
        </w:rPr>
        <w:t xml:space="preserve"> (приложение N 1), некоммерческая организация именует в бухгалтерском балансе раздел III "Целевое финансирование". Вместо показателей "Уставный капитал",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14:paraId="37EF76EC" w14:textId="331E217B" w:rsidR="00A47758" w:rsidRDefault="00A47758" w:rsidP="002933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Поступление имущества для ведения приносящей доход деятельности в зависимости от характера этого имущества отражается по дебету счета 51 «Расчетный счет» / 10 «Материалы» / 08 «Капитальные вложения» и кредиту счета 86 «Целевое финансирование»</w:t>
      </w:r>
    </w:p>
    <w:p w14:paraId="61C78786" w14:textId="77777777" w:rsidR="00A47758" w:rsidRDefault="00A47758" w:rsidP="002933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28F3EC98" w14:textId="0B34D1F0" w:rsidR="00293346" w:rsidRDefault="00293346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40699312" w14:textId="33E575A9" w:rsidR="00293346" w:rsidRPr="00293346" w:rsidRDefault="00293346" w:rsidP="0029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</w:rPr>
      </w:pPr>
      <w:r w:rsidRPr="006974D4"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 xml:space="preserve">ВОПРОС </w:t>
      </w:r>
      <w:r w:rsidRPr="006974D4">
        <w:rPr>
          <w:rFonts w:eastAsia="Times New Roman"/>
          <w:b/>
          <w:bCs/>
          <w:color w:val="000000"/>
          <w:shd w:val="clear" w:color="auto" w:fill="FFFFFF"/>
        </w:rPr>
        <w:t>11.</w:t>
      </w:r>
      <w:r w:rsidRPr="00293346">
        <w:rPr>
          <w:rFonts w:eastAsia="Times New Roman"/>
          <w:color w:val="000000"/>
          <w:shd w:val="clear" w:color="auto" w:fill="FFFFFF"/>
        </w:rPr>
        <w:t xml:space="preserve"> Маргарита Николаевна К.</w:t>
      </w:r>
    </w:p>
    <w:p w14:paraId="6E3715F4" w14:textId="77777777" w:rsidR="00293346" w:rsidRPr="00293346" w:rsidRDefault="00293346" w:rsidP="0029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</w:rPr>
      </w:pPr>
      <w:r w:rsidRPr="00293346">
        <w:rPr>
          <w:rFonts w:eastAsia="Times New Roman"/>
          <w:color w:val="000000"/>
          <w:shd w:val="clear" w:color="auto" w:fill="FFFFFF"/>
        </w:rPr>
        <w:t>Прошу пояснить вопрос по Уплате налога по УСН (объект налогообложения – доходы) 6% за 1 кв.2024.</w:t>
      </w:r>
    </w:p>
    <w:p w14:paraId="707094B6" w14:textId="525223FB" w:rsidR="00293346" w:rsidRPr="00293346" w:rsidRDefault="00293346" w:rsidP="0029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</w:rPr>
      </w:pPr>
      <w:r w:rsidRPr="00293346">
        <w:rPr>
          <w:rFonts w:eastAsia="Times New Roman"/>
          <w:color w:val="000000"/>
          <w:shd w:val="clear" w:color="auto" w:fill="FFFFFF"/>
        </w:rPr>
        <w:t>Фонд оплатил все страховые взносы на 31 марта 2024 г., Расчеты РСВ и ЕФС-1 за 1 кв.2024 также сданы в ИФНС. Будет ли входить март в уменьшение налогооблагаемой базы по УСН?</w:t>
      </w:r>
    </w:p>
    <w:p w14:paraId="25D7DB24" w14:textId="75909D8E" w:rsidR="00303003" w:rsidRDefault="00303003" w:rsidP="002933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03003">
        <w:rPr>
          <w:rFonts w:eastAsia="Times New Roman"/>
          <w:color w:val="000000"/>
          <w:shd w:val="clear" w:color="auto" w:fill="FFFFFF"/>
          <w:lang w:val="ru-RU"/>
        </w:rPr>
        <w:t xml:space="preserve">Согласно подп. 1 п. 3.1 ст. 346.21 НК РФ налогоплательщики, выбравшие в качестве объекта налогообложения </w:t>
      </w:r>
      <w:r w:rsidRPr="00F06AAF">
        <w:rPr>
          <w:rFonts w:eastAsia="Times New Roman"/>
          <w:b/>
          <w:bCs/>
          <w:color w:val="000000"/>
          <w:shd w:val="clear" w:color="auto" w:fill="FFFFFF"/>
          <w:lang w:val="ru-RU"/>
        </w:rPr>
        <w:t>доходы</w:t>
      </w:r>
      <w:r w:rsidRPr="00303003">
        <w:rPr>
          <w:rFonts w:eastAsia="Times New Roman"/>
          <w:color w:val="000000"/>
          <w:shd w:val="clear" w:color="auto" w:fill="FFFFFF"/>
          <w:lang w:val="ru-RU"/>
        </w:rPr>
        <w:t xml:space="preserve">, уменьшают сумму налога (авансовых платежей по налогу), </w:t>
      </w:r>
      <w:r w:rsidRPr="00F06AAF">
        <w:rPr>
          <w:rFonts w:eastAsia="Times New Roman"/>
          <w:b/>
          <w:bCs/>
          <w:color w:val="000000"/>
          <w:shd w:val="clear" w:color="auto" w:fill="FFFFFF"/>
          <w:lang w:val="ru-RU"/>
        </w:rPr>
        <w:t>исчисленную</w:t>
      </w:r>
      <w:r w:rsidRPr="00303003">
        <w:rPr>
          <w:rFonts w:eastAsia="Times New Roman"/>
          <w:color w:val="000000"/>
          <w:shd w:val="clear" w:color="auto" w:fill="FFFFFF"/>
          <w:lang w:val="ru-RU"/>
        </w:rPr>
        <w:t xml:space="preserve"> за налоговый (отчетный) период, на сумму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</w:t>
      </w:r>
      <w:r w:rsidRPr="00303003">
        <w:rPr>
          <w:rFonts w:eastAsia="Times New Roman"/>
          <w:b/>
          <w:bCs/>
          <w:color w:val="000000"/>
          <w:shd w:val="clear" w:color="auto" w:fill="FFFFFF"/>
          <w:lang w:val="ru-RU"/>
        </w:rPr>
        <w:t>уплаченных</w:t>
      </w:r>
      <w:r w:rsidRPr="00303003">
        <w:rPr>
          <w:rFonts w:eastAsia="Times New Roman"/>
          <w:color w:val="000000"/>
          <w:shd w:val="clear" w:color="auto" w:fill="FFFFFF"/>
          <w:lang w:val="ru-RU"/>
        </w:rPr>
        <w:t xml:space="preserve"> (</w:t>
      </w:r>
      <w:r w:rsidRPr="00F06AAF">
        <w:rPr>
          <w:rFonts w:eastAsia="Times New Roman"/>
          <w:b/>
          <w:bCs/>
          <w:color w:val="000000"/>
          <w:shd w:val="clear" w:color="auto" w:fill="FFFFFF"/>
          <w:lang w:val="ru-RU"/>
        </w:rPr>
        <w:t>в пределах исчисленных сумм</w:t>
      </w:r>
      <w:r w:rsidRPr="00303003">
        <w:rPr>
          <w:rFonts w:eastAsia="Times New Roman"/>
          <w:color w:val="000000"/>
          <w:shd w:val="clear" w:color="auto" w:fill="FFFFFF"/>
          <w:lang w:val="ru-RU"/>
        </w:rPr>
        <w:t xml:space="preserve">) в данном налоговом (отчетном) периоде в соответствии с законодательством РФ. </w:t>
      </w:r>
    </w:p>
    <w:p w14:paraId="2D6CBE7B" w14:textId="1A209018" w:rsidR="00F06AAF" w:rsidRDefault="00F06AAF" w:rsidP="00293346">
      <w:pP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F06AAF">
        <w:rPr>
          <w:rFonts w:eastAsia="Times New Roman"/>
          <w:color w:val="000000"/>
          <w:shd w:val="clear" w:color="auto" w:fill="FFFFFF"/>
          <w:lang w:val="ru-RU"/>
        </w:rPr>
        <w:t>При этом налогоплательщики (за исключением налогоплательщиков, указанных в абзаце шестом настоящего пункта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(индивидуальные предприниматели, </w:t>
      </w:r>
      <w:r w:rsidRPr="00F06AAF">
        <w:rPr>
          <w:rFonts w:eastAsia="Times New Roman"/>
          <w:color w:val="000000"/>
          <w:shd w:val="clear" w:color="auto" w:fill="FFFFFF"/>
          <w:lang w:val="ru-RU"/>
        </w:rPr>
        <w:t>не производящие выплаты и иные вознаграждения физическим лицам</w:t>
      </w:r>
      <w:r>
        <w:rPr>
          <w:rFonts w:eastAsia="Times New Roman"/>
          <w:color w:val="000000"/>
          <w:shd w:val="clear" w:color="auto" w:fill="FFFFFF"/>
          <w:lang w:val="ru-RU"/>
        </w:rPr>
        <w:t>)</w:t>
      </w:r>
      <w:r w:rsidRPr="00F06AAF">
        <w:rPr>
          <w:rFonts w:eastAsia="Times New Roman"/>
          <w:color w:val="000000"/>
          <w:shd w:val="clear" w:color="auto" w:fill="FFFFFF"/>
          <w:lang w:val="ru-RU"/>
        </w:rPr>
        <w:t xml:space="preserve">) вправе уменьшить сумму налога (авансовых платежей по налогу) на сумму указанных в настоящем пункте расходов </w:t>
      </w:r>
      <w:r w:rsidRPr="00F06AAF">
        <w:rPr>
          <w:rFonts w:eastAsia="Times New Roman"/>
          <w:b/>
          <w:bCs/>
          <w:color w:val="000000"/>
          <w:shd w:val="clear" w:color="auto" w:fill="FFFFFF"/>
          <w:lang w:val="ru-RU"/>
        </w:rPr>
        <w:t>не более чем на 50 процентов</w:t>
      </w:r>
      <w:r w:rsidRPr="00F06AAF">
        <w:rPr>
          <w:rFonts w:eastAsia="Times New Roman"/>
          <w:color w:val="000000"/>
          <w:shd w:val="clear" w:color="auto" w:fill="FFFFFF"/>
          <w:lang w:val="ru-RU"/>
        </w:rPr>
        <w:t>.</w:t>
      </w:r>
    </w:p>
    <w:sectPr w:rsidR="00F0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3B"/>
    <w:rsid w:val="0003464E"/>
    <w:rsid w:val="00081D43"/>
    <w:rsid w:val="000F3AF3"/>
    <w:rsid w:val="0013038F"/>
    <w:rsid w:val="0015643B"/>
    <w:rsid w:val="00160B4D"/>
    <w:rsid w:val="0016216E"/>
    <w:rsid w:val="00191669"/>
    <w:rsid w:val="001E128D"/>
    <w:rsid w:val="001F3364"/>
    <w:rsid w:val="001F6557"/>
    <w:rsid w:val="001F7BB3"/>
    <w:rsid w:val="00234EB1"/>
    <w:rsid w:val="00241814"/>
    <w:rsid w:val="00261AFB"/>
    <w:rsid w:val="00267D8E"/>
    <w:rsid w:val="00293346"/>
    <w:rsid w:val="002B012D"/>
    <w:rsid w:val="002C6D9C"/>
    <w:rsid w:val="002D7B4F"/>
    <w:rsid w:val="002D7ED5"/>
    <w:rsid w:val="00303003"/>
    <w:rsid w:val="00341349"/>
    <w:rsid w:val="00357040"/>
    <w:rsid w:val="003623B0"/>
    <w:rsid w:val="003B5FC0"/>
    <w:rsid w:val="003C5238"/>
    <w:rsid w:val="003E3124"/>
    <w:rsid w:val="003F2691"/>
    <w:rsid w:val="00406211"/>
    <w:rsid w:val="00414AF3"/>
    <w:rsid w:val="00442C6C"/>
    <w:rsid w:val="00445446"/>
    <w:rsid w:val="0050095C"/>
    <w:rsid w:val="0056035F"/>
    <w:rsid w:val="00562023"/>
    <w:rsid w:val="00586227"/>
    <w:rsid w:val="005A105B"/>
    <w:rsid w:val="005C3BF3"/>
    <w:rsid w:val="00621F84"/>
    <w:rsid w:val="00622F90"/>
    <w:rsid w:val="00625DEB"/>
    <w:rsid w:val="006375B4"/>
    <w:rsid w:val="00646F6F"/>
    <w:rsid w:val="00695C65"/>
    <w:rsid w:val="006974D4"/>
    <w:rsid w:val="006C71B8"/>
    <w:rsid w:val="006D47E2"/>
    <w:rsid w:val="006F076C"/>
    <w:rsid w:val="006F5A50"/>
    <w:rsid w:val="007556ED"/>
    <w:rsid w:val="0076410B"/>
    <w:rsid w:val="007A4638"/>
    <w:rsid w:val="007B7A3A"/>
    <w:rsid w:val="007E5CAD"/>
    <w:rsid w:val="0080423B"/>
    <w:rsid w:val="00831974"/>
    <w:rsid w:val="00851DF7"/>
    <w:rsid w:val="008C7AC1"/>
    <w:rsid w:val="008D6F8E"/>
    <w:rsid w:val="008E51CD"/>
    <w:rsid w:val="00937E2D"/>
    <w:rsid w:val="00961A69"/>
    <w:rsid w:val="00984949"/>
    <w:rsid w:val="009F5774"/>
    <w:rsid w:val="00A47758"/>
    <w:rsid w:val="00A754AC"/>
    <w:rsid w:val="00A75F08"/>
    <w:rsid w:val="00A84E95"/>
    <w:rsid w:val="00AA68C8"/>
    <w:rsid w:val="00B14A46"/>
    <w:rsid w:val="00B25A5D"/>
    <w:rsid w:val="00B5585A"/>
    <w:rsid w:val="00B605C0"/>
    <w:rsid w:val="00B83BF8"/>
    <w:rsid w:val="00BC2F8C"/>
    <w:rsid w:val="00BC5E72"/>
    <w:rsid w:val="00BE0D74"/>
    <w:rsid w:val="00BF23E2"/>
    <w:rsid w:val="00BF2A50"/>
    <w:rsid w:val="00C1023A"/>
    <w:rsid w:val="00C13DE0"/>
    <w:rsid w:val="00C34B4F"/>
    <w:rsid w:val="00C97669"/>
    <w:rsid w:val="00CD3DAE"/>
    <w:rsid w:val="00D052E3"/>
    <w:rsid w:val="00D2370C"/>
    <w:rsid w:val="00D273FE"/>
    <w:rsid w:val="00D31C80"/>
    <w:rsid w:val="00D60757"/>
    <w:rsid w:val="00D80F94"/>
    <w:rsid w:val="00DA14ED"/>
    <w:rsid w:val="00DC100B"/>
    <w:rsid w:val="00DD43FD"/>
    <w:rsid w:val="00DD6874"/>
    <w:rsid w:val="00E008AF"/>
    <w:rsid w:val="00E53E37"/>
    <w:rsid w:val="00F06AAF"/>
    <w:rsid w:val="00F1112E"/>
    <w:rsid w:val="00F46D91"/>
    <w:rsid w:val="00F80D76"/>
    <w:rsid w:val="00F91692"/>
    <w:rsid w:val="00F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8208"/>
  <w15:chartTrackingRefBased/>
  <w15:docId w15:val="{720FCAFA-EA21-4C74-81F2-0E66D80A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346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64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5643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43B"/>
    <w:rPr>
      <w:rFonts w:ascii="Arial" w:eastAsia="Arial" w:hAnsi="Arial" w:cs="Arial"/>
      <w:kern w:val="0"/>
      <w:sz w:val="40"/>
      <w:szCs w:val="40"/>
      <w:lang w:val="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5643B"/>
    <w:rPr>
      <w:rFonts w:ascii="Arial" w:eastAsia="Arial" w:hAnsi="Arial" w:cs="Arial"/>
      <w:kern w:val="0"/>
      <w:sz w:val="32"/>
      <w:szCs w:val="32"/>
      <w:lang w:val="ru" w:eastAsia="ru-RU"/>
      <w14:ligatures w14:val="none"/>
    </w:rPr>
  </w:style>
  <w:style w:type="character" w:styleId="a3">
    <w:name w:val="Hyperlink"/>
    <w:basedOn w:val="a0"/>
    <w:uiPriority w:val="99"/>
    <w:unhideWhenUsed/>
    <w:rsid w:val="00C34B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B4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6F6F"/>
    <w:rPr>
      <w:color w:val="605E5C"/>
      <w:shd w:val="clear" w:color="auto" w:fill="E1DFDD"/>
    </w:rPr>
  </w:style>
  <w:style w:type="character" w:customStyle="1" w:styleId="docdata">
    <w:name w:val="docdata"/>
    <w:aliases w:val="docy,v5,1846,bqiaagaaeyqcaaagiaiaaanpbaaabv0eaaaaaaaaaaaaaaaaaaaaaaaaaaaaaaaaaaaaaaaaaaaaaaaaaaaaaaaaaaaaaaaaaaaaaaaaaaaaaaaaaaaaaaaaaaaaaaaaaaaaaaaaaaaaaaaaaaaaaaaaaaaaaaaaaaaaaaaaaaaaaaaaaaaaaaaaaaaaaaaaaaaaaaaaaaaaaaaaaaaaaaaaaaaaaaaaaaaaaaaa"/>
    <w:basedOn w:val="a0"/>
    <w:rsid w:val="00191669"/>
  </w:style>
  <w:style w:type="paragraph" w:styleId="a6">
    <w:name w:val="Normal (Web)"/>
    <w:basedOn w:val="a"/>
    <w:uiPriority w:val="99"/>
    <w:semiHidden/>
    <w:unhideWhenUsed/>
    <w:rsid w:val="0056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mcenter.ru/Files/proekt_FSBU_N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98</cp:revision>
  <cp:lastPrinted>2023-10-17T05:15:00Z</cp:lastPrinted>
  <dcterms:created xsi:type="dcterms:W3CDTF">2024-01-16T06:54:00Z</dcterms:created>
  <dcterms:modified xsi:type="dcterms:W3CDTF">2024-04-16T08:28:00Z</dcterms:modified>
</cp:coreProperties>
</file>