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eastAsia="Asana" w:cs="Asana"/>
          <w14:ligatures w14:val="none"/>
        </w:rPr>
      </w:r>
      <w:r>
        <w:rPr>
          <w:rFonts w:ascii="Asana" w:hAnsi="Asana" w:eastAsia="Asana" w:cs="Asana"/>
          <w:b/>
          <w:color w:val="000000"/>
          <w:sz w:val="36"/>
          <w:szCs w:val="36"/>
          <w:u w:val="none"/>
        </w:rPr>
        <w:t xml:space="preserve">Вопросы к вебинару 12 марта 2024 г. (вторник)</w:t>
      </w: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</w:p>
    <w:p>
      <w:pPr>
        <w:jc w:val="both"/>
        <w:spacing w:line="240" w:lineRule="auto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</w:p>
    <w:p>
      <w:pPr>
        <w:pStyle w:val="660"/>
        <w:ind w:firstLine="708"/>
        <w:rPr>
          <w:rFonts w:ascii="Asana" w:hAnsi="Asana" w:cs="Asana"/>
          <w:b/>
          <w:bCs/>
          <w:color w:val="000000" w:themeColor="text1"/>
          <w:sz w:val="32"/>
          <w:szCs w:val="32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14:ligatures w14:val="none"/>
        </w:rPr>
        <w:t xml:space="preserve">1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14:ligatures w14:val="none"/>
        </w:rPr>
        <w:t xml:space="preserve">. Лариса Владимировна Б.</w:t>
      </w:r>
      <w:r>
        <w:rPr>
          <w:rFonts w:ascii="Asana" w:hAnsi="Asana" w:cs="Asana"/>
          <w:b/>
          <w:bCs/>
          <w:color w:val="000000" w:themeColor="text1"/>
          <w:sz w:val="32"/>
          <w:szCs w:val="32"/>
          <w:highlight w:val="none"/>
          <w14:ligatures w14:val="none"/>
        </w:rPr>
      </w:r>
      <w:r>
        <w:rPr>
          <w:rFonts w:ascii="Asana" w:hAnsi="Asana" w:cs="Asana"/>
          <w:b/>
          <w:bCs/>
          <w:color w:val="000000" w:themeColor="text1"/>
          <w:sz w:val="32"/>
          <w:szCs w:val="32"/>
          <w:highlight w:val="none"/>
          <w14:ligatures w14:val="none"/>
        </w:rPr>
      </w:r>
    </w:p>
    <w:p>
      <w:pPr>
        <w:ind w:firstLine="708"/>
      </w:pP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numPr>
          <w:ilvl w:val="0"/>
          <w:numId w:val="3"/>
        </w:numPr>
        <w:ind w:left="0" w:right="0" w:firstLine="567"/>
        <w:jc w:val="both"/>
        <w:spacing w:line="253" w:lineRule="atLeast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6"/>
        </w:rPr>
        <w:t xml:space="preserve">Подскажите срок хранения сметы доходов и расходов НКО.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numPr>
          <w:ilvl w:val="0"/>
          <w:numId w:val="3"/>
        </w:numPr>
        <w:ind w:left="0" w:right="0" w:firstLine="567"/>
        <w:jc w:val="both"/>
        <w:spacing w:line="253" w:lineRule="atLeast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6"/>
        </w:rPr>
        <w:t xml:space="preserve">В балансе НКО на данный момент числится взнос в уставный капитал ООО 5000 рублей. В 2016 году НКО было принято решение о продаже своей доли в уставном капитале этой ООО. До настоящего времени денежные средства за продажу доли в ООО так и не поступили. Из в</w:t>
      </w:r>
      <w:r>
        <w:rPr>
          <w:rFonts w:ascii="Asana" w:hAnsi="Asana" w:eastAsia="Asana" w:cs="Asana"/>
          <w:color w:val="000000"/>
          <w:sz w:val="36"/>
          <w:szCs w:val="36"/>
        </w:rPr>
        <w:t xml:space="preserve">ыписки ЕГРЮЛ в 2019 году вышеуказанное ООО снято с учета в ИФНС с формулировкой «Исключение из ЕГРЮЛ недействующего юридического лица». В этой же выписке НКО не числится в качестве учредителей. Можно ли списать вышеуказанную сумму? Если да, то какие провод</w:t>
      </w:r>
      <w:r>
        <w:rPr>
          <w:rFonts w:ascii="Asana" w:hAnsi="Asana" w:eastAsia="Asana" w:cs="Asana"/>
          <w:color w:val="000000"/>
          <w:sz w:val="36"/>
          <w:szCs w:val="36"/>
        </w:rPr>
        <w:t xml:space="preserve">ки сделать и какие документы оформить?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numPr>
          <w:ilvl w:val="0"/>
          <w:numId w:val="3"/>
        </w:numPr>
        <w:ind w:left="0" w:right="0" w:firstLine="567"/>
        <w:jc w:val="both"/>
        <w:spacing w:line="253" w:lineRule="atLeast"/>
        <w:rPr>
          <w:rFonts w:ascii="Asana" w:hAnsi="Asana" w:cs="Asana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36"/>
          <w:szCs w:val="36"/>
        </w:rPr>
        <w:t xml:space="preserve">Решение о повышении заработной платы с 01 января 2024 года было принято уже в январе. Можно ли новое штатное расписание, приказы и дополнительные соглашения оформить январем. Если да, то какой датой они должны быть датированы в январе? Или все документы не</w:t>
      </w:r>
      <w:r>
        <w:rPr>
          <w:rFonts w:ascii="Asana" w:hAnsi="Asana" w:eastAsia="Asana" w:cs="Asana"/>
          <w:color w:val="000000"/>
          <w:sz w:val="36"/>
          <w:szCs w:val="36"/>
        </w:rPr>
        <w:t xml:space="preserve">обходимо оформить декабрем 2023 года?</w:t>
      </w:r>
      <w:r>
        <w:rPr>
          <w:rFonts w:ascii="Asana" w:hAnsi="Asana" w:cs="Asana"/>
          <w:sz w:val="36"/>
          <w:szCs w:val="36"/>
        </w:rPr>
      </w:r>
      <w:r>
        <w:rPr>
          <w:rFonts w:ascii="Asana" w:hAnsi="Asana" w:cs="Asana"/>
          <w:sz w:val="36"/>
          <w:szCs w:val="36"/>
        </w:rPr>
      </w:r>
    </w:p>
    <w:p>
      <w:pPr>
        <w:jc w:val="both"/>
        <w:spacing w:line="240" w:lineRule="auto"/>
        <w:rPr>
          <w:rFonts w:ascii="Asana" w:hAnsi="Asana" w:cs="Asana"/>
          <w:highlight w:val="none"/>
          <w14:ligatures w14:val="none"/>
        </w:rPr>
      </w:pP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  <w:r>
        <w:rPr>
          <w:rFonts w:ascii="Asana" w:hAnsi="Asana" w:cs="Asana"/>
          <w:highlight w:val="none"/>
          <w14:ligatures w14:val="none"/>
        </w:rPr>
      </w:r>
    </w:p>
    <w:p>
      <w:pPr>
        <w:pStyle w:val="660"/>
        <w:ind w:firstLine="708"/>
        <w:jc w:val="both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  <w:t xml:space="preserve">2. Надежда П.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ffff00"/>
          <w:sz w:val="36"/>
          <w:u w:val="none"/>
        </w:rPr>
        <w:t xml:space="preserve">САВКОВА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 организации наряду с уставной деятельностью и участием в проектах федерального, регионального и местного значения, развивается предпринимательская деятельность. 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Есть швейная мастерская, шьем различные изделия: скатерти, сумки, полотенца и т.д.</w:t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Меня как бухгалтера интересует бухгалтерский учет затрат на производство (как из расходных материалов получить изделие), бухгалтерские проводки  и закрытие соответствующих счетов. Как правильно все оформить документально. Работаю в программе 1С.</w:t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Учет затрат планирую осуществлять по заказам. Но бывает и так, что покупают уже имеющуюся в наличии продукцию.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pStyle w:val="660"/>
        <w:ind w:firstLine="708"/>
        <w:jc w:val="both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  <w:t xml:space="preserve">3. Маргарита Николаевна К.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firstLine="708"/>
        <w:rPr>
          <w:rFonts w:ascii="Asana" w:hAnsi="Asana" w:cs="Asana"/>
        </w:rPr>
      </w:pPr>
      <w:r>
        <w:rPr>
          <w:rFonts w:ascii="Asana" w:hAnsi="Asana" w:eastAsia="Asana" w:cs="Asana"/>
        </w:rPr>
      </w:r>
      <w:r>
        <w:rPr>
          <w:rFonts w:ascii="Asana" w:hAnsi="Asana" w:eastAsia="Asana" w:cs="Asana"/>
          <w:b/>
          <w:color w:val="ff00ff"/>
          <w:sz w:val="36"/>
          <w:u w:val="none"/>
        </w:rPr>
        <w:t xml:space="preserve">ШАРОНОВА</w:t>
      </w:r>
      <w:r>
        <w:rPr>
          <w:rFonts w:ascii="Asana" w:hAnsi="Asana" w:cs="Asana"/>
        </w:rPr>
      </w:r>
      <w:r>
        <w:rPr>
          <w:rFonts w:ascii="Asana" w:hAnsi="Asana" w:cs="Asana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1.1 Нужно ли пересчитывать (уточнять отпускные выплаты), если в штате 1 сотрудник с окладом с неполной занятостью ниже МРОТ?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1.2 Нужно ли пересчитывать отпускные, (расчетный период 12 мес август 2022-июль 2023), если часть отпуска из 14 дн (4 дня вошло в август 2023+10 дней вошло в сентябрь 2023), а в сентябре 2023 было значительное повышение оклада на срок 6 месяцев?</w:t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</w:p>
    <w:p>
      <w:pPr>
        <w:ind w:left="0" w:right="0" w:firstLine="0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Уточнения по Вопросу- неполная занятость, внешнее совместительство,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0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 по штатному расписанию-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0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Оклад + надбавка до 1 сентября 2023 (11494+2069)руб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0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Оклад +надбавка после 1 сентября 2023 (11494+31063)руб на период реализации проекта 6 мес.по февраль 2024.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pStyle w:val="660"/>
        <w:ind w:firstLine="708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pPr>
      <w:r>
        <w:rPr>
          <w:rFonts w:ascii="Asana" w:hAnsi="Asana" w:eastAsia="Asana" w:cs="Asana"/>
          <w:sz w:val="36"/>
          <w:szCs w:val="36"/>
          <w:highlight w:val="none"/>
        </w:rPr>
        <w:t xml:space="preserve">4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. Инна Геннадьевна С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  <w:t xml:space="preserve">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</w:p>
    <w:p>
      <w:pPr>
        <w:ind w:left="0" w:right="0" w:firstLine="708"/>
        <w:jc w:val="both"/>
        <w:spacing w:after="0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00ff00"/>
          <w:sz w:val="36"/>
          <w:u w:val="none"/>
        </w:rPr>
        <w:t xml:space="preserve">ГАМОЛЬСКИЙ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after="0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Наша организация – автономная некоммерческая, оказывает услуги в рамках устава, организовывая досуговые мероприятия для детей и их родителей, безвозмездно или за плату. Мероприятия проводятся с целью укрепления семейных ценностей, пропаганды здорового обра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за, развития интереса к истории и культуре родного края и т.п.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pacing w:after="0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Режим налогообложения: УСН (доходы минус расходы). 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 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0"/>
        <w:jc w:val="both"/>
        <w:spacing w:after="0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Вопросы: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numPr>
          <w:ilvl w:val="0"/>
          <w:numId w:val="1"/>
        </w:numPr>
        <w:jc w:val="both"/>
        <w:spacing w:before="0" w:after="0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 w:themeColor="text1"/>
          <w:sz w:val="36"/>
          <w:szCs w:val="36"/>
        </w:rPr>
        <w:t xml:space="preserve">Спонсорская поддержка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426"/>
        <w:jc w:val="both"/>
        <w:spacing w:before="0" w:after="0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Для проведения мероприятий в общеполезных целях АНО привлекает спонсоров. Договором на оказание спонсорской помощи, как правило, предусмотрена возмездность со стороны спонсируемого: печать логотипа в своих афишах, предоставление места для рекл.стойки, разд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ача флайеров спонсора и т.п.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426"/>
        <w:jc w:val="both"/>
        <w:spacing w:before="0" w:after="0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Верно ли, что сумма спонсорской помощи включается в доходы при исчислении налога по УСН независимо от того для проведения каких мероприятий используется (в некоммерческой деятельности или деятельности, приносящей доход)? 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426"/>
        <w:jc w:val="both"/>
        <w:spacing w:before="0" w:after="0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Как быть с расходами? Если мероприятие проводится в рамках некоммерческой деятельности, возможно ли расходы, связанные с проведением мероприятия и понесённые за счет спонсорской помощи включить в расходы при исчислении налога? Или в расходы возможно включи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ть только те, которые непосредственно относятся к оказанным спонсору услугам (по рекламе)? 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426"/>
        <w:jc w:val="both"/>
        <w:spacing w:before="0" w:after="0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Может ли размер спонсорской помощи превышать понесённые расходы на мероприятие? Что делать, если не все деньги были использованы?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numPr>
          <w:ilvl w:val="0"/>
          <w:numId w:val="1"/>
        </w:numPr>
        <w:jc w:val="both"/>
        <w:spacing w:before="0" w:after="0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 w:themeColor="text1"/>
          <w:sz w:val="36"/>
          <w:szCs w:val="36"/>
        </w:rPr>
        <w:t xml:space="preserve">Выдача займов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426"/>
        <w:jc w:val="both"/>
        <w:spacing w:line="65" w:lineRule="atLeast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Может ли АНО, ведущая наряду с некоммерческой деятельностью, деятельность, приносящую доход, выдавать беспроцентные займы своим сотрудникам? Не будет ли это являться нецелевым использованием средств? Если заем выдавать можно, то обязательно ли решение учре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дителя или достаточно приказа руководителя организации?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pStyle w:val="660"/>
        <w:ind w:firstLine="708"/>
        <w:rPr>
          <w:rFonts w:ascii="Asana" w:hAnsi="Asana" w:cs="Asana"/>
          <w:b/>
          <w:bCs/>
          <w:color w:val="000000" w:themeColor="text1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highlight w:val="none"/>
          <w14:ligatures w14:val="none"/>
        </w:rPr>
        <w:t xml:space="preserve">5. Лариса Борисовна Е.</w:t>
      </w:r>
      <w:r>
        <w:rPr>
          <w:rFonts w:ascii="Asana" w:hAnsi="Asana" w:cs="Asana"/>
          <w:b/>
          <w:bCs/>
          <w:color w:val="000000" w:themeColor="text1"/>
          <w:highlight w:val="none"/>
          <w14:ligatures w14:val="none"/>
        </w:rPr>
      </w:r>
      <w:r>
        <w:rPr>
          <w:rFonts w:ascii="Asana" w:hAnsi="Asana" w:cs="Asana"/>
          <w:b/>
          <w:bCs/>
          <w:color w:val="000000" w:themeColor="text1"/>
          <w:highlight w:val="none"/>
          <w14:ligatures w14:val="none"/>
        </w:rPr>
      </w:r>
    </w:p>
    <w:p>
      <w:pPr>
        <w:ind w:left="0" w:right="0" w:firstLine="708"/>
        <w:jc w:val="both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Организация на УСН 6%.  1. Денежные средства  получены от российского юридического лица   по Договору, с названием  Договор медицинского гранта, на   конкретную программу повышения профессионального уровня врачей.  т.о.  Полученные денежные с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редства   не признаются грантом (средствами целевого финансирования)  для целей применения УСН. Как правильно отразить в бухгалтерском учете  сумму полученного гранта?     И соответственно в какой  форме бух.отчетности? 2 или 6.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pStyle w:val="660"/>
        <w:ind w:firstLine="708"/>
        <w:jc w:val="both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  <w:t xml:space="preserve">6. Ольга Владимировна К.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708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color w:val="ffff00"/>
          <w:sz w:val="36"/>
          <w:u w:val="none"/>
        </w:rPr>
        <w:t xml:space="preserve">САВКОВА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Вопрос касается заполнения ОЦИС: 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Каждый пр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оект обычно финансируются частично грантодателем, частично это средства софинансирования.  В 2023 г. перешли на учет 1С для НКО, версия 5  и в этой программе нет возможности настроить учет по проектам. Для корректировки ОЦИС (заполненного в 1С по данным уч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ет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а) необходимо переместить данные по разделам - выделить и отразить проектную деятельность. Для этого готовим Справку от руководителя проектного отдела по расходам по каждому проекту, справка содержит две части-софинансирование и расходы за счет средств гра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нтодателя. Справка соответствует первоначальной смете проекта, финансовому отчету. Требуется ли прописать этот момент и утвердить справку в Учетной политике или в другом внутреннем документе. В этом году попадаем под методологическую проверку аудита-хочетс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я подготовиться максимально.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 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t xml:space="preserve">В 1с для НКО версии 5 усечённый раздельный учет по источникам, многое параллельно ведется в EXCEL, может быть посоветуете какой-то курс /рекомендации по настройкам и учету именно для этой  программы.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p>
      <w:pPr>
        <w:pStyle w:val="660"/>
        <w:ind w:firstLine="708"/>
        <w:rPr>
          <w:rFonts w:ascii="Asana" w:hAnsi="Asana" w:cs="Asana"/>
          <w:b/>
          <w:bCs/>
          <w:color w:val="000000" w:themeColor="text1"/>
          <w:sz w:val="32"/>
          <w:szCs w:val="32"/>
          <w:highlight w:val="none"/>
        </w:rPr>
      </w:pPr>
      <w:r>
        <w:rPr>
          <w:rFonts w:ascii="Asana" w:hAnsi="Asana" w:eastAsia="Asana" w:cs="Asana"/>
          <w:b/>
          <w:bCs/>
          <w:color w:val="000000" w:themeColor="text1"/>
          <w:sz w:val="32"/>
          <w:szCs w:val="32"/>
        </w:rPr>
        <w:t xml:space="preserve">7. Татьяна Игоревна Ш.</w:t>
      </w:r>
      <w:r>
        <w:rPr>
          <w:rFonts w:ascii="Asana" w:hAnsi="Asana" w:cs="Asana"/>
          <w:b/>
          <w:bCs/>
          <w:color w:val="000000" w:themeColor="text1"/>
          <w:sz w:val="32"/>
          <w:szCs w:val="32"/>
          <w:highlight w:val="none"/>
        </w:rPr>
      </w:r>
      <w:r>
        <w:rPr>
          <w:rFonts w:ascii="Asana" w:hAnsi="Asana" w:cs="Asana"/>
          <w:b/>
          <w:bCs/>
          <w:color w:val="000000" w:themeColor="text1"/>
          <w:sz w:val="32"/>
          <w:szCs w:val="32"/>
          <w:highlight w:val="none"/>
        </w:rPr>
      </w:r>
    </w:p>
    <w:p>
      <w:pPr>
        <w:ind w:left="0" w:right="0" w:firstLine="708"/>
        <w:jc w:val="both"/>
        <w:spacing w:line="240" w:lineRule="auto"/>
        <w:rPr>
          <w:rFonts w:ascii="Asana" w:hAnsi="Asana" w:eastAsia="Asana" w:cs="Asana"/>
          <w:b/>
          <w:bCs/>
          <w:color w:val="ffff00"/>
          <w:sz w:val="36"/>
          <w:szCs w:val="36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00ff00"/>
          <w:sz w:val="36"/>
          <w:u w:val="none"/>
        </w:rPr>
        <w:t xml:space="preserve">ГАМОЛЬСКИЙ</w:t>
      </w:r>
      <w:r>
        <w:rPr>
          <w:rFonts w:ascii="Asana" w:hAnsi="Asana" w:eastAsia="Asana" w:cs="Asana"/>
          <w:b/>
          <w:bCs/>
          <w:color w:val="ffff00"/>
          <w:sz w:val="36"/>
          <w:szCs w:val="36"/>
          <w:u w:val="none"/>
          <w14:ligatures w14:val="none"/>
        </w:rPr>
      </w:r>
      <w:r>
        <w:rPr>
          <w:rFonts w:ascii="Asana" w:hAnsi="Asana" w:eastAsia="Asana" w:cs="Asana"/>
          <w:b/>
          <w:bCs/>
          <w:color w:val="ffff00"/>
          <w:sz w:val="36"/>
          <w:szCs w:val="36"/>
          <w:u w:val="none"/>
          <w14:ligatures w14:val="none"/>
        </w:rPr>
      </w:r>
    </w:p>
    <w:p>
      <w:pPr>
        <w:ind w:left="0" w:right="0" w:firstLine="708"/>
        <w:jc w:val="both"/>
        <w:spacing w:line="240" w:lineRule="auto"/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ffff00"/>
          <w:sz w:val="36"/>
          <w:u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1 Вопрос. Директор НКО Общественной организации на УСН доходы, безвозмездно передал организации б/у мебель и оборудование, как правильно отразить в бухгалтерском учете (за балансом), нужно ли  оценивать или можно установить 0 руб. за каждую единицу? Нужен 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акт приема-передачи или только договор?</w:t>
      </w:r>
      <w:r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567"/>
        <w:jc w:val="both"/>
        <w:spacing w:after="165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2 Вопрос. Хотим некоторую безвозмездно полученную мебель и оборудование передать по Договору «Оказание услуг по предоставлению материально-технической базы» ООО, за небольшую плату, т.к. НКО является учредителем этого ООО? Возможно передавать мебель и обор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удование, как оказание услуг или нужно оформить  аренду и как правильно оформить передачу?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pacing w:after="165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3 Вопрос. Хотим в апреле провести общее собрание всех членов общественной организации онлайн, большинство членов очно не могут присутствовать. В уставе не прописано, что можно проводить онлайн. Как правильно все оформить онлайн присутствие и голосование?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708"/>
        <w:jc w:val="both"/>
        <w:spacing w:line="240" w:lineRule="auto"/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ffff00"/>
          <w:sz w:val="36"/>
          <w:u w:val="none"/>
        </w:rPr>
        <w:t xml:space="preserve">САВКОВА</w:t>
      </w:r>
      <w:r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Asana" w:hAnsi="Asana" w:cs="Asana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567"/>
        <w:jc w:val="both"/>
        <w:spacing w:after="165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4 Вопрос. На счете 04 НМА учтен Сайт-визитка организации в сумме 120000 руб., амортизация не начисляется.  Согласно ФСБУ 14/2022 такой сайт не относится к НМА. Обязательно нужно списать с  счета 04  и счета 83 ? На какой счет списать? Какой датой?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firstLine="0"/>
        <w:rPr>
          <w14:ligatures w14:val="none"/>
        </w:rPr>
      </w:pPr>
      <w:r>
        <w:rPr>
          <w:highlight w:val="none"/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660"/>
        <w:ind w:firstLine="708"/>
        <w:jc w:val="both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  <w:t xml:space="preserve">8. Галина Геннадьевна К.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firstLine="708"/>
      </w:pP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Какой срок хранения у документов (документы от контрагентов, банковские документы, кассовые документы, документы по зарплате, авансовые отчеты, трудовые договоры и договоры пожертвования, другие договоры и т.д.)?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Могли бы вы предоставить образец акта по уничтожению документов, срок хранения которых истек? Можно ли в этом акте указывать группу документов (например, документы от контрагентов за 2009 год), а не каждый документ в отдельности?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</w:p>
    <w:p>
      <w:pPr>
        <w:pStyle w:val="660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14:ligatures w14:val="none"/>
        </w:rPr>
        <w:t xml:space="preserve">9. Ирина Владимировна Д.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firstLine="708"/>
      </w:pP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1. Фондам на Федресурсе нужно размещать сведения о финансовой отчетности отдельно от аудиторского заключения? С 2022 года были внесены изменения о том, что отчетность публикуется отдельно и аудиторское заключение отдельно, если аудит проводиться после сдач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и отчетности в ИФНС. И в какие сроки публикуется сообщения на Федресурсе? Или отчетность публикуется, только организациями, которые обязаны такую отчетность публиковать в СМИ?</w:t>
        <w:br/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2. Аудит годовой бухгалтерской отчетности планируется провести до 31.12.24г, после сдачи отчетности в ИФНС. Договор на текущий момент не заключен. Что указывать при сдаче бух.отчетности в ИФНС в строке подлежит аудиту или нет? Если указываем нет, будет ли </w:t>
      </w:r>
      <w:r>
        <w:rPr>
          <w:rFonts w:ascii="Asana" w:hAnsi="Asana" w:eastAsia="Asana" w:cs="Asana"/>
          <w:color w:val="000000" w:themeColor="text1"/>
          <w:sz w:val="36"/>
          <w:szCs w:val="36"/>
        </w:rPr>
        <w:t xml:space="preserve">принята отчетность? Каким образом досылается аудиторское заключение ИФНС?</w:t>
      </w:r>
      <w:r>
        <w:rPr>
          <w:rFonts w:ascii="Asana" w:hAnsi="Asana" w:cs="Asana"/>
          <w:color w:val="000000" w:themeColor="text1"/>
          <w:sz w:val="36"/>
          <w:szCs w:val="36"/>
        </w:rPr>
      </w:r>
      <w:r>
        <w:rPr>
          <w:rFonts w:ascii="Asana" w:hAnsi="Asana" w:cs="Asana"/>
          <w:color w:val="000000" w:themeColor="text1"/>
          <w:sz w:val="36"/>
          <w:szCs w:val="36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14:ligatures w14:val="none"/>
        </w:rPr>
      </w:r>
    </w:p>
    <w:p>
      <w:pPr>
        <w:pStyle w:val="660"/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pP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  <w:t xml:space="preserve">10. Елена Ивановна С.</w:t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b/>
          <w:bCs/>
          <w:color w:val="000000" w:themeColor="text1"/>
          <w:sz w:val="36"/>
          <w:szCs w:val="36"/>
          <w:highlight w:val="none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cs="Asana"/>
          <w:color w:val="000000" w:themeColor="text1"/>
          <w:sz w:val="36"/>
          <w:szCs w:val="3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eastAsia="Asana" w:cs="Asana"/>
          <w:b/>
          <w:color w:val="00ff00"/>
          <w:sz w:val="36"/>
          <w:u w:val="none"/>
        </w:rPr>
        <w:t xml:space="preserve">ГАМОЛЬСКИЙ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</w:rPr>
      </w:r>
      <w:r>
        <w:rPr>
          <w:rFonts w:ascii="Asana" w:hAnsi="Asana" w:cs="Asana"/>
          <w:color w:val="000000" w:themeColor="text1"/>
          <w:sz w:val="36"/>
          <w:szCs w:val="36"/>
          <w14:ligatures w14:val="none"/>
        </w:rPr>
      </w:r>
    </w:p>
    <w:p>
      <w:pPr>
        <w:ind w:left="0" w:right="0" w:firstLine="567"/>
        <w:jc w:val="both"/>
        <w:shd w:val="clear" w:color="ffffff" w:fill="ffffff"/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Н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аша профсоюзная организация купила стоматологическую установку (стоимостью 470 тыс. руб.) и передала её акционерному обществу</w:t>
        <w:br/>
        <w:t xml:space="preserve">(работники которого являются членами нашей организации) для лечения членов профсоюза и их семей. Как нам нужно оформить передачу</w:t>
        <w:br/>
        <w:t xml:space="preserve">д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white"/>
        </w:rPr>
        <w:t xml:space="preserve">окументально и какие действия мы должны осуществлять в дальнейшем. Как</w:t>
        <w:br/>
        <w:t xml:space="preserve">отразить в учете профсоюзной организации, находящейся на упрощенной системе налогообложения, передачу установки в безвозмездное пользование.</w:t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  <w:r>
        <w:rPr>
          <w:rFonts w:ascii="Asana" w:hAnsi="Asana" w:eastAsia="Asana" w:cs="Asana"/>
          <w:color w:val="000000" w:themeColor="text1"/>
          <w:sz w:val="36"/>
          <w:szCs w:val="36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sana">
    <w:panose1 w:val="02000603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1">
    <w:name w:val="Heading 1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2"/>
    <w:basedOn w:val="660"/>
    <w:next w:val="836"/>
    <w:link w:val="663"/>
    <w:uiPriority w:val="9"/>
    <w:unhideWhenUsed/>
    <w:qFormat/>
    <w:rPr>
      <w:rFonts w:ascii="Liberation Sans" w:hAnsi="Liberation Sans" w:eastAsia="Liberation Sans" w:cs="Liberation Sans"/>
    </w:rPr>
  </w:style>
  <w:style w:type="character" w:styleId="663">
    <w:name w:val="Heading 2 Char"/>
    <w:link w:val="662"/>
    <w:uiPriority w:val="9"/>
    <w:rPr>
      <w:rFonts w:ascii="Liberation Sans" w:hAnsi="Liberation Sans" w:eastAsia="Liberation Sans" w:cs="Liberation Sans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5">
    <w:name w:val="Heading 3 Char"/>
    <w:link w:val="664"/>
    <w:uiPriority w:val="9"/>
    <w:rPr>
      <w:rFonts w:ascii="Liberation Sans" w:hAnsi="Liberation Sans" w:cs="Liberation Sans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8</cp:revision>
  <dcterms:modified xsi:type="dcterms:W3CDTF">2024-03-12T06:55:13Z</dcterms:modified>
</cp:coreProperties>
</file>