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2D7C" w14:textId="77777777" w:rsidR="00820541" w:rsidRDefault="00820541" w:rsidP="00820541">
      <w:pPr>
        <w:spacing w:after="0" w:line="240" w:lineRule="auto"/>
        <w:jc w:val="center"/>
        <w:rPr>
          <w:rFonts w:ascii="Times New Roman" w:eastAsia="Asana" w:hAnsi="Times New Roman" w:cs="Times New Roman"/>
          <w:b/>
          <w:color w:val="000000"/>
          <w:sz w:val="36"/>
          <w:szCs w:val="36"/>
        </w:rPr>
      </w:pPr>
      <w:r w:rsidRPr="00820541">
        <w:rPr>
          <w:rFonts w:ascii="Times New Roman" w:eastAsia="Asana" w:hAnsi="Times New Roman" w:cs="Times New Roman"/>
          <w:b/>
          <w:color w:val="000000"/>
          <w:sz w:val="36"/>
          <w:szCs w:val="36"/>
        </w:rPr>
        <w:t xml:space="preserve">Материалы П.Ю. </w:t>
      </w:r>
      <w:proofErr w:type="spellStart"/>
      <w:r w:rsidRPr="00820541">
        <w:rPr>
          <w:rFonts w:ascii="Times New Roman" w:eastAsia="Asana" w:hAnsi="Times New Roman" w:cs="Times New Roman"/>
          <w:b/>
          <w:color w:val="000000"/>
          <w:sz w:val="36"/>
          <w:szCs w:val="36"/>
        </w:rPr>
        <w:t>Гамольского</w:t>
      </w:r>
      <w:proofErr w:type="spellEnd"/>
      <w:r w:rsidRPr="00820541">
        <w:rPr>
          <w:rFonts w:ascii="Times New Roman" w:eastAsia="Asana" w:hAnsi="Times New Roman" w:cs="Times New Roman"/>
          <w:b/>
          <w:color w:val="000000"/>
          <w:sz w:val="36"/>
          <w:szCs w:val="36"/>
        </w:rPr>
        <w:t xml:space="preserve"> </w:t>
      </w:r>
    </w:p>
    <w:p w14:paraId="30634258" w14:textId="0F12B688" w:rsidR="00BB13FD" w:rsidRPr="00820541" w:rsidRDefault="00820541" w:rsidP="008205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0541">
        <w:rPr>
          <w:rFonts w:ascii="Times New Roman" w:eastAsia="Asana" w:hAnsi="Times New Roman" w:cs="Times New Roman"/>
          <w:b/>
          <w:color w:val="000000"/>
          <w:sz w:val="36"/>
          <w:szCs w:val="36"/>
        </w:rPr>
        <w:t xml:space="preserve">к вебинару </w:t>
      </w:r>
      <w:r w:rsidR="00000000" w:rsidRPr="00820541">
        <w:rPr>
          <w:rFonts w:ascii="Times New Roman" w:eastAsia="Asana" w:hAnsi="Times New Roman" w:cs="Times New Roman"/>
          <w:b/>
          <w:color w:val="000000"/>
          <w:sz w:val="36"/>
          <w:szCs w:val="36"/>
        </w:rPr>
        <w:t>12 марта 2024 г. (вторник)</w:t>
      </w:r>
    </w:p>
    <w:p w14:paraId="6AF50767" w14:textId="77777777" w:rsidR="00BB13FD" w:rsidRPr="00820541" w:rsidRDefault="00BB13FD" w:rsidP="0082054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3C877D9" w14:textId="77777777" w:rsidR="00BB13FD" w:rsidRPr="00820541" w:rsidRDefault="00000000" w:rsidP="00820541">
      <w:pPr>
        <w:pStyle w:val="1"/>
        <w:spacing w:before="0" w:after="0" w:line="240" w:lineRule="auto"/>
        <w:ind w:firstLine="708"/>
        <w:rPr>
          <w:rFonts w:ascii="Times New Roman" w:eastAsia="Asana" w:hAnsi="Times New Roman" w:cs="Times New Roman"/>
          <w:b/>
          <w:bCs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sz w:val="36"/>
          <w:szCs w:val="36"/>
        </w:rPr>
        <w:t>4</w:t>
      </w:r>
      <w:r w:rsidRPr="00820541">
        <w:rPr>
          <w:rFonts w:ascii="Times New Roman" w:eastAsia="Asana" w:hAnsi="Times New Roman" w:cs="Times New Roman"/>
          <w:b/>
          <w:bCs/>
          <w:color w:val="000000" w:themeColor="text1"/>
          <w:sz w:val="36"/>
          <w:szCs w:val="36"/>
        </w:rPr>
        <w:t>. Инна Геннадьевна С.</w:t>
      </w:r>
    </w:p>
    <w:p w14:paraId="7CAAA475" w14:textId="2A952BF1" w:rsidR="00BB13FD" w:rsidRPr="00820541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b/>
          <w:color w:val="00FF00"/>
          <w:sz w:val="36"/>
          <w:szCs w:val="36"/>
        </w:rPr>
        <w:t>ГАМОЛЬСКИЙ</w:t>
      </w:r>
    </w:p>
    <w:p w14:paraId="39741A89" w14:textId="3F206D47" w:rsidR="00BB13FD" w:rsidRPr="00820541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 xml:space="preserve">Наша организация – </w:t>
      </w:r>
      <w:r w:rsid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>АНО</w:t>
      </w: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>, оказывает услуги в рамках устава, организовывая досуговые мероприятия для детей и их родителей, безвозмездно или за плату. Мероприятия проводятся с целью укрепления семейных ценностей, пропаганды здорового образа, развития интереса к истории и культуре родного края и т.п.</w:t>
      </w:r>
    </w:p>
    <w:p w14:paraId="362AC154" w14:textId="77777777" w:rsidR="00BB13FD" w:rsidRPr="00820541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>Режим налогообложения: УСН (доходы минус расходы).  </w:t>
      </w:r>
    </w:p>
    <w:p w14:paraId="214778E7" w14:textId="77777777" w:rsidR="00BB13FD" w:rsidRPr="00820541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>Вопросы:</w:t>
      </w:r>
    </w:p>
    <w:p w14:paraId="4DF5F109" w14:textId="77777777" w:rsidR="00BB13FD" w:rsidRPr="00820541" w:rsidRDefault="00000000" w:rsidP="0082054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b/>
          <w:color w:val="000000" w:themeColor="text1"/>
          <w:sz w:val="36"/>
          <w:szCs w:val="36"/>
        </w:rPr>
        <w:t>Спонсорская поддержка</w:t>
      </w:r>
    </w:p>
    <w:p w14:paraId="6F2CCC2B" w14:textId="2DA9AA2A" w:rsidR="00BB13FD" w:rsidRPr="00820541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 xml:space="preserve">Для проведения мероприятий в общеполезных целях АНО привлекает спонсоров. Договором на оказание спонсорской помощи, </w:t>
      </w:r>
      <w:r w:rsidRPr="008B0696">
        <w:rPr>
          <w:rFonts w:ascii="Times New Roman" w:eastAsia="Asana" w:hAnsi="Times New Roman" w:cs="Times New Roman"/>
          <w:i/>
          <w:iCs/>
          <w:color w:val="000000" w:themeColor="text1"/>
          <w:sz w:val="36"/>
          <w:szCs w:val="36"/>
        </w:rPr>
        <w:t>как правило</w:t>
      </w: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 xml:space="preserve">, предусмотрена возмездность со стороны спонсируемого: печать логотипа в своих афишах, предоставление места для </w:t>
      </w:r>
      <w:proofErr w:type="spellStart"/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>рекл</w:t>
      </w:r>
      <w:proofErr w:type="spellEnd"/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>.</w:t>
      </w:r>
      <w:r w:rsidR="008B0696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 xml:space="preserve"> </w:t>
      </w: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>стойки, раздача флайеров спонсора и т.п.</w:t>
      </w:r>
    </w:p>
    <w:p w14:paraId="24A18F06" w14:textId="77777777" w:rsidR="00BB13FD" w:rsidRPr="00820541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 xml:space="preserve">Верно ли, что сумма спонсорской помощи включается в доходы при исчислении налога по УСН независимо от того для проведения каких мероприятий используется (в некоммерческой деятельности или деятельности, приносящей доход)? </w:t>
      </w:r>
    </w:p>
    <w:p w14:paraId="64F8A754" w14:textId="77777777" w:rsidR="00BB13FD" w:rsidRPr="00820541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 xml:space="preserve">Как быть с расходами? Если мероприятие проводится в рамках некоммерческой деятельности, возможно ли расходы, связанные с проведением мероприятия и понесённые за счет спонсорской помощи включить в расходы при исчислении налога? Или в расходы возможно включить только те, которые непосредственно относятся к оказанным спонсору услугам (по рекламе)? </w:t>
      </w:r>
    </w:p>
    <w:p w14:paraId="32382CAA" w14:textId="77777777" w:rsidR="00BB13FD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lastRenderedPageBreak/>
        <w:t>Может ли размер спонсорской помощи превышать понесённые расходы на мероприятие? Что делать, если не все деньги были использованы?</w:t>
      </w:r>
    </w:p>
    <w:p w14:paraId="75D8A57E" w14:textId="77777777" w:rsidR="00820541" w:rsidRDefault="00820541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</w:p>
    <w:p w14:paraId="1D00C7BF" w14:textId="1E54D8BC" w:rsidR="00820541" w:rsidRPr="008B0696" w:rsidRDefault="00820541" w:rsidP="008B0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center"/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</w:pPr>
      <w:r w:rsidRPr="008B0696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Федеральный закон от 13.03.2006 </w:t>
      </w:r>
      <w:r w:rsidR="0037424F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8B0696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 38-ФЗ "О рекламе"</w:t>
      </w:r>
    </w:p>
    <w:p w14:paraId="0B1E916C" w14:textId="77777777" w:rsidR="00820541" w:rsidRDefault="00820541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</w:p>
    <w:p w14:paraId="7E6AAFC4" w14:textId="6CA182A9" w:rsidR="00820541" w:rsidRPr="00820541" w:rsidRDefault="00820541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Статья 3. Основные понятия, используемые в настоящем Федеральном законе</w:t>
      </w:r>
    </w:p>
    <w:p w14:paraId="5DE5DB2D" w14:textId="77777777" w:rsidR="00820541" w:rsidRPr="00820541" w:rsidRDefault="00820541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В целях настоящего Федерального закона используются следующие основные понятия:</w:t>
      </w:r>
    </w:p>
    <w:p w14:paraId="5616399E" w14:textId="125D5F5C" w:rsidR="00820541" w:rsidRPr="00820541" w:rsidRDefault="00820541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9) спонсор</w:t>
      </w:r>
      <w:r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 xml:space="preserve"> – </w:t>
      </w:r>
      <w:r w:rsidRPr="00820541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лицо, предоставившее средства либо обеспечившее предоставление средств для организации и (или) проведения спортивного, культурного или любого иного мероприятия, создания и (или) трансляции теле- или радиопередачи либо создания и (или) использования иного результата творческой деятельности;</w:t>
      </w:r>
    </w:p>
    <w:p w14:paraId="43CA2192" w14:textId="1DDC0DC6" w:rsidR="00820541" w:rsidRDefault="00820541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 xml:space="preserve">10) спонсорская реклама </w:t>
      </w:r>
      <w:r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–</w:t>
      </w:r>
      <w:r w:rsidRPr="00820541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 xml:space="preserve"> реклама, распространяемая </w:t>
      </w:r>
      <w:r w:rsidRPr="00820541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>на условии</w:t>
      </w:r>
      <w:r w:rsidRPr="00820541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 xml:space="preserve"> обязательного упоминания в ней об определ</w:t>
      </w:r>
      <w:r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ё</w:t>
      </w:r>
      <w:r w:rsidRPr="00820541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нном лице как о спонсоре;</w:t>
      </w:r>
    </w:p>
    <w:p w14:paraId="5F05736D" w14:textId="72E33065" w:rsidR="00820541" w:rsidRDefault="00820541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11) 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14:paraId="7D64F0F2" w14:textId="77777777" w:rsidR="0037424F" w:rsidRDefault="0037424F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</w:p>
    <w:p w14:paraId="254640CC" w14:textId="77777777" w:rsidR="005B30A1" w:rsidRDefault="0037424F" w:rsidP="005B30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center"/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</w:pPr>
      <w:r w:rsidRPr="005B30A1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"Гражданский кодекс Российской Федерации (часть вторая)" </w:t>
      </w:r>
    </w:p>
    <w:p w14:paraId="7C3FDA52" w14:textId="47C69A0F" w:rsidR="0037424F" w:rsidRPr="005B30A1" w:rsidRDefault="0037424F" w:rsidP="005B30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center"/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</w:pPr>
      <w:r w:rsidRPr="005B30A1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от 26.01.1996 </w:t>
      </w:r>
      <w:r w:rsidR="005B30A1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5B30A1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 14-ФЗ</w:t>
      </w:r>
    </w:p>
    <w:p w14:paraId="38A77938" w14:textId="77777777" w:rsidR="0037424F" w:rsidRPr="0037424F" w:rsidRDefault="0037424F" w:rsidP="00374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</w:p>
    <w:p w14:paraId="0BE235E2" w14:textId="77777777" w:rsidR="0037424F" w:rsidRDefault="0037424F" w:rsidP="00374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37424F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Статья 572. Договор дарения</w:t>
      </w:r>
    </w:p>
    <w:p w14:paraId="10468C66" w14:textId="77777777" w:rsidR="005B30A1" w:rsidRPr="0037424F" w:rsidRDefault="005B30A1" w:rsidP="00374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</w:p>
    <w:p w14:paraId="0039DF18" w14:textId="6EEC0EA0" w:rsidR="0037424F" w:rsidRPr="0037424F" w:rsidRDefault="0037424F" w:rsidP="00374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37424F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 xml:space="preserve">1. По договору дарения одна сторона (даритель) </w:t>
      </w:r>
      <w:r w:rsidRPr="005B30A1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>безвозмездно</w:t>
      </w:r>
      <w:r w:rsidRPr="0037424F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 xml:space="preserve"> переда</w:t>
      </w:r>
      <w:r w:rsidR="005B30A1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ё</w:t>
      </w:r>
      <w:r w:rsidRPr="0037424F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14:paraId="473053D7" w14:textId="40A262AE" w:rsidR="0037424F" w:rsidRPr="0037424F" w:rsidRDefault="0037424F" w:rsidP="00374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37424F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При наличии встречной передачи вещи или права либо встречного обязательства договор не призна</w:t>
      </w:r>
      <w:r w:rsidR="005B30A1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ё</w:t>
      </w:r>
      <w:r w:rsidRPr="0037424F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тся дарением. К такому договору применяются правила, предусмотренные пунктом 2 статьи 170 настоящего Кодекса.</w:t>
      </w:r>
    </w:p>
    <w:p w14:paraId="240D3AD2" w14:textId="77777777" w:rsidR="0037424F" w:rsidRPr="0037424F" w:rsidRDefault="0037424F" w:rsidP="00374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</w:p>
    <w:p w14:paraId="392ACBA2" w14:textId="77777777" w:rsidR="005B30A1" w:rsidRDefault="0037424F" w:rsidP="005B30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center"/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</w:pPr>
      <w:r w:rsidRPr="005B30A1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"Гражданский кодекс Российской Федерации (часть первая)" </w:t>
      </w:r>
    </w:p>
    <w:p w14:paraId="2A9658BE" w14:textId="1E8D98C7" w:rsidR="0037424F" w:rsidRPr="005B30A1" w:rsidRDefault="0037424F" w:rsidP="005B30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center"/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</w:pPr>
      <w:r w:rsidRPr="005B30A1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от 30.11.1994 </w:t>
      </w:r>
      <w:r w:rsidR="005B30A1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5B30A1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 51-ФЗ</w:t>
      </w:r>
    </w:p>
    <w:p w14:paraId="64D72B51" w14:textId="77777777" w:rsidR="0037424F" w:rsidRPr="0037424F" w:rsidRDefault="0037424F" w:rsidP="00374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</w:p>
    <w:p w14:paraId="2DA5A868" w14:textId="77777777" w:rsidR="0037424F" w:rsidRDefault="0037424F" w:rsidP="00374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37424F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Статья 170. Недействительность мнимой и притворной сделок</w:t>
      </w:r>
    </w:p>
    <w:p w14:paraId="018FB480" w14:textId="77777777" w:rsidR="005B30A1" w:rsidRPr="0037424F" w:rsidRDefault="005B30A1" w:rsidP="00374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</w:p>
    <w:p w14:paraId="473A596D" w14:textId="77777777" w:rsidR="0037424F" w:rsidRPr="0037424F" w:rsidRDefault="0037424F" w:rsidP="00374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37424F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lastRenderedPageBreak/>
        <w:t>2. Притворная сделка, то есть сделка, которая совершена с целью прикрыть другую сделку, в том числе сделку на иных условиях, ничтожна. К сделке, которую стороны действительно имели в виду, с учетом существа и содержания сделки применяются относящиеся к ней правила.</w:t>
      </w:r>
    </w:p>
    <w:p w14:paraId="37DD187D" w14:textId="77777777" w:rsidR="00820541" w:rsidRDefault="00820541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</w:p>
    <w:p w14:paraId="7F8508A5" w14:textId="77777777" w:rsidR="008B0696" w:rsidRDefault="00487230" w:rsidP="008B0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center"/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</w:pPr>
      <w:r w:rsidRPr="008B0696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"Налоговый кодекс Российской Федерации (часть вторая)" </w:t>
      </w:r>
    </w:p>
    <w:p w14:paraId="0C78FD81" w14:textId="4D07E3FA" w:rsidR="00487230" w:rsidRPr="008B0696" w:rsidRDefault="00487230" w:rsidP="008B0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center"/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</w:pPr>
      <w:r w:rsidRPr="008B0696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от 05.08.2000 </w:t>
      </w:r>
      <w:r w:rsidR="0037424F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8B0696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 117-ФЗ</w:t>
      </w:r>
    </w:p>
    <w:p w14:paraId="76DA2364" w14:textId="77777777" w:rsidR="00487230" w:rsidRDefault="00487230" w:rsidP="004872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</w:p>
    <w:p w14:paraId="5F79A40A" w14:textId="77777777" w:rsidR="0037424F" w:rsidRPr="0037424F" w:rsidRDefault="0037424F" w:rsidP="00374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37424F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Статья 346.16. Порядок определения расходов</w:t>
      </w:r>
    </w:p>
    <w:p w14:paraId="58970513" w14:textId="446FBA78" w:rsidR="0037424F" w:rsidRDefault="0037424F" w:rsidP="00374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37424F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1. При определении объекта налогообложения налогоплательщик уменьшает полученные доходы на следующие расходы:</w:t>
      </w:r>
    </w:p>
    <w:p w14:paraId="061F68D4" w14:textId="1C6CC3EF" w:rsidR="0037424F" w:rsidRPr="0037424F" w:rsidRDefault="0037424F" w:rsidP="00374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8B0696">
        <w:rPr>
          <w:rFonts w:ascii="Times New Roman" w:hAnsi="Times New Roman" w:cs="Times New Roman"/>
          <w:color w:val="000000"/>
          <w:sz w:val="28"/>
          <w:szCs w:val="28"/>
        </w:rPr>
        <w:t>&lt;...&gt;</w:t>
      </w:r>
    </w:p>
    <w:p w14:paraId="282819F1" w14:textId="34AA83E4" w:rsidR="0037424F" w:rsidRDefault="0037424F" w:rsidP="00374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37424F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2. Расходы, указанные в пункте 1 настоящей статьи, принимаются при условии их соответствия критериям, указанным в пункте 1 статьи 252 настоящего Кодекса.</w:t>
      </w:r>
    </w:p>
    <w:p w14:paraId="704816D5" w14:textId="77777777" w:rsidR="0037424F" w:rsidRPr="00487230" w:rsidRDefault="0037424F" w:rsidP="00374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</w:p>
    <w:p w14:paraId="298C9F00" w14:textId="77777777" w:rsidR="00487230" w:rsidRPr="00487230" w:rsidRDefault="00487230" w:rsidP="004872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487230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Статья 252. Расходы. Группировка расходов</w:t>
      </w:r>
    </w:p>
    <w:p w14:paraId="12BC9D97" w14:textId="77777777" w:rsidR="00487230" w:rsidRPr="00487230" w:rsidRDefault="00487230" w:rsidP="004872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487230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1. В целях настоящей главы налогоплательщик уменьшает полученные доходы на сумму произведенных расходов (за исключением расходов, указанных в статье 270 настоящего Кодекса).</w:t>
      </w:r>
    </w:p>
    <w:p w14:paraId="68F6747B" w14:textId="77777777" w:rsidR="00487230" w:rsidRPr="00487230" w:rsidRDefault="00487230" w:rsidP="004872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487230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Расходами признаются обоснованные и документально подтвержденные затраты (а в случаях, предусмотренных статьей 265 настоящего Кодекса, убытки), осуществленные (понесенные) налогоплательщиком.</w:t>
      </w:r>
    </w:p>
    <w:p w14:paraId="51DF8F97" w14:textId="77777777" w:rsidR="00487230" w:rsidRPr="00487230" w:rsidRDefault="00487230" w:rsidP="004872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487230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Под обоснованными расходами понимаются экономически оправданные затраты, оценка которых выражена в денежной форме.</w:t>
      </w:r>
    </w:p>
    <w:p w14:paraId="089465D5" w14:textId="5883CF97" w:rsidR="00487230" w:rsidRPr="00487230" w:rsidRDefault="00487230" w:rsidP="004872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487230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Под документально подтвержд</w:t>
      </w:r>
      <w:r w:rsidR="008B0696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ё</w:t>
      </w:r>
      <w:r w:rsidRPr="00487230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 xml:space="preserve">нными расходами понимаются затраты, подтвержденные документами, оформленными в соответствии с законодательством Российской Федерации, </w:t>
      </w:r>
    </w:p>
    <w:p w14:paraId="401344EA" w14:textId="77777777" w:rsidR="00487230" w:rsidRPr="00487230" w:rsidRDefault="00487230" w:rsidP="004872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487230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14:paraId="19D330A8" w14:textId="77777777" w:rsidR="00820541" w:rsidRDefault="00820541" w:rsidP="00820541">
      <w:pPr>
        <w:pStyle w:val="1"/>
        <w:spacing w:before="0" w:after="0" w:line="240" w:lineRule="auto"/>
        <w:ind w:firstLine="708"/>
        <w:rPr>
          <w:rFonts w:ascii="Times New Roman" w:eastAsia="Asana" w:hAnsi="Times New Roman" w:cs="Times New Roman"/>
          <w:b/>
          <w:bCs/>
          <w:color w:val="000000" w:themeColor="text1"/>
          <w:sz w:val="36"/>
          <w:szCs w:val="36"/>
        </w:rPr>
      </w:pPr>
    </w:p>
    <w:p w14:paraId="7692C94D" w14:textId="36C40A7D" w:rsidR="00BB13FD" w:rsidRPr="00820541" w:rsidRDefault="00000000" w:rsidP="00820541">
      <w:pPr>
        <w:pStyle w:val="1"/>
        <w:spacing w:before="0"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b/>
          <w:bCs/>
          <w:color w:val="000000" w:themeColor="text1"/>
          <w:sz w:val="36"/>
          <w:szCs w:val="36"/>
        </w:rPr>
        <w:t>7. Татьяна Игоревна Ш.</w:t>
      </w:r>
    </w:p>
    <w:p w14:paraId="7841856E" w14:textId="77777777" w:rsidR="00BB13FD" w:rsidRPr="00820541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Asana" w:hAnsi="Times New Roman" w:cs="Times New Roman"/>
          <w:b/>
          <w:bCs/>
          <w:color w:val="FFFF00"/>
          <w:sz w:val="36"/>
          <w:szCs w:val="36"/>
        </w:rPr>
      </w:pPr>
      <w:r w:rsidRPr="00820541">
        <w:rPr>
          <w:rFonts w:ascii="Times New Roman" w:eastAsia="Asana" w:hAnsi="Times New Roman" w:cs="Times New Roman"/>
          <w:b/>
          <w:color w:val="00FF00"/>
          <w:sz w:val="36"/>
          <w:szCs w:val="36"/>
        </w:rPr>
        <w:t>ГАМОЛЬСКИЙ</w:t>
      </w:r>
    </w:p>
    <w:p w14:paraId="7FAD3650" w14:textId="77777777" w:rsidR="00AE1EB7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Asana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 xml:space="preserve">1 Вопрос. </w:t>
      </w:r>
    </w:p>
    <w:p w14:paraId="3640543F" w14:textId="47577077" w:rsidR="00AE1EB7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Asana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 xml:space="preserve">Директор </w:t>
      </w:r>
      <w:r w:rsidR="00AE1EB7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>о</w:t>
      </w: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 xml:space="preserve">бщественной организации на УСН доходы, безвозмездно передал организации б/у мебель и оборудование, как правильно отразить в бухгалтерском учете (за балансом), нужно ли  оценивать или можно установить 0 руб. за каждую единицу? </w:t>
      </w:r>
    </w:p>
    <w:p w14:paraId="04A8D3E9" w14:textId="3F90EF7D" w:rsidR="00BB13FD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Asana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>Нужен акт при</w:t>
      </w:r>
      <w:r w:rsidR="00AE1EB7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>ё</w:t>
      </w: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>ма-передачи или только договор?</w:t>
      </w:r>
    </w:p>
    <w:p w14:paraId="36C92EF8" w14:textId="77777777" w:rsidR="008B0696" w:rsidRDefault="008B0696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Asana" w:hAnsi="Times New Roman" w:cs="Times New Roman"/>
          <w:color w:val="000000" w:themeColor="text1"/>
          <w:sz w:val="36"/>
          <w:szCs w:val="36"/>
        </w:rPr>
      </w:pPr>
    </w:p>
    <w:p w14:paraId="430136CB" w14:textId="56818D4C" w:rsidR="008B0696" w:rsidRPr="00AE1EB7" w:rsidRDefault="008B0696" w:rsidP="00AE1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Федеральный стандарт бухгалтерского учета ФСБУ 5/2019 "Запасы"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утв. Приказом Минфина России от 15.11.2019 </w:t>
      </w:r>
      <w:r w:rsidR="00CC7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180н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34121784" w14:textId="567FDD65" w:rsidR="008B0696" w:rsidRPr="008B0696" w:rsidRDefault="008B0696" w:rsidP="008B0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696">
        <w:rPr>
          <w:rFonts w:ascii="Times New Roman" w:hAnsi="Times New Roman" w:cs="Times New Roman"/>
          <w:color w:val="000000"/>
          <w:sz w:val="28"/>
          <w:szCs w:val="28"/>
        </w:rPr>
        <w:t xml:space="preserve">14. &lt;...&gt; Для целей настоящего Стандарта справедливая стоимость определяется в порядке, предусмотренном Международным стандартом финансовой отчетности (IFRS) 13 "Оценка справедливой стоимости", введенным в действие на территории Российской Федерации приказом Министерства финансов Российской Федерации от 28 декабря 2015 г. </w:t>
      </w:r>
      <w:r w:rsidR="00CC726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B0696">
        <w:rPr>
          <w:rFonts w:ascii="Times New Roman" w:hAnsi="Times New Roman" w:cs="Times New Roman"/>
          <w:color w:val="000000"/>
          <w:sz w:val="28"/>
          <w:szCs w:val="28"/>
        </w:rPr>
        <w:t xml:space="preserve"> 217н (зарегистрирован Министерством юстиции Российской Федерации 2 февраля 2016 г., регистрационный </w:t>
      </w:r>
      <w:r w:rsidR="00CC726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B0696">
        <w:rPr>
          <w:rFonts w:ascii="Times New Roman" w:hAnsi="Times New Roman" w:cs="Times New Roman"/>
          <w:color w:val="000000"/>
          <w:sz w:val="28"/>
          <w:szCs w:val="28"/>
        </w:rPr>
        <w:t xml:space="preserve"> 40940).</w:t>
      </w:r>
    </w:p>
    <w:p w14:paraId="3F5C2E58" w14:textId="351CDFDF" w:rsidR="008B0696" w:rsidRDefault="008B0696" w:rsidP="008B0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696">
        <w:rPr>
          <w:rFonts w:ascii="Times New Roman" w:hAnsi="Times New Roman" w:cs="Times New Roman"/>
          <w:color w:val="000000"/>
          <w:sz w:val="28"/>
          <w:szCs w:val="28"/>
        </w:rPr>
        <w:t>15. Затратами, включаемыми в фактическую себестоимость запасов, которые организация получает безвозмездно, считается справедливая стоимость этих запасов.</w:t>
      </w:r>
    </w:p>
    <w:p w14:paraId="3C823D77" w14:textId="77777777" w:rsidR="008B0696" w:rsidRDefault="008B0696" w:rsidP="008B0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0FA0FF" w14:textId="4FA8BF6C" w:rsidR="008B0696" w:rsidRPr="00AE1EB7" w:rsidRDefault="008B0696" w:rsidP="00AE1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Федеральный стандарт бухгалтерского учета ФСБУ 6/2020 "Основные средства" 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риложение </w:t>
      </w:r>
      <w:r w:rsidR="00CC7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приказу Минфина России от 17.09.2020 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204н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74B74DE5" w14:textId="6625358F" w:rsidR="008B0696" w:rsidRDefault="0032126E" w:rsidP="003212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26E">
        <w:rPr>
          <w:rFonts w:ascii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0696">
        <w:rPr>
          <w:rFonts w:ascii="Times New Roman" w:hAnsi="Times New Roman" w:cs="Times New Roman"/>
          <w:color w:val="000000"/>
          <w:sz w:val="28"/>
          <w:szCs w:val="28"/>
        </w:rPr>
        <w:t>&lt;...&gt;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26E">
        <w:rPr>
          <w:rFonts w:ascii="Times New Roman" w:hAnsi="Times New Roman" w:cs="Times New Roman"/>
          <w:color w:val="000000"/>
          <w:sz w:val="28"/>
          <w:szCs w:val="28"/>
        </w:rPr>
        <w:t xml:space="preserve">Для целей настоящего Стандарта справедливая стоимость определяется в порядке, предусмотренном Международным стандартом финансовой отчетности (IFRS) 13 "Оценка справедливой стоимости", введенным в действие на территории Российской Федерации приказом Министерства финансов Российской Федерации от 28 декабря 2015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2126E">
        <w:rPr>
          <w:rFonts w:ascii="Times New Roman" w:hAnsi="Times New Roman" w:cs="Times New Roman"/>
          <w:color w:val="000000"/>
          <w:sz w:val="28"/>
          <w:szCs w:val="28"/>
        </w:rPr>
        <w:t xml:space="preserve"> 217н (зарегистрирован Министерством юстиции Российской Федерации 2 февраля 2016 г., регистрационный </w:t>
      </w:r>
      <w:r w:rsidR="00CC726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2126E">
        <w:rPr>
          <w:rFonts w:ascii="Times New Roman" w:hAnsi="Times New Roman" w:cs="Times New Roman"/>
          <w:color w:val="000000"/>
          <w:sz w:val="28"/>
          <w:szCs w:val="28"/>
        </w:rPr>
        <w:t xml:space="preserve"> 40940).</w:t>
      </w:r>
    </w:p>
    <w:p w14:paraId="666A8311" w14:textId="77777777" w:rsidR="0037424F" w:rsidRDefault="0037424F" w:rsidP="003212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DE3A4D" w14:textId="722B3A4D" w:rsidR="0037424F" w:rsidRPr="00AE1EB7" w:rsidRDefault="0037424F" w:rsidP="00AE1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Федеральный стандарт бухгалтерского учета ФСБУ 26/2020 "Капитальные вложения"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(приложение 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2</w:t>
      </w:r>
      <w:r w:rsidRPr="00AE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приказу Минфина России от 17.09.2020 № 204н)</w:t>
      </w:r>
    </w:p>
    <w:p w14:paraId="020EAFF0" w14:textId="61227113" w:rsidR="0032126E" w:rsidRDefault="0032126E" w:rsidP="003212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26E">
        <w:rPr>
          <w:rFonts w:ascii="Times New Roman" w:hAnsi="Times New Roman" w:cs="Times New Roman"/>
          <w:color w:val="000000"/>
          <w:sz w:val="28"/>
          <w:szCs w:val="28"/>
        </w:rPr>
        <w:t>13.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0696">
        <w:rPr>
          <w:rFonts w:ascii="Times New Roman" w:hAnsi="Times New Roman" w:cs="Times New Roman"/>
          <w:color w:val="000000"/>
          <w:sz w:val="28"/>
          <w:szCs w:val="28"/>
        </w:rPr>
        <w:t>&lt;...&gt;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26E">
        <w:rPr>
          <w:rFonts w:ascii="Times New Roman" w:hAnsi="Times New Roman" w:cs="Times New Roman"/>
          <w:color w:val="000000"/>
          <w:sz w:val="28"/>
          <w:szCs w:val="28"/>
        </w:rPr>
        <w:t xml:space="preserve">Для целей настоящего Стандарта справедливая стоимость определяется в порядке, предусмотренном Международным стандартом финансовой отчетности (IFRS) 13 "Оценка справедливой стоимости", введенным в действие на территории Российской Федерации приказом Министерства финансов Российской Федерации от 28 декабря 2015 г. </w:t>
      </w:r>
      <w:r w:rsidR="00CC726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2126E">
        <w:rPr>
          <w:rFonts w:ascii="Times New Roman" w:hAnsi="Times New Roman" w:cs="Times New Roman"/>
          <w:color w:val="000000"/>
          <w:sz w:val="28"/>
          <w:szCs w:val="28"/>
        </w:rPr>
        <w:t xml:space="preserve"> 217н (зарегистрирован Министерством юстиции Российской Федерации 2 февраля 2016 г., регистрационный </w:t>
      </w:r>
      <w:r w:rsidR="00CC726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2126E">
        <w:rPr>
          <w:rFonts w:ascii="Times New Roman" w:hAnsi="Times New Roman" w:cs="Times New Roman"/>
          <w:color w:val="000000"/>
          <w:sz w:val="28"/>
          <w:szCs w:val="28"/>
        </w:rPr>
        <w:t xml:space="preserve"> 40940).</w:t>
      </w:r>
    </w:p>
    <w:p w14:paraId="6A000A51" w14:textId="2D88542F" w:rsidR="0037424F" w:rsidRDefault="00F80D66" w:rsidP="003212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66">
        <w:rPr>
          <w:rFonts w:ascii="Times New Roman" w:hAnsi="Times New Roman" w:cs="Times New Roman"/>
          <w:color w:val="000000"/>
          <w:sz w:val="28"/>
          <w:szCs w:val="28"/>
        </w:rPr>
        <w:t>14. Фактическими затратами в имущество, права на результаты интеллектуальной деятельности и средства индивидуализации, которые организация получает безвозмездно, считается справедливая стоимость таких имущества, прав.</w:t>
      </w:r>
    </w:p>
    <w:p w14:paraId="444A68E7" w14:textId="77777777" w:rsidR="00CC7267" w:rsidRDefault="00CC7267" w:rsidP="003212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8EA13C" w14:textId="126709D5" w:rsidR="00CC7267" w:rsidRP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"Международный стандарт финансовой отчетности (IFRS) 13 "Оценка справедливой стоимости"</w:t>
      </w:r>
      <w:r w:rsidRPr="00CC7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7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(введен в действие на территории Российской Федерации Приказом Минфина России от 28.12.2015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Pr="00CC7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217н)</w:t>
      </w:r>
    </w:p>
    <w:p w14:paraId="4698187C" w14:textId="77777777" w:rsid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CC2582" w14:textId="0158CC09" w:rsidR="00CC7267" w:rsidRP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267">
        <w:rPr>
          <w:rFonts w:ascii="Times New Roman" w:hAnsi="Times New Roman" w:cs="Times New Roman"/>
          <w:color w:val="000000"/>
          <w:sz w:val="28"/>
          <w:szCs w:val="28"/>
        </w:rPr>
        <w:t>Определение понятия "справедливая стоимость"</w:t>
      </w:r>
    </w:p>
    <w:p w14:paraId="5FC7B43B" w14:textId="77777777" w:rsidR="00CC7267" w:rsidRP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AAB9A5" w14:textId="0B5A2AA1" w:rsidR="00CC7267" w:rsidRPr="008B0696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267">
        <w:rPr>
          <w:rFonts w:ascii="Times New Roman" w:hAnsi="Times New Roman" w:cs="Times New Roman"/>
          <w:color w:val="000000"/>
          <w:sz w:val="28"/>
          <w:szCs w:val="28"/>
        </w:rPr>
        <w:lastRenderedPageBreak/>
        <w:t>9 Настоящий стандарт определяет понятие "справедливая стоимость" как цену, которая была бы получена при продаже актива или уплачена при передаче обязательства в ходе обычной сделки между участниками рынка на дату оценки.</w:t>
      </w:r>
    </w:p>
    <w:p w14:paraId="7F45B79E" w14:textId="77777777" w:rsidR="008B0696" w:rsidRPr="00820541" w:rsidRDefault="008B0696" w:rsidP="008B06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131A8B81" w14:textId="77777777" w:rsidR="00AE1EB7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 xml:space="preserve">2 Вопрос. </w:t>
      </w:r>
    </w:p>
    <w:p w14:paraId="24A5A5CA" w14:textId="77777777" w:rsidR="00AE1EB7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 xml:space="preserve">Хотим некоторую безвозмездно полученную мебель и оборудование передать по Договору «Оказание услуг по предоставлению материально-технической базы» ООО, за небольшую плату, т.к. НКО является учредителем этого ООО? </w:t>
      </w:r>
    </w:p>
    <w:p w14:paraId="5BD64A5D" w14:textId="00825FE6" w:rsidR="00BB13FD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>Возможно передавать мебель и оборудование, как оказание услуг или нужно оформить  аренду и как правильно оформить передачу?</w:t>
      </w:r>
    </w:p>
    <w:p w14:paraId="4132D707" w14:textId="77777777" w:rsidR="00CC7267" w:rsidRDefault="00CC7267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 w:themeColor="text1"/>
          <w:sz w:val="36"/>
          <w:szCs w:val="36"/>
        </w:rPr>
      </w:pPr>
    </w:p>
    <w:p w14:paraId="43302A09" w14:textId="77777777" w:rsid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center"/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</w:pPr>
      <w:r w:rsidRPr="00CC7267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Федеральный закон от 12.01.1996 </w:t>
      </w:r>
      <w:r w:rsidRPr="00CC7267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CC7267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 7-ФЗ</w:t>
      </w:r>
      <w:r w:rsidRPr="00CC7267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8E3546B" w14:textId="02BA6137" w:rsidR="00CC7267" w:rsidRP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center"/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</w:pPr>
      <w:r w:rsidRPr="00CC7267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>"О некоммерческих организациях"</w:t>
      </w:r>
    </w:p>
    <w:p w14:paraId="4F6D2001" w14:textId="77777777" w:rsid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</w:p>
    <w:p w14:paraId="542A7492" w14:textId="7CD9ED2F" w:rsidR="00CC7267" w:rsidRP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CC7267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Статья 24. Виды деятельности некоммерческой организации</w:t>
      </w:r>
    </w:p>
    <w:p w14:paraId="2C9F9F98" w14:textId="77777777" w:rsid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</w:p>
    <w:p w14:paraId="7BC6EDDC" w14:textId="2871B0FD" w:rsidR="00CC7267" w:rsidRP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CC7267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1. Некоммерческая организация может осуществлять один вид деятельности или несколько видов деятельности, не запрещенных законодательством Российской Федерации и соответствующих целям деятельности некоммерческой организации, которые предусмотрены ее учредительными документами.</w:t>
      </w:r>
    </w:p>
    <w:p w14:paraId="241125D5" w14:textId="19A0158C" w:rsidR="00CC7267" w:rsidRP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 w:themeColor="text1"/>
          <w:sz w:val="28"/>
          <w:szCs w:val="28"/>
        </w:rPr>
      </w:pPr>
      <w:r w:rsidRPr="00CC7267">
        <w:rPr>
          <w:rFonts w:ascii="Times New Roman" w:eastAsia="Asana" w:hAnsi="Times New Roman" w:cs="Times New Roman"/>
          <w:color w:val="000000" w:themeColor="text1"/>
          <w:sz w:val="28"/>
          <w:szCs w:val="28"/>
        </w:rPr>
        <w:t>2. Некоммерческая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его учредительных документах. Такой деятельностью признаются приносящее прибыль 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14:paraId="0B1CA4B0" w14:textId="77777777" w:rsidR="00AE1EB7" w:rsidRDefault="00AE1EB7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 w:themeColor="text1"/>
          <w:sz w:val="36"/>
          <w:szCs w:val="36"/>
        </w:rPr>
      </w:pPr>
    </w:p>
    <w:p w14:paraId="0020500B" w14:textId="5C99D381" w:rsidR="00CC7267" w:rsidRP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72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 системы "КонсультантПлюс"</w:t>
      </w:r>
    </w:p>
    <w:p w14:paraId="4AEC14DA" w14:textId="77777777" w:rsidR="00CC7267" w:rsidRP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6022AF" w14:textId="53750275" w:rsidR="00CC7267" w:rsidRP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72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Отличие договора аренды от договора возмездного оказания услуг</w:t>
      </w:r>
    </w:p>
    <w:p w14:paraId="19D24A6D" w14:textId="77777777" w:rsid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F55F5" w14:textId="7E9AF5BD" w:rsidR="00CC7267" w:rsidRP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2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Договор аренды следует заключать, если для арендатора наибольшую ценность в отношениях представляет возможность пользоваться определенным имуществом. Если же интерес представляет "личность" исполнителя и его действия, в том числе с использованием им определенных вещей (например, оборудования), то вам подойдет договор оказания услуг (п. 1 ст. 779 ГК РФ).</w:t>
      </w:r>
    </w:p>
    <w:p w14:paraId="6EE413D2" w14:textId="153195A9" w:rsid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267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практике проблема с разграничением аренды и услуг часто возникает при заключении договора в отношении спецтехники.</w:t>
      </w:r>
    </w:p>
    <w:p w14:paraId="0A551F35" w14:textId="77777777" w:rsidR="00CC7267" w:rsidRPr="00CC7267" w:rsidRDefault="00CC7267" w:rsidP="00CC72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EFBEE1" w14:textId="77777777" w:rsidR="00BB13FD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</w:rPr>
        <w:t>3 Вопрос. Хотим в апреле провести общее собрание всех членов общественной организации онлайн, большинство членов очно не могут присутствовать. В уставе не прописано, что можно проводить онлайн. Как правильно все оформить онлайн присутствие и голосование?</w:t>
      </w:r>
    </w:p>
    <w:p w14:paraId="7A129FD1" w14:textId="77777777" w:rsidR="006A77E2" w:rsidRDefault="006A77E2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 w:themeColor="text1"/>
          <w:sz w:val="36"/>
          <w:szCs w:val="36"/>
        </w:rPr>
      </w:pPr>
    </w:p>
    <w:p w14:paraId="7226B9A8" w14:textId="77777777" w:rsidR="006A77E2" w:rsidRDefault="006A77E2" w:rsidP="006A7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center"/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</w:pPr>
      <w:r w:rsidRPr="005B30A1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"Гражданский кодекс Российской Федерации (часть первая)" </w:t>
      </w:r>
    </w:p>
    <w:p w14:paraId="52AD5066" w14:textId="77777777" w:rsidR="006A77E2" w:rsidRPr="005B30A1" w:rsidRDefault="006A77E2" w:rsidP="006A7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center"/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</w:pPr>
      <w:r w:rsidRPr="005B30A1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от 30.11.1994 </w:t>
      </w:r>
      <w:r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5B30A1">
        <w:rPr>
          <w:rFonts w:ascii="Times New Roman" w:eastAsia="Asana" w:hAnsi="Times New Roman" w:cs="Times New Roman"/>
          <w:b/>
          <w:bCs/>
          <w:color w:val="000000" w:themeColor="text1"/>
          <w:sz w:val="28"/>
          <w:szCs w:val="28"/>
        </w:rPr>
        <w:t xml:space="preserve"> 51-ФЗ</w:t>
      </w:r>
    </w:p>
    <w:p w14:paraId="32CD67E1" w14:textId="77777777" w:rsidR="006A77E2" w:rsidRDefault="006A77E2" w:rsidP="006A7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D9DA68" w14:textId="5DF24852" w:rsidR="006A77E2" w:rsidRPr="006A77E2" w:rsidRDefault="006A77E2" w:rsidP="006A7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E2">
        <w:rPr>
          <w:rFonts w:ascii="Times New Roman" w:hAnsi="Times New Roman" w:cs="Times New Roman"/>
          <w:color w:val="000000" w:themeColor="text1"/>
          <w:sz w:val="28"/>
          <w:szCs w:val="28"/>
        </w:rPr>
        <w:t>Статья 181.2. Принятие решения собрания</w:t>
      </w:r>
    </w:p>
    <w:p w14:paraId="4C9E5C42" w14:textId="77777777" w:rsidR="006A77E2" w:rsidRDefault="006A77E2" w:rsidP="006A7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9CBEB1" w14:textId="361E89EF" w:rsidR="006A77E2" w:rsidRPr="006A77E2" w:rsidRDefault="006A77E2" w:rsidP="006A7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E2">
        <w:rPr>
          <w:rFonts w:ascii="Times New Roman" w:hAnsi="Times New Roman" w:cs="Times New Roman"/>
          <w:color w:val="000000" w:themeColor="text1"/>
          <w:sz w:val="28"/>
          <w:szCs w:val="28"/>
        </w:rPr>
        <w:t>1. Решение собрания считается принятым,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гражданско-правового сообщества.</w:t>
      </w:r>
    </w:p>
    <w:p w14:paraId="0F4C7055" w14:textId="77777777" w:rsidR="006A77E2" w:rsidRPr="006A77E2" w:rsidRDefault="006A77E2" w:rsidP="006A7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E2">
        <w:rPr>
          <w:rFonts w:ascii="Times New Roman" w:hAnsi="Times New Roman" w:cs="Times New Roman"/>
          <w:color w:val="000000" w:themeColor="text1"/>
          <w:sz w:val="28"/>
          <w:szCs w:val="28"/>
        </w:rPr>
        <w:t>Члены гражданско-правового сообщества могут участвовать в заседании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участвовать ему в обсуждении вопросов повестки дня и голосовать. Такие возможность и способы могут быть установлены законом, единогласным решением участников гражданско-правового сообщества или уставом юридического лица.</w:t>
      </w:r>
    </w:p>
    <w:p w14:paraId="027E332A" w14:textId="77777777" w:rsidR="006A77E2" w:rsidRPr="006A77E2" w:rsidRDefault="006A77E2" w:rsidP="006A7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E2">
        <w:rPr>
          <w:rFonts w:ascii="Times New Roman" w:hAnsi="Times New Roman" w:cs="Times New Roman"/>
          <w:color w:val="000000" w:themeColor="text1"/>
          <w:sz w:val="28"/>
          <w:szCs w:val="28"/>
        </w:rPr>
        <w:t>1.1. Решение собрания может быть принято без проведения заседания (заочное голосование) посредством отправки, в том числе с помощью электронных либо иных технических средств, не менее чем пятьюдесятью процентами от общего числа участников соответствующего гражданско-правового сообщества документов, содержащих сведения об их голосовании. При этом решение считается принятым, если за него проголосовало большинство направивших эти документы участников гражданско-правового сообщества.</w:t>
      </w:r>
    </w:p>
    <w:p w14:paraId="3E7D9445" w14:textId="77777777" w:rsidR="006A77E2" w:rsidRPr="006A77E2" w:rsidRDefault="006A77E2" w:rsidP="006A7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E2">
        <w:rPr>
          <w:rFonts w:ascii="Times New Roman" w:hAnsi="Times New Roman" w:cs="Times New Roman"/>
          <w:color w:val="000000" w:themeColor="text1"/>
          <w:sz w:val="28"/>
          <w:szCs w:val="28"/>
        </w:rPr>
        <w:t>1.2. Законом, единогласным решением участников гражданско-правового сообщества или уставом юридического лица может быть предусмотрено совмещение голосования на заседании и заочного голосования.</w:t>
      </w:r>
    </w:p>
    <w:p w14:paraId="72ADF5E1" w14:textId="77777777" w:rsidR="006A77E2" w:rsidRPr="006A77E2" w:rsidRDefault="006A77E2" w:rsidP="006A7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Проведение заседания участников гражданско-правового сообщества и результаты голосования на заседании, а также результаты заочного голосования подтверждаются протоколом. Протокол составляется в письменной форме, в том числе с помощью электронных либо иных технических средств (абзац второй пункта 1 статьи 160), и подписывается в случае проведения заседания председательствующим на заседании и секретарем заседания, а в случае принятия решения в результате заочного голосования - лицами, проводившими подсчет голосов или зафиксировавшими результат подсчета голосов. Настоящим Кодексом, законом, единогласным решением участников гражданско-правового сообщества или уставом юридического лица может быть предусмотрен иной способ подтверждения проведения заседания участников гражданско-правового сообщества и результатов голосования на заседании, а также результатов заочного голосования.</w:t>
      </w:r>
    </w:p>
    <w:p w14:paraId="16BEAF47" w14:textId="77777777" w:rsidR="006A77E2" w:rsidRPr="006A77E2" w:rsidRDefault="006A77E2" w:rsidP="006A7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E2">
        <w:rPr>
          <w:rFonts w:ascii="Times New Roman" w:hAnsi="Times New Roman" w:cs="Times New Roman"/>
          <w:color w:val="000000" w:themeColor="text1"/>
          <w:sz w:val="28"/>
          <w:szCs w:val="28"/>
        </w:rPr>
        <w:t>4. В протоколе должны быть указаны:</w:t>
      </w:r>
    </w:p>
    <w:p w14:paraId="2C56F80F" w14:textId="77777777" w:rsidR="006A77E2" w:rsidRPr="006A77E2" w:rsidRDefault="006A77E2" w:rsidP="006A7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E2">
        <w:rPr>
          <w:rFonts w:ascii="Times New Roman" w:hAnsi="Times New Roman" w:cs="Times New Roman"/>
          <w:color w:val="000000" w:themeColor="text1"/>
          <w:sz w:val="28"/>
          <w:szCs w:val="28"/>
        </w:rPr>
        <w:t>&lt;...&gt;</w:t>
      </w:r>
    </w:p>
    <w:p w14:paraId="43ECAC41" w14:textId="1F7712F2" w:rsidR="006A77E2" w:rsidRPr="006A77E2" w:rsidRDefault="006A77E2" w:rsidP="006A77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7E2">
        <w:rPr>
          <w:rFonts w:ascii="Times New Roman" w:hAnsi="Times New Roman" w:cs="Times New Roman"/>
          <w:color w:val="000000" w:themeColor="text1"/>
          <w:sz w:val="28"/>
          <w:szCs w:val="28"/>
        </w:rPr>
        <w:t>4.1. При использовании иного способа подтверждения проведения заседания участников гражданско-правового сообщества и результатов голосования на заседании, а также результатов заочного голосования (пункт 3 настоящей статьи) должны обеспечиваться хранение и воспроизведение в неизменном виде сведений, перечисленных в подпунктах 1 - 6 пункта 4 настоящей статьи.</w:t>
      </w:r>
    </w:p>
    <w:p w14:paraId="2E3F3C2A" w14:textId="77777777" w:rsidR="00BB13FD" w:rsidRPr="00820541" w:rsidRDefault="00BB13FD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 w:themeColor="text1"/>
          <w:sz w:val="36"/>
          <w:szCs w:val="36"/>
        </w:rPr>
      </w:pPr>
    </w:p>
    <w:p w14:paraId="4AF3EC87" w14:textId="77777777" w:rsidR="00BB13FD" w:rsidRPr="00820541" w:rsidRDefault="00000000" w:rsidP="00820541">
      <w:pPr>
        <w:pStyle w:val="1"/>
        <w:spacing w:before="0" w:after="0" w:line="240" w:lineRule="auto"/>
        <w:rPr>
          <w:rFonts w:ascii="Times New Roman" w:eastAsia="Asana" w:hAnsi="Times New Roman" w:cs="Times New Roman"/>
          <w:b/>
          <w:bCs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b/>
          <w:bCs/>
          <w:color w:val="000000" w:themeColor="text1"/>
          <w:sz w:val="36"/>
          <w:szCs w:val="36"/>
        </w:rPr>
        <w:t>10. Елена Ивановна С.</w:t>
      </w:r>
    </w:p>
    <w:p w14:paraId="0AC5C5A5" w14:textId="77777777" w:rsidR="00BB13FD" w:rsidRPr="00820541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b/>
          <w:color w:val="00FF00"/>
          <w:sz w:val="36"/>
          <w:szCs w:val="36"/>
        </w:rPr>
        <w:t>ГАМОЛЬСКИЙ</w:t>
      </w:r>
    </w:p>
    <w:p w14:paraId="603C132C" w14:textId="77777777" w:rsidR="00BB13FD" w:rsidRPr="00820541" w:rsidRDefault="00000000" w:rsidP="008205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 w:themeColor="text1"/>
          <w:sz w:val="36"/>
          <w:szCs w:val="36"/>
        </w:rPr>
      </w:pP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  <w:highlight w:val="white"/>
        </w:rPr>
        <w:t>Наша профсоюзная организация купила стоматологическую установку (стоимостью 470 тыс. руб.) и передала её акционерному обществу</w:t>
      </w: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  <w:highlight w:val="white"/>
        </w:rPr>
        <w:br/>
        <w:t>(работники которого являются членами нашей организации) для лечения членов профсоюза и их семей. Как нам нужно оформить передачу</w:t>
      </w: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  <w:highlight w:val="white"/>
        </w:rPr>
        <w:br/>
        <w:t>документально и какие действия мы должны осуществлять в дальнейшем. Как</w:t>
      </w:r>
      <w:r w:rsidRPr="00820541">
        <w:rPr>
          <w:rFonts w:ascii="Times New Roman" w:eastAsia="Asana" w:hAnsi="Times New Roman" w:cs="Times New Roman"/>
          <w:color w:val="000000" w:themeColor="text1"/>
          <w:sz w:val="36"/>
          <w:szCs w:val="36"/>
          <w:highlight w:val="white"/>
        </w:rPr>
        <w:br/>
        <w:t>отразить в учете профсоюзной организации, находящейся на упрощенной системе налогообложения, передачу установки в безвозмездное пользование.</w:t>
      </w:r>
    </w:p>
    <w:sectPr w:rsidR="00BB13FD" w:rsidRPr="008205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BAB3" w14:textId="77777777" w:rsidR="00A23F31" w:rsidRDefault="00A23F31">
      <w:pPr>
        <w:spacing w:after="0" w:line="240" w:lineRule="auto"/>
      </w:pPr>
      <w:r>
        <w:separator/>
      </w:r>
    </w:p>
  </w:endnote>
  <w:endnote w:type="continuationSeparator" w:id="0">
    <w:p w14:paraId="5F1DFFCF" w14:textId="77777777" w:rsidR="00A23F31" w:rsidRDefault="00A2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sana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D02F" w14:textId="77777777" w:rsidR="00A23F31" w:rsidRDefault="00A23F31">
      <w:pPr>
        <w:spacing w:after="0" w:line="240" w:lineRule="auto"/>
      </w:pPr>
      <w:r>
        <w:separator/>
      </w:r>
    </w:p>
  </w:footnote>
  <w:footnote w:type="continuationSeparator" w:id="0">
    <w:p w14:paraId="463CE7D9" w14:textId="77777777" w:rsidR="00A23F31" w:rsidRDefault="00A2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2D9A"/>
    <w:multiLevelType w:val="hybridMultilevel"/>
    <w:tmpl w:val="5822869C"/>
    <w:lvl w:ilvl="0" w:tplc="712E5704">
      <w:start w:val="1"/>
      <w:numFmt w:val="decimal"/>
      <w:lvlText w:val="%1."/>
      <w:lvlJc w:val="left"/>
      <w:pPr>
        <w:ind w:left="720" w:hanging="360"/>
      </w:pPr>
    </w:lvl>
    <w:lvl w:ilvl="1" w:tplc="B6C65150">
      <w:start w:val="1"/>
      <w:numFmt w:val="lowerLetter"/>
      <w:lvlText w:val="%2."/>
      <w:lvlJc w:val="left"/>
      <w:pPr>
        <w:ind w:left="1440" w:hanging="360"/>
      </w:pPr>
    </w:lvl>
    <w:lvl w:ilvl="2" w:tplc="D7B4BC44">
      <w:start w:val="1"/>
      <w:numFmt w:val="lowerRoman"/>
      <w:lvlText w:val="%3."/>
      <w:lvlJc w:val="right"/>
      <w:pPr>
        <w:ind w:left="2160" w:hanging="360"/>
      </w:pPr>
    </w:lvl>
    <w:lvl w:ilvl="3" w:tplc="2240526E">
      <w:start w:val="1"/>
      <w:numFmt w:val="decimal"/>
      <w:lvlText w:val="%4."/>
      <w:lvlJc w:val="left"/>
      <w:pPr>
        <w:ind w:left="2880" w:hanging="360"/>
      </w:pPr>
    </w:lvl>
    <w:lvl w:ilvl="4" w:tplc="E15C4836">
      <w:start w:val="1"/>
      <w:numFmt w:val="lowerLetter"/>
      <w:lvlText w:val="%5."/>
      <w:lvlJc w:val="left"/>
      <w:pPr>
        <w:ind w:left="3600" w:hanging="360"/>
      </w:pPr>
    </w:lvl>
    <w:lvl w:ilvl="5" w:tplc="BFC220A6">
      <w:start w:val="1"/>
      <w:numFmt w:val="lowerRoman"/>
      <w:lvlText w:val="%6."/>
      <w:lvlJc w:val="right"/>
      <w:pPr>
        <w:ind w:left="4320" w:hanging="360"/>
      </w:pPr>
    </w:lvl>
    <w:lvl w:ilvl="6" w:tplc="C7687BCE">
      <w:start w:val="1"/>
      <w:numFmt w:val="decimal"/>
      <w:lvlText w:val="%7."/>
      <w:lvlJc w:val="left"/>
      <w:pPr>
        <w:ind w:left="5040" w:hanging="360"/>
      </w:pPr>
    </w:lvl>
    <w:lvl w:ilvl="7" w:tplc="035C48AA">
      <w:start w:val="1"/>
      <w:numFmt w:val="lowerLetter"/>
      <w:lvlText w:val="%8."/>
      <w:lvlJc w:val="left"/>
      <w:pPr>
        <w:ind w:left="5760" w:hanging="360"/>
      </w:pPr>
    </w:lvl>
    <w:lvl w:ilvl="8" w:tplc="1972796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49866D3"/>
    <w:multiLevelType w:val="hybridMultilevel"/>
    <w:tmpl w:val="0DB640B6"/>
    <w:lvl w:ilvl="0" w:tplc="D43A5550">
      <w:start w:val="1"/>
      <w:numFmt w:val="decimal"/>
      <w:lvlText w:val="%1."/>
      <w:lvlJc w:val="left"/>
      <w:pPr>
        <w:ind w:left="720" w:hanging="360"/>
      </w:pPr>
    </w:lvl>
    <w:lvl w:ilvl="1" w:tplc="69D0EB70">
      <w:start w:val="1"/>
      <w:numFmt w:val="lowerLetter"/>
      <w:lvlText w:val="%2."/>
      <w:lvlJc w:val="left"/>
      <w:pPr>
        <w:ind w:left="1440" w:hanging="360"/>
      </w:pPr>
    </w:lvl>
    <w:lvl w:ilvl="2" w:tplc="EE54B584">
      <w:start w:val="1"/>
      <w:numFmt w:val="lowerRoman"/>
      <w:lvlText w:val="%3."/>
      <w:lvlJc w:val="right"/>
      <w:pPr>
        <w:ind w:left="2160" w:hanging="360"/>
      </w:pPr>
    </w:lvl>
    <w:lvl w:ilvl="3" w:tplc="F9A4B80A">
      <w:start w:val="1"/>
      <w:numFmt w:val="decimal"/>
      <w:lvlText w:val="%4."/>
      <w:lvlJc w:val="left"/>
      <w:pPr>
        <w:ind w:left="2880" w:hanging="360"/>
      </w:pPr>
    </w:lvl>
    <w:lvl w:ilvl="4" w:tplc="0BD8D030">
      <w:start w:val="1"/>
      <w:numFmt w:val="lowerLetter"/>
      <w:lvlText w:val="%5."/>
      <w:lvlJc w:val="left"/>
      <w:pPr>
        <w:ind w:left="3600" w:hanging="360"/>
      </w:pPr>
    </w:lvl>
    <w:lvl w:ilvl="5" w:tplc="7C787738">
      <w:start w:val="1"/>
      <w:numFmt w:val="lowerRoman"/>
      <w:lvlText w:val="%6."/>
      <w:lvlJc w:val="right"/>
      <w:pPr>
        <w:ind w:left="4320" w:hanging="360"/>
      </w:pPr>
    </w:lvl>
    <w:lvl w:ilvl="6" w:tplc="0FA223C4">
      <w:start w:val="1"/>
      <w:numFmt w:val="decimal"/>
      <w:lvlText w:val="%7."/>
      <w:lvlJc w:val="left"/>
      <w:pPr>
        <w:ind w:left="5040" w:hanging="360"/>
      </w:pPr>
    </w:lvl>
    <w:lvl w:ilvl="7" w:tplc="5E44DC08">
      <w:start w:val="1"/>
      <w:numFmt w:val="lowerLetter"/>
      <w:lvlText w:val="%8."/>
      <w:lvlJc w:val="left"/>
      <w:pPr>
        <w:ind w:left="5760" w:hanging="360"/>
      </w:pPr>
    </w:lvl>
    <w:lvl w:ilvl="8" w:tplc="C9682180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660C2CCE"/>
    <w:multiLevelType w:val="hybridMultilevel"/>
    <w:tmpl w:val="36605B08"/>
    <w:lvl w:ilvl="0" w:tplc="D99E3138">
      <w:start w:val="1"/>
      <w:numFmt w:val="decimal"/>
      <w:lvlText w:val="%1."/>
      <w:lvlJc w:val="left"/>
      <w:pPr>
        <w:ind w:left="786" w:hanging="360"/>
      </w:pPr>
    </w:lvl>
    <w:lvl w:ilvl="1" w:tplc="B8E48B7A">
      <w:start w:val="1"/>
      <w:numFmt w:val="lowerLetter"/>
      <w:lvlText w:val="%2."/>
      <w:lvlJc w:val="left"/>
      <w:pPr>
        <w:ind w:left="1506" w:hanging="360"/>
      </w:pPr>
    </w:lvl>
    <w:lvl w:ilvl="2" w:tplc="3752A686">
      <w:start w:val="1"/>
      <w:numFmt w:val="lowerRoman"/>
      <w:lvlText w:val="%3."/>
      <w:lvlJc w:val="right"/>
      <w:pPr>
        <w:ind w:left="2226" w:hanging="180"/>
      </w:pPr>
    </w:lvl>
    <w:lvl w:ilvl="3" w:tplc="0E28572E">
      <w:start w:val="1"/>
      <w:numFmt w:val="decimal"/>
      <w:lvlText w:val="%4."/>
      <w:lvlJc w:val="left"/>
      <w:pPr>
        <w:ind w:left="2946" w:hanging="360"/>
      </w:pPr>
    </w:lvl>
    <w:lvl w:ilvl="4" w:tplc="00C276DE">
      <w:start w:val="1"/>
      <w:numFmt w:val="lowerLetter"/>
      <w:lvlText w:val="%5."/>
      <w:lvlJc w:val="left"/>
      <w:pPr>
        <w:ind w:left="3666" w:hanging="360"/>
      </w:pPr>
    </w:lvl>
    <w:lvl w:ilvl="5" w:tplc="99D629AC">
      <w:start w:val="1"/>
      <w:numFmt w:val="lowerRoman"/>
      <w:lvlText w:val="%6."/>
      <w:lvlJc w:val="right"/>
      <w:pPr>
        <w:ind w:left="4386" w:hanging="180"/>
      </w:pPr>
    </w:lvl>
    <w:lvl w:ilvl="6" w:tplc="EEEA09D4">
      <w:start w:val="1"/>
      <w:numFmt w:val="decimal"/>
      <w:lvlText w:val="%7."/>
      <w:lvlJc w:val="left"/>
      <w:pPr>
        <w:ind w:left="5106" w:hanging="360"/>
      </w:pPr>
    </w:lvl>
    <w:lvl w:ilvl="7" w:tplc="6D4C8E92">
      <w:start w:val="1"/>
      <w:numFmt w:val="lowerLetter"/>
      <w:lvlText w:val="%8."/>
      <w:lvlJc w:val="left"/>
      <w:pPr>
        <w:ind w:left="5826" w:hanging="360"/>
      </w:pPr>
    </w:lvl>
    <w:lvl w:ilvl="8" w:tplc="02B8878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C70DD1"/>
    <w:multiLevelType w:val="hybridMultilevel"/>
    <w:tmpl w:val="C7360E08"/>
    <w:lvl w:ilvl="0" w:tplc="027E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33413469">
    <w:abstractNumId w:val="2"/>
  </w:num>
  <w:num w:numId="2" w16cid:durableId="2064284748">
    <w:abstractNumId w:val="0"/>
  </w:num>
  <w:num w:numId="3" w16cid:durableId="1470592769">
    <w:abstractNumId w:val="1"/>
  </w:num>
  <w:num w:numId="4" w16cid:durableId="122772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FD"/>
    <w:rsid w:val="0032126E"/>
    <w:rsid w:val="0037424F"/>
    <w:rsid w:val="00487230"/>
    <w:rsid w:val="005B30A1"/>
    <w:rsid w:val="006A77E2"/>
    <w:rsid w:val="00820541"/>
    <w:rsid w:val="008B0696"/>
    <w:rsid w:val="00A23F31"/>
    <w:rsid w:val="00AE1EB7"/>
    <w:rsid w:val="00BB13FD"/>
    <w:rsid w:val="00CC7267"/>
    <w:rsid w:val="00F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F9DF"/>
  <w15:docId w15:val="{45926267-B829-4E0B-BFF3-B98B8843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Pavel Gamolskiy</cp:lastModifiedBy>
  <cp:revision>10</cp:revision>
  <dcterms:created xsi:type="dcterms:W3CDTF">2024-03-12T07:09:00Z</dcterms:created>
  <dcterms:modified xsi:type="dcterms:W3CDTF">2024-03-12T08:37:00Z</dcterms:modified>
</cp:coreProperties>
</file>