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eastAsia="Asana" w:cs="Asana"/>
          <w14:ligatures w14:val="none"/>
        </w:rPr>
      </w:r>
      <w:r>
        <w:rPr>
          <w:rFonts w:ascii="Asana" w:hAnsi="Asana" w:eastAsia="Asana" w:cs="Asana"/>
          <w:b/>
          <w:color w:val="000000"/>
          <w:sz w:val="36"/>
          <w:szCs w:val="36"/>
          <w:u w:val="none"/>
        </w:rPr>
        <w:t xml:space="preserve">Вопросы к вебинару 13 февраля 2024 г. (вторник)</w:t>
      </w:r>
      <w:r>
        <w:rPr>
          <w:rFonts w:ascii="Asana" w:hAnsi="Asana" w:cs="Asana"/>
          <w:highlight w:val="none"/>
          <w14:ligatures w14:val="none"/>
        </w:rPr>
      </w:r>
      <w:r>
        <w:rPr>
          <w:rFonts w:ascii="Asana" w:hAnsi="Asana" w:cs="Asana"/>
          <w:highlight w:val="none"/>
          <w14:ligatures w14:val="none"/>
        </w:rPr>
      </w:r>
    </w:p>
    <w:p>
      <w:pPr>
        <w:rPr>
          <w:rFonts w:ascii="Asana" w:hAnsi="Asana" w:cs="Asana"/>
          <w14:ligatures w14:val="none"/>
        </w:rPr>
      </w:pPr>
      <w:r>
        <w:rPr>
          <w:rFonts w:ascii="Asana" w:hAnsi="Asana" w:eastAsia="Asana" w:cs="Asana"/>
          <w14:ligatures w14:val="none"/>
        </w:rPr>
      </w:r>
      <w:r>
        <w:rPr>
          <w:rFonts w:ascii="Asana" w:hAnsi="Asana" w:cs="Asana"/>
          <w14:ligatures w14:val="none"/>
        </w:rPr>
      </w:r>
      <w:r>
        <w:rPr>
          <w:rFonts w:ascii="Asana" w:hAnsi="Asana" w:cs="Asana"/>
          <w14:ligatures w14:val="none"/>
        </w:rPr>
      </w:r>
    </w:p>
    <w:p>
      <w:pPr>
        <w:pStyle w:val="668"/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pPr>
      <w:r>
        <w:rPr>
          <w:rFonts w:ascii="Asana" w:hAnsi="Asana" w:eastAsia="Asana" w:cs="Asana"/>
          <w:sz w:val="36"/>
          <w:szCs w:val="36"/>
          <w:highlight w:val="none"/>
        </w:rPr>
        <w:t xml:space="preserve">1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. Светлана Владимировна Б.</w:t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  <w:highlight w:val="none"/>
        </w:rPr>
        <w:t xml:space="preserve">В проекте заявлена покупка – продление Adobe.</w:t>
      </w:r>
      <w:r>
        <w:rPr>
          <w:rFonts w:ascii="Asana" w:hAnsi="Asana" w:eastAsia="Asana" w:cs="Asana"/>
          <w:color w:val="000000" w:themeColor="text1"/>
          <w:sz w:val="36"/>
          <w:szCs w:val="32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2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  <w:highlight w:val="none"/>
        </w:rPr>
        <w:t xml:space="preserve">Сейч</w:t>
      </w:r>
      <w:r>
        <w:rPr>
          <w:rFonts w:ascii="Asana" w:hAnsi="Asana" w:eastAsia="Asana" w:cs="Asana"/>
          <w:color w:val="000000" w:themeColor="text1"/>
          <w:sz w:val="36"/>
          <w:szCs w:val="32"/>
          <w:highlight w:val="none"/>
        </w:rPr>
        <w:t xml:space="preserve">ас сделать это практически невозможно, т.к. разработчики не работают с резидентами РФ. У нас есть аккаунт, который позволяет приобретать продление с 40% скидкой. Но это возможно, если есть иностранная карта.Такая карта есть у члена совета организации. Вопр</w:t>
      </w:r>
      <w:r>
        <w:rPr>
          <w:rFonts w:ascii="Asana" w:hAnsi="Asana" w:eastAsia="Asana" w:cs="Asana"/>
          <w:color w:val="000000" w:themeColor="text1"/>
          <w:sz w:val="36"/>
          <w:szCs w:val="32"/>
          <w:highlight w:val="none"/>
        </w:rPr>
        <w:t xml:space="preserve">ос</w:t>
      </w:r>
      <w:r>
        <w:rPr>
          <w:rFonts w:ascii="Asana" w:hAnsi="Asana" w:eastAsia="Asana" w:cs="Asana"/>
          <w:color w:val="000000" w:themeColor="text1"/>
          <w:sz w:val="36"/>
          <w:szCs w:val="32"/>
          <w:highlight w:val="none"/>
        </w:rPr>
        <w:t xml:space="preserve">: можем ли мы оформить с этим членом совета договор с добровольцем с целью продления программы? Деньги мы ему переведем с расчетного счета на российскую карту. Какие документы в таком случае будут нужны для отчета, кроме акта с добровольцем и с/ф поставщик</w:t>
      </w:r>
      <w:r>
        <w:rPr>
          <w:rFonts w:ascii="Asana" w:hAnsi="Asana" w:eastAsia="Asana" w:cs="Asana"/>
          <w:color w:val="000000" w:themeColor="text1"/>
          <w:sz w:val="36"/>
          <w:szCs w:val="32"/>
          <w:highlight w:val="none"/>
        </w:rPr>
        <w:t xml:space="preserve">а? Прокомментируйте возможность иного варианта: заключаем договор с самозанятым на работы по продлению программного продукта.Что в таком случае будет отчетным документом по данному договору кроме договора, чека и с/ф поставщика?</w:t>
      </w:r>
      <w:r>
        <w:rPr>
          <w:rFonts w:ascii="Asana" w:hAnsi="Asana" w:eastAsia="Asana" w:cs="Asana"/>
          <w:color w:val="000000" w:themeColor="text1"/>
          <w:sz w:val="36"/>
          <w:szCs w:val="32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pStyle w:val="668"/>
        <w:ind w:left="567" w:right="0" w:firstLine="0"/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2. Екатерина Игоревна Б.</w:t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Asana" w:hAnsi="Asana" w:eastAsia="Asana" w:cs="Asana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Asana" w:hAnsi="Asana" w:eastAsia="Asana" w:cs="Asana"/>
          <w:b/>
          <w:color w:val="00ff00"/>
          <w:sz w:val="36"/>
          <w:u w:val="none"/>
        </w:rPr>
        <w:t xml:space="preserve">ГАМОЛЬСКИЙ</w:t>
      </w:r>
      <w:r>
        <w:rPr>
          <w:rFonts w:ascii="Asana" w:hAnsi="Asana" w:cs="Asana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Asana" w:hAnsi="Asana" w:cs="Asana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</w:rPr>
      </w: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Благотворительная организация, применяющая УСН (доходы),  организовывает проведение  конференции, посвящённой помощи людям с ментальными особенностями и  планируется оплата оргвзносов от участников  физических и юридических лиц.</w:t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Вопрос № 1: подлежат ли налогообложению оргвзносы? Если производится оплата оргвзноса, обязательно ли заключать с физическим (юридическим) лицом Договор на участие в конференции и в последствии составлять  акт?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В</w:t>
      </w: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опрос № 2. На конференции планируется две категории присутствующих —  слушатели и участники (докладчики).  И теми и теми могут быть специалисты и родители людей с ментальными особенностями. Возможно ли возместить проезд из других городов и проживание этим </w:t>
      </w: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категориям?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pStyle w:val="668"/>
        <w:rPr>
          <w:rFonts w:ascii="Asana" w:hAnsi="Asana" w:cs="Asana"/>
          <w:b/>
          <w:bCs/>
          <w:sz w:val="56"/>
          <w:szCs w:val="56"/>
          <w14:ligatures w14:val="none"/>
        </w:rPr>
      </w:pPr>
      <w:r>
        <w:rPr>
          <w:rFonts w:ascii="Asana" w:hAnsi="Asana" w:eastAsia="Asana" w:cs="Asana"/>
          <w:b/>
          <w:bCs/>
          <w:sz w:val="36"/>
          <w:szCs w:val="36"/>
          <w14:ligatures w14:val="none"/>
        </w:rPr>
        <w:t xml:space="preserve">3. Евгения Валерьевна К.</w:t>
      </w:r>
      <w:r>
        <w:rPr>
          <w:rFonts w:ascii="Asana" w:hAnsi="Asana" w:cs="Asana"/>
          <w:b/>
          <w:bCs/>
          <w:sz w:val="56"/>
          <w:szCs w:val="56"/>
          <w14:ligatures w14:val="none"/>
        </w:rPr>
      </w:r>
      <w:r>
        <w:rPr>
          <w:rFonts w:ascii="Asana" w:hAnsi="Asana" w:cs="Asana"/>
          <w:b/>
          <w:bCs/>
          <w:sz w:val="56"/>
          <w:szCs w:val="56"/>
          <w14:ligatures w14:val="none"/>
        </w:rPr>
      </w:r>
    </w:p>
    <w:p>
      <w:pPr>
        <w:rPr>
          <w:rFonts w:ascii="Asana" w:hAnsi="Asana" w:cs="Asana"/>
        </w:rPr>
      </w:pPr>
      <w:r>
        <w:rPr>
          <w:rFonts w:ascii="Asana" w:hAnsi="Asana" w:eastAsia="Asana" w:cs="Asana"/>
        </w:rPr>
      </w:r>
      <w:r>
        <w:rPr>
          <w:rFonts w:ascii="Asana" w:hAnsi="Asana" w:eastAsia="Asana" w:cs="Asana"/>
          <w:b/>
          <w:color w:val="ff00ff"/>
          <w:sz w:val="36"/>
          <w:u w:val="none"/>
        </w:rPr>
        <w:t xml:space="preserve">ШАРОНОВА</w:t>
      </w:r>
      <w:r>
        <w:rPr>
          <w:rFonts w:ascii="Asana" w:hAnsi="Asana" w:cs="Asana"/>
        </w:rPr>
      </w:r>
      <w:r>
        <w:rPr>
          <w:rFonts w:ascii="Asana" w:hAnsi="Asana" w:cs="Asana"/>
        </w:rPr>
      </w:r>
    </w:p>
    <w:p>
      <w:pPr>
        <w:ind w:left="0" w:right="0" w:firstLine="567"/>
        <w:jc w:val="both"/>
        <w:rPr>
          <w:rFonts w:ascii="Asana" w:hAnsi="Asana" w:cs="Asana"/>
          <w:color w:val="2c2d2e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М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white"/>
        </w:rPr>
        <w:t xml:space="preserve">ожно ли общественной организации  заключить договор услуг с 14-ти летним несовершеннолетним-самозанятым, который учится в школе, для осуществления погрузочных работ (большие тяжести не переносит), на период реализации проекта на деньг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white"/>
        </w:rPr>
        <w:t xml:space="preserve">и Фонда президентских грантов? Если да, то нужно ли придерживаться норм охраны труда для несовершеннолетних, как по трудовым договорам? Кто будет подписывать договор с самозанятым в данном случае? Один из родителей? Нужно ли согласование с органом опеки и 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white"/>
        </w:rPr>
        <w:t xml:space="preserve">попечительства или достаточно согласие обоих родителей на работу их ребёнка в свободное от учёбы время?</w:t>
      </w:r>
      <w:r>
        <w:rPr>
          <w:rFonts w:ascii="Asana" w:hAnsi="Asana" w:cs="Asana"/>
          <w:color w:val="2c2d2e"/>
          <w:sz w:val="36"/>
          <w:szCs w:val="36"/>
          <w:highlight w:val="none"/>
          <w14:ligatures w14:val="none"/>
        </w:rPr>
      </w:r>
      <w:r>
        <w:rPr>
          <w:rFonts w:ascii="Asana" w:hAnsi="Asana" w:cs="Asana"/>
          <w:color w:val="2c2d2e"/>
          <w:sz w:val="36"/>
          <w:szCs w:val="36"/>
          <w:highlight w:val="none"/>
          <w14:ligatures w14:val="none"/>
        </w:rPr>
      </w:r>
    </w:p>
    <w:p>
      <w:pPr>
        <w:pStyle w:val="668"/>
        <w:ind w:left="0" w:right="0" w:firstLine="567"/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4. Анастасия Я.</w:t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0" w:right="0" w:firstLine="567"/>
        <w:jc w:val="both"/>
        <w:spacing w:line="235" w:lineRule="atLeast"/>
        <w:rPr>
          <w:rFonts w:ascii="Asana" w:hAnsi="Asana" w:cs="Asana"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2"/>
        </w:rPr>
        <w:t xml:space="preserve">АНО, не состоящая в реестре СОНКО, получает пожертвования от учредителя и оказывает благотворительную помощь детям, попавшим в трудную жизненную ситуацию.</w:t>
      </w:r>
      <w:r>
        <w:rPr>
          <w:rFonts w:ascii="Asana" w:hAnsi="Asana" w:cs="Asana"/>
          <w:color w:val="000000"/>
          <w:sz w:val="36"/>
          <w:szCs w:val="36"/>
          <w:highlight w:val="none"/>
        </w:rPr>
      </w:r>
      <w:r>
        <w:rPr>
          <w:rFonts w:ascii="Asana" w:hAnsi="Asana" w:cs="Asana"/>
          <w:color w:val="000000"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35" w:lineRule="atLeast"/>
        <w:rPr>
          <w:rFonts w:ascii="Asana" w:hAnsi="Asana" w:cs="Asana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2"/>
        </w:rPr>
        <w:t xml:space="preserve">Кроме пожертвований учредителя, других источников доходов нет, предпринимательская деятельность не ведется. АНО применяет общий режим налогообложения (ОРН). </w:t>
      </w:r>
      <w:r>
        <w:rPr>
          <w:rFonts w:ascii="Asana" w:hAnsi="Asana" w:cs="Asana"/>
          <w:sz w:val="36"/>
          <w:szCs w:val="32"/>
        </w:rPr>
      </w:r>
      <w:r>
        <w:rPr>
          <w:rFonts w:ascii="Asana" w:hAnsi="Asana" w:cs="Asana"/>
          <w:sz w:val="36"/>
          <w:szCs w:val="32"/>
        </w:rPr>
      </w:r>
    </w:p>
    <w:p>
      <w:pPr>
        <w:ind w:left="0" w:right="0" w:firstLine="567"/>
        <w:jc w:val="both"/>
        <w:spacing w:line="235" w:lineRule="atLeast"/>
        <w:rPr>
          <w:rFonts w:ascii="Asana" w:hAnsi="Asana" w:cs="Asana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2"/>
        </w:rPr>
        <w:t xml:space="preserve">По итогам года организация обязана сдать декларацию по налогу на прибыль. </w:t>
      </w:r>
      <w:r>
        <w:rPr>
          <w:rFonts w:ascii="Asana" w:hAnsi="Asana" w:cs="Asana"/>
          <w:sz w:val="36"/>
          <w:szCs w:val="32"/>
        </w:rPr>
      </w:r>
      <w:r>
        <w:rPr>
          <w:rFonts w:ascii="Asana" w:hAnsi="Asana" w:cs="Asana"/>
          <w:sz w:val="36"/>
          <w:szCs w:val="32"/>
        </w:rPr>
      </w:r>
    </w:p>
    <w:p>
      <w:pPr>
        <w:ind w:left="0" w:right="0" w:firstLine="567"/>
        <w:jc w:val="both"/>
        <w:spacing w:line="235" w:lineRule="atLeast"/>
        <w:rPr>
          <w:rFonts w:ascii="Asana" w:hAnsi="Asana" w:cs="Asana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2"/>
        </w:rPr>
        <w:t xml:space="preserve">В листе 07 декларации - отчете о целевом использовании имущества (в т.ч денежных средств), полученных в рамках благотворительной деятельности, целевых поступлений, целевого финансирования организация  показывает в соответствии с Приказом ФНС России от 23</w:t>
      </w:r>
      <w:r>
        <w:rPr>
          <w:rFonts w:ascii="Asana" w:hAnsi="Asana" w:eastAsia="Asana" w:cs="Asana"/>
          <w:color w:val="000000"/>
          <w:sz w:val="36"/>
          <w:szCs w:val="32"/>
        </w:rPr>
        <w:t xml:space="preserve">.09.2019 № ММВ-7-3/475@ (ред. от 17.08.2022) "Об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форме" (Зарег</w:t>
      </w:r>
      <w:r>
        <w:rPr>
          <w:rFonts w:ascii="Asana" w:hAnsi="Asana" w:eastAsia="Asana" w:cs="Asana"/>
          <w:color w:val="000000"/>
          <w:sz w:val="36"/>
          <w:szCs w:val="32"/>
        </w:rPr>
        <w:t xml:space="preserve">истрировано в Минюсте России 14.10.2019 N 56217) :</w:t>
      </w:r>
      <w:r>
        <w:rPr>
          <w:rFonts w:ascii="Asana" w:hAnsi="Asana" w:cs="Asana"/>
          <w:sz w:val="36"/>
          <w:szCs w:val="32"/>
        </w:rPr>
      </w:r>
      <w:r>
        <w:rPr>
          <w:rFonts w:ascii="Asana" w:hAnsi="Asana" w:cs="Asana"/>
          <w:sz w:val="36"/>
          <w:szCs w:val="32"/>
        </w:rPr>
      </w:r>
    </w:p>
    <w:p>
      <w:pPr>
        <w:ind w:left="0" w:right="0" w:firstLine="567"/>
        <w:jc w:val="both"/>
        <w:spacing w:line="235" w:lineRule="atLeast"/>
        <w:rPr>
          <w:rFonts w:ascii="Asana" w:hAnsi="Asana" w:cs="Asana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2"/>
        </w:rPr>
        <w:t xml:space="preserve">- остатки целевых средств полученные, но не использованные;</w:t>
      </w:r>
      <w:r>
        <w:rPr>
          <w:rFonts w:ascii="Asana" w:hAnsi="Asana" w:cs="Asana"/>
          <w:sz w:val="36"/>
          <w:szCs w:val="32"/>
        </w:rPr>
      </w:r>
      <w:r>
        <w:rPr>
          <w:rFonts w:ascii="Asana" w:hAnsi="Asana" w:cs="Asana"/>
          <w:sz w:val="36"/>
          <w:szCs w:val="32"/>
        </w:rPr>
      </w:r>
    </w:p>
    <w:p>
      <w:pPr>
        <w:ind w:left="0" w:right="0" w:firstLine="567"/>
        <w:jc w:val="both"/>
        <w:spacing w:line="235" w:lineRule="atLeast"/>
        <w:rPr>
          <w:rFonts w:ascii="Asana" w:hAnsi="Asana" w:cs="Asana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2"/>
        </w:rPr>
        <w:t xml:space="preserve">- полученные в налоговом периоде целевые поступления по датам и по целевому назначению в течение указанного периода.</w:t>
      </w:r>
      <w:r>
        <w:rPr>
          <w:rFonts w:ascii="Asana" w:hAnsi="Asana" w:cs="Asana"/>
          <w:sz w:val="36"/>
          <w:szCs w:val="32"/>
        </w:rPr>
      </w:r>
      <w:r>
        <w:rPr>
          <w:rFonts w:ascii="Asana" w:hAnsi="Asana" w:cs="Asana"/>
          <w:sz w:val="36"/>
          <w:szCs w:val="32"/>
        </w:rPr>
      </w:r>
    </w:p>
    <w:p>
      <w:pPr>
        <w:ind w:left="0" w:right="0" w:firstLine="567"/>
        <w:jc w:val="both"/>
        <w:spacing w:line="235" w:lineRule="atLeast"/>
        <w:rPr>
          <w:rFonts w:ascii="Asana" w:hAnsi="Asana" w:cs="Asana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2"/>
        </w:rPr>
        <w:t xml:space="preserve">В графе 4 необходимо указать сумму средств, </w:t>
      </w:r>
      <w:r>
        <w:rPr>
          <w:rFonts w:ascii="Asana" w:hAnsi="Asana" w:eastAsia="Asana" w:cs="Asana"/>
          <w:b/>
          <w:color w:val="000000"/>
          <w:sz w:val="36"/>
          <w:szCs w:val="32"/>
        </w:rPr>
        <w:t xml:space="preserve">использованных в отчетном году</w:t>
      </w:r>
      <w:r>
        <w:rPr>
          <w:rFonts w:ascii="Asana" w:hAnsi="Asana" w:eastAsia="Asana" w:cs="Asana"/>
          <w:color w:val="000000"/>
          <w:sz w:val="36"/>
          <w:szCs w:val="32"/>
        </w:rPr>
        <w:t xml:space="preserve"> по назначению в течение установленного срока.</w:t>
      </w:r>
      <w:r>
        <w:rPr>
          <w:rFonts w:ascii="Asana" w:hAnsi="Asana" w:cs="Asana"/>
          <w:sz w:val="36"/>
          <w:szCs w:val="32"/>
        </w:rPr>
      </w:r>
      <w:r>
        <w:rPr>
          <w:rFonts w:ascii="Asana" w:hAnsi="Asana" w:cs="Asana"/>
          <w:sz w:val="36"/>
          <w:szCs w:val="32"/>
        </w:rPr>
      </w:r>
    </w:p>
    <w:p>
      <w:pPr>
        <w:ind w:left="0" w:right="0" w:firstLine="567"/>
        <w:jc w:val="both"/>
        <w:spacing w:line="235" w:lineRule="atLeast"/>
        <w:rPr>
          <w:rFonts w:ascii="Asana" w:hAnsi="Asana" w:cs="Asana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2"/>
        </w:rPr>
        <w:t xml:space="preserve">Вопросы: </w:t>
      </w:r>
      <w:r>
        <w:rPr>
          <w:rFonts w:ascii="Asana" w:hAnsi="Asana" w:cs="Asana"/>
          <w:sz w:val="36"/>
          <w:szCs w:val="32"/>
        </w:rPr>
      </w:r>
      <w:r>
        <w:rPr>
          <w:rFonts w:ascii="Asana" w:hAnsi="Asana" w:cs="Asana"/>
          <w:sz w:val="36"/>
          <w:szCs w:val="32"/>
        </w:rPr>
      </w:r>
    </w:p>
    <w:p>
      <w:pPr>
        <w:numPr>
          <w:ilvl w:val="0"/>
          <w:numId w:val="8"/>
        </w:numPr>
        <w:ind w:left="0" w:right="0" w:firstLine="567"/>
        <w:jc w:val="both"/>
        <w:spacing w:line="235" w:lineRule="atLeast"/>
        <w:rPr>
          <w:rFonts w:ascii="Asana" w:hAnsi="Asana" w:cs="Asana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36"/>
          <w:szCs w:val="32"/>
        </w:rPr>
        <w:t xml:space="preserve">Что означает термин «Использованные средства»?</w:t>
      </w:r>
      <w:r>
        <w:rPr>
          <w:rFonts w:ascii="Asana" w:hAnsi="Asana" w:cs="Asana"/>
          <w:sz w:val="36"/>
          <w:szCs w:val="32"/>
        </w:rPr>
      </w:r>
      <w:r>
        <w:rPr>
          <w:rFonts w:ascii="Asana" w:hAnsi="Asana" w:cs="Asana"/>
          <w:sz w:val="36"/>
          <w:szCs w:val="32"/>
        </w:rPr>
      </w:r>
    </w:p>
    <w:p>
      <w:pPr>
        <w:ind w:left="0" w:right="0" w:firstLine="567"/>
        <w:jc w:val="both"/>
        <w:spacing w:line="235" w:lineRule="atLeast"/>
        <w:rPr>
          <w:rFonts w:ascii="Asana" w:hAnsi="Asana" w:cs="Asana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36"/>
          <w:szCs w:val="32"/>
        </w:rPr>
        <w:t xml:space="preserve">Использованные средства</w:t>
      </w:r>
      <w:r>
        <w:rPr>
          <w:rFonts w:ascii="Asana" w:hAnsi="Asana" w:eastAsia="Asana" w:cs="Asana"/>
          <w:color w:val="000000"/>
          <w:sz w:val="36"/>
          <w:szCs w:val="32"/>
        </w:rPr>
        <w:t xml:space="preserve"> – это </w:t>
      </w:r>
      <w:r>
        <w:rPr>
          <w:rFonts w:ascii="Asana" w:hAnsi="Asana" w:eastAsia="Asana" w:cs="Asana"/>
          <w:b/>
          <w:color w:val="000000"/>
          <w:sz w:val="36"/>
          <w:szCs w:val="32"/>
        </w:rPr>
        <w:t xml:space="preserve">начисленные расходы</w:t>
      </w:r>
      <w:r>
        <w:rPr>
          <w:rFonts w:ascii="Asana" w:hAnsi="Asana" w:eastAsia="Asana" w:cs="Asana"/>
          <w:color w:val="000000"/>
          <w:sz w:val="36"/>
          <w:szCs w:val="32"/>
        </w:rPr>
        <w:t xml:space="preserve"> в рамках данного финансирования, </w:t>
      </w:r>
      <w:r>
        <w:rPr>
          <w:rFonts w:ascii="Asana" w:hAnsi="Asana" w:eastAsia="Asana" w:cs="Asana"/>
          <w:b/>
          <w:color w:val="000000"/>
          <w:sz w:val="36"/>
          <w:szCs w:val="32"/>
        </w:rPr>
        <w:t xml:space="preserve">или оплаченные расходы</w:t>
      </w:r>
      <w:r>
        <w:rPr>
          <w:rFonts w:ascii="Asana" w:hAnsi="Asana" w:eastAsia="Asana" w:cs="Asana"/>
          <w:color w:val="000000"/>
          <w:sz w:val="36"/>
          <w:szCs w:val="32"/>
        </w:rPr>
        <w:t xml:space="preserve"> в рамках данного финансирования? Т.е используется метод начисления или кассовый при заполнении данной графы?</w:t>
      </w:r>
      <w:r>
        <w:rPr>
          <w:rFonts w:ascii="Asana" w:hAnsi="Asana" w:cs="Asana"/>
          <w:sz w:val="36"/>
          <w:szCs w:val="32"/>
        </w:rPr>
      </w:r>
      <w:r>
        <w:rPr>
          <w:rFonts w:ascii="Asana" w:hAnsi="Asana" w:cs="Asana"/>
          <w:sz w:val="36"/>
          <w:szCs w:val="32"/>
        </w:rPr>
      </w:r>
    </w:p>
    <w:p>
      <w:pPr>
        <w:numPr>
          <w:ilvl w:val="0"/>
          <w:numId w:val="8"/>
        </w:numPr>
        <w:ind w:left="0" w:right="0" w:firstLine="567"/>
        <w:jc w:val="both"/>
        <w:spacing w:line="235" w:lineRule="atLeast"/>
        <w:rPr>
          <w:rFonts w:ascii="Asana" w:hAnsi="Asana" w:cs="Asana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2"/>
        </w:rPr>
        <w:t xml:space="preserve">Должны ли совпадать данные листа 07 декларации по налогу на прибыль, в частности остаток неиспользованных целевых средств с формой 6 приложения к бухгалтерскому балансу?</w:t>
      </w:r>
      <w:r>
        <w:rPr>
          <w:rFonts w:ascii="Asana" w:hAnsi="Asana" w:cs="Asana"/>
          <w:sz w:val="36"/>
          <w:szCs w:val="32"/>
        </w:rPr>
      </w:r>
      <w:r>
        <w:rPr>
          <w:rFonts w:ascii="Asana" w:hAnsi="Asana" w:cs="Asana"/>
          <w:sz w:val="36"/>
          <w:szCs w:val="32"/>
        </w:rPr>
      </w:r>
    </w:p>
    <w:p>
      <w:pPr>
        <w:ind w:left="0" w:right="0" w:firstLine="567"/>
        <w:jc w:val="both"/>
        <w:spacing w:line="235" w:lineRule="atLeast"/>
        <w:rPr>
          <w:rFonts w:ascii="Asana" w:hAnsi="Asana" w:cs="Asana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2"/>
        </w:rPr>
        <w:t xml:space="preserve">С 2024г организация перешла на УСН, аналогичный лист предусмотрен к заполнению НКО в декларации по УСН, где применяется кассовый метод.  </w:t>
      </w:r>
      <w:r>
        <w:rPr>
          <w:rFonts w:ascii="Asana" w:hAnsi="Asana" w:cs="Asana"/>
          <w:sz w:val="36"/>
          <w:szCs w:val="32"/>
        </w:rPr>
      </w:r>
      <w:r>
        <w:rPr>
          <w:rFonts w:ascii="Asana" w:hAnsi="Asana" w:cs="Asana"/>
          <w:sz w:val="36"/>
          <w:szCs w:val="32"/>
        </w:rPr>
      </w:r>
    </w:p>
    <w:p>
      <w:pPr>
        <w:ind w:left="0" w:right="0" w:firstLine="567"/>
        <w:jc w:val="both"/>
        <w:spacing w:line="235" w:lineRule="atLeast"/>
        <w:rPr>
          <w:rFonts w:ascii="Asana" w:hAnsi="Asana" w:cs="Asana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2"/>
        </w:rPr>
        <w:t xml:space="preserve">В данном случае, каким образом заполнять лист 7 декларации по УСН в части использованных средств, кассовым методом или методом начисления? </w:t>
      </w:r>
      <w:r>
        <w:rPr>
          <w:rFonts w:ascii="Asana" w:hAnsi="Asana" w:cs="Asana"/>
          <w:sz w:val="36"/>
          <w:szCs w:val="32"/>
        </w:rPr>
      </w:r>
      <w:r>
        <w:rPr>
          <w:rFonts w:ascii="Asana" w:hAnsi="Asana" w:cs="Asana"/>
          <w:sz w:val="36"/>
          <w:szCs w:val="32"/>
        </w:rPr>
      </w:r>
    </w:p>
    <w:p>
      <w:pPr>
        <w:ind w:left="0" w:right="0" w:firstLine="567"/>
        <w:jc w:val="both"/>
        <w:spacing w:line="235" w:lineRule="atLeast"/>
        <w:rPr>
          <w:rFonts w:ascii="Asana" w:hAnsi="Asana" w:cs="Asana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2"/>
        </w:rPr>
        <w:t xml:space="preserve">И будет ли выполнять равенство остатка целевых средств в приложении 6 бухгалтерского баланса и листа 7 декларации по УСН.</w:t>
      </w:r>
      <w:r>
        <w:rPr>
          <w:rFonts w:ascii="Asana" w:hAnsi="Asana" w:cs="Asana"/>
          <w:sz w:val="32"/>
          <w:szCs w:val="32"/>
          <w:highlight w:val="none"/>
        </w:rPr>
      </w:r>
      <w:r>
        <w:rPr>
          <w:rFonts w:ascii="Asana" w:hAnsi="Asana" w:cs="Asana"/>
          <w:sz w:val="32"/>
          <w:szCs w:val="32"/>
          <w:highlight w:val="none"/>
        </w:rPr>
      </w:r>
    </w:p>
    <w:p>
      <w:pPr>
        <w:pStyle w:val="668"/>
        <w:rPr>
          <w:rFonts w:ascii="Asana" w:hAnsi="Asana" w:cs="Asana"/>
          <w:b/>
          <w:bCs/>
          <w:sz w:val="36"/>
          <w:szCs w:val="36"/>
          <w:highlight w:val="none"/>
        </w:rPr>
      </w:pPr>
      <w:r>
        <w:rPr>
          <w:rFonts w:ascii="Asana" w:hAnsi="Asana" w:eastAsia="Asana" w:cs="Asana"/>
          <w:b/>
          <w:bCs/>
          <w:sz w:val="36"/>
          <w:szCs w:val="36"/>
          <w:highlight w:val="none"/>
        </w:rPr>
        <w:t xml:space="preserve">5. Ольга Владимировна К.</w:t>
      </w:r>
      <w:r>
        <w:rPr>
          <w:rFonts w:ascii="Asana" w:hAnsi="Asana" w:cs="Asana"/>
          <w:b/>
          <w:bCs/>
          <w:sz w:val="36"/>
          <w:szCs w:val="36"/>
          <w:highlight w:val="none"/>
        </w:rPr>
      </w:r>
      <w:r>
        <w:rPr>
          <w:rFonts w:ascii="Asana" w:hAnsi="Asana" w:cs="Asana"/>
          <w:b/>
          <w:bCs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color w:val="000000"/>
          <w:sz w:val="36"/>
          <w:szCs w:val="36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6"/>
          <w:highlight w:val="none"/>
          <w:u w:val="none"/>
        </w:rPr>
      </w:r>
      <w:r>
        <w:rPr>
          <w:rFonts w:ascii="Asana" w:hAnsi="Asana" w:eastAsia="Asana" w:cs="Asana"/>
          <w:b/>
          <w:color w:val="ffff00"/>
          <w:sz w:val="36"/>
          <w:u w:val="none"/>
        </w:rPr>
        <w:t xml:space="preserve">САВКОВА</w:t>
      </w:r>
      <w:r>
        <w:rPr>
          <w:rFonts w:ascii="Asana" w:hAnsi="Asana" w:cs="Asana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Asana" w:hAnsi="Asana" w:cs="Asana"/>
          <w:color w:val="000000"/>
          <w:sz w:val="36"/>
          <w:szCs w:val="36"/>
          <w:highlight w:val="none"/>
          <w:u w:val="none"/>
          <w14:ligatures w14:val="none"/>
        </w:rPr>
      </w:r>
    </w:p>
    <w:p>
      <w:pPr>
        <w:pStyle w:val="848"/>
        <w:numPr>
          <w:ilvl w:val="0"/>
          <w:numId w:val="5"/>
        </w:numPr>
        <w:ind w:left="0" w:right="0" w:firstLine="567"/>
        <w:jc w:val="both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Вопрос по применению ФСБУ 25/2018: пересматривается ли ставка дисконтирования при увеличении арендных платежей? С какого момента пересматривается ставка и с какого момента пересчитываем обязательства, проценты? (НКО попадает под обязательный аудит)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2. Вопрос по применению </w:t>
      </w:r>
      <w:r>
        <w:rPr>
          <w:rFonts w:ascii="Asana" w:hAnsi="Asana" w:eastAsia="Asana" w:cs="Asana"/>
          <w:b/>
          <w:color w:val="000000" w:themeColor="text1"/>
          <w:sz w:val="36"/>
          <w:szCs w:val="36"/>
          <w:highlight w:val="white"/>
        </w:rPr>
        <w:t xml:space="preserve">ФСБУ 5/2019 «Запасы». Согласно п. 4. пп. б</w:t>
      </w:r>
      <w:r>
        <w:rPr>
          <w:rFonts w:ascii="Asana" w:hAnsi="Asana" w:cs="Asana"/>
          <w:color w:val="000000" w:themeColor="text1"/>
          <w:sz w:val="36"/>
          <w:szCs w:val="36"/>
        </w:rPr>
        <w:t xml:space="preserve">: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pacing w:before="0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4. Настоящий стандарт не распространяется на: 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pacing w:before="0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б) материальные ценности, полученные некоммерческой организацией для безвозмездной передачи гражданам или юридическим лицам.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Мы организовали учёт таких материалов за балансом (прописали в учетной политике) но практика показала, что это очень неудобно и необходимо все-таки вести учет традиционно и нам необходимо вернуться к прежнему учету, Возможно ли это сделать, учитывая норму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 стандарта и обязанность прохождения обязательного аудита?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pStyle w:val="668"/>
        <w:rPr>
          <w:rFonts w:ascii="Asana" w:hAnsi="Asana" w:cs="Asana"/>
          <w:b/>
          <w:bCs/>
          <w:color w:val="2c2d2e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b/>
          <w:bCs/>
          <w:color w:val="2c2d2e"/>
          <w:sz w:val="36"/>
          <w:szCs w:val="36"/>
          <w:highlight w:val="none"/>
        </w:rPr>
        <w:t xml:space="preserve">6. Наталья Владимировна Д.</w:t>
      </w:r>
      <w:r>
        <w:rPr>
          <w:rFonts w:ascii="Asana" w:hAnsi="Asana" w:cs="Asana"/>
          <w:b/>
          <w:bCs/>
          <w:color w:val="2c2d2e"/>
          <w:sz w:val="36"/>
          <w:szCs w:val="36"/>
          <w:highlight w:val="none"/>
          <w14:ligatures w14:val="none"/>
        </w:rPr>
      </w:r>
      <w:r>
        <w:rPr>
          <w:rFonts w:ascii="Asana" w:hAnsi="Asana" w:cs="Asana"/>
          <w:b/>
          <w:bCs/>
          <w:color w:val="2c2d2e"/>
          <w:sz w:val="36"/>
          <w:szCs w:val="36"/>
          <w:highlight w:val="none"/>
          <w14:ligatures w14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Asana" w:hAnsi="Asana" w:eastAsia="Asana" w:cs="Asana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Asana" w:hAnsi="Asana" w:eastAsia="Asana" w:cs="Asana"/>
          <w:b/>
          <w:color w:val="00ff00"/>
          <w:sz w:val="36"/>
          <w:u w:val="none"/>
        </w:rPr>
        <w:t xml:space="preserve">ГАМОЛЬСКИЙ</w:t>
      </w:r>
      <w:r>
        <w:rPr>
          <w:rFonts w:ascii="Asana" w:hAnsi="Asana" w:eastAsia="Asana" w:cs="Asana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Asana" w:hAnsi="Asana" w:cs="Asana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0" w:right="0" w:firstLine="567"/>
        <w:jc w:val="both"/>
        <w:rPr>
          <w:rFonts w:ascii="Asana" w:hAnsi="Asana" w:cs="Asana"/>
          <w:color w:val="2c2d2e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color w:val="2c2d2e"/>
          <w:sz w:val="36"/>
          <w:szCs w:val="36"/>
          <w:highlight w:val="none"/>
        </w:rPr>
      </w:r>
      <w:r>
        <w:rPr>
          <w:rFonts w:ascii="Asana" w:hAnsi="Asana" w:eastAsia="Asana" w:cs="Asana"/>
          <w:color w:val="2c2d2e"/>
          <w:sz w:val="36"/>
          <w:szCs w:val="36"/>
          <w:highlight w:val="white"/>
        </w:rPr>
        <w:t xml:space="preserve">Автономная некоммерческая организация в рамках уставной деятельности организовывает форум в другом городе. Нашлись добровольцы, которые готовы помочь в организации этого форума. АНО планирует оплатить им перелёт. Попадают ли затраты на перелёт и проживание</w:t>
      </w:r>
      <w:r>
        <w:rPr>
          <w:rFonts w:ascii="Asana" w:hAnsi="Asana" w:eastAsia="Asana" w:cs="Asana"/>
          <w:color w:val="2c2d2e"/>
          <w:sz w:val="36"/>
          <w:szCs w:val="36"/>
          <w:highlight w:val="white"/>
        </w:rPr>
        <w:t xml:space="preserve"> в другом городе этих добровольцев под НДФЛ? И каким образом лучше оформить эту их помощь (договоры, согласия)?</w:t>
      </w:r>
      <w:r>
        <w:rPr>
          <w:rFonts w:ascii="Asana" w:hAnsi="Asana" w:cs="Asana"/>
          <w:color w:val="2c2d2e"/>
          <w:sz w:val="36"/>
          <w:szCs w:val="36"/>
          <w:highlight w:val="none"/>
          <w14:ligatures w14:val="none"/>
        </w:rPr>
      </w:r>
      <w:r>
        <w:rPr>
          <w:rFonts w:ascii="Asana" w:hAnsi="Asana" w:cs="Asana"/>
          <w:color w:val="2c2d2e"/>
          <w:sz w:val="36"/>
          <w:szCs w:val="36"/>
          <w:highlight w:val="none"/>
          <w14:ligatures w14:val="none"/>
        </w:rPr>
      </w:r>
    </w:p>
    <w:p>
      <w:pPr>
        <w:pStyle w:val="668"/>
        <w:ind w:left="0" w:right="0" w:firstLine="567"/>
        <w:rPr>
          <w:rFonts w:ascii="Asana" w:hAnsi="Asana" w:cs="Asana"/>
          <w:b/>
          <w:bCs/>
          <w:sz w:val="36"/>
          <w:szCs w:val="36"/>
          <w:highlight w:val="none"/>
        </w:rPr>
      </w:pPr>
      <w:r>
        <w:rPr>
          <w:rFonts w:ascii="Asana" w:hAnsi="Asana" w:eastAsia="Asana" w:cs="Asana"/>
          <w:b/>
          <w:bCs/>
          <w:sz w:val="36"/>
          <w:szCs w:val="36"/>
          <w:highlight w:val="none"/>
        </w:rPr>
        <w:t xml:space="preserve">7. Маргарита Николаевна К.</w:t>
      </w:r>
      <w:r>
        <w:rPr>
          <w:rFonts w:ascii="Asana" w:hAnsi="Asana" w:cs="Asana"/>
          <w:b/>
          <w:bCs/>
          <w:sz w:val="36"/>
          <w:szCs w:val="36"/>
          <w:highlight w:val="none"/>
        </w:rPr>
      </w:r>
      <w:r>
        <w:rPr>
          <w:rFonts w:ascii="Asana" w:hAnsi="Asana" w:cs="Asana"/>
          <w:b/>
          <w:bCs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0" w:right="0" w:firstLine="567"/>
        <w:jc w:val="both"/>
        <w:spacing w:before="0" w:after="160" w:line="235" w:lineRule="atLeast"/>
        <w:shd w:val="clear" w:color="ffffff" w:fill="ffffff"/>
        <w:rPr>
          <w:rFonts w:ascii="Asana" w:hAnsi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28"/>
        </w:rPr>
        <w:t xml:space="preserve">Фонд на УСН 6%, ОКВЭДы 90.02, 90.01 «Деятельность в области исполнительских искусств», 58.11 «Издание книг», </w:t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before="0" w:after="160" w:line="235" w:lineRule="atLeast"/>
        <w:shd w:val="clear" w:color="ffffff" w:fill="ffffff"/>
        <w:rPr>
          <w:rFonts w:ascii="Asana" w:hAnsi="Asana" w:cs="Asana"/>
          <w:color w:val="000000" w:themeColor="text1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28"/>
        </w:rPr>
        <w:t xml:space="preserve">просит ответить на вопросы:</w:t>
      </w:r>
      <w:r>
        <w:rPr>
          <w:rFonts w:ascii="Asana" w:hAnsi="Asana" w:cs="Asana"/>
          <w:color w:val="000000" w:themeColor="text1"/>
          <w:sz w:val="32"/>
          <w:szCs w:val="32"/>
        </w:rPr>
      </w:r>
      <w:r>
        <w:rPr>
          <w:rFonts w:ascii="Asana" w:hAnsi="Asana" w:cs="Asana"/>
          <w:color w:val="000000" w:themeColor="text1"/>
          <w:sz w:val="32"/>
          <w:szCs w:val="32"/>
        </w:rPr>
      </w:r>
    </w:p>
    <w:p>
      <w:pPr>
        <w:ind w:left="0" w:right="0" w:firstLine="567"/>
        <w:jc w:val="both"/>
        <w:spacing w:before="0" w:after="160" w:line="235" w:lineRule="atLeast"/>
        <w:shd w:val="clear" w:color="ffffff" w:fill="ffffff"/>
        <w:rPr>
          <w:rFonts w:ascii="Asana" w:hAnsi="Asana" w:cs="Asana"/>
          <w:color w:val="000000" w:themeColor="text1"/>
          <w:sz w:val="32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 w:themeColor="text1"/>
          <w:sz w:val="36"/>
          <w:szCs w:val="28"/>
        </w:rPr>
        <w:t xml:space="preserve">1</w:t>
      </w:r>
      <w:r>
        <w:rPr>
          <w:rFonts w:ascii="Asana" w:hAnsi="Asana" w:eastAsia="Asana" w:cs="Asana"/>
          <w:color w:val="000000" w:themeColor="text1"/>
          <w:sz w:val="36"/>
          <w:szCs w:val="28"/>
        </w:rPr>
        <w:t xml:space="preserve">.</w:t>
      </w:r>
      <w:r>
        <w:rPr>
          <w:rFonts w:ascii="Asana" w:hAnsi="Asana" w:eastAsia="Asana" w:cs="Asana"/>
          <w:color w:val="000000" w:themeColor="text1"/>
          <w:sz w:val="36"/>
          <w:szCs w:val="28"/>
        </w:rPr>
        <w:t xml:space="preserve"> В январе 2024 года была изготовлена печатная продукция для культурного мероприятия - книга (буклет) в кол-ве 150 шт за счет целевых средств (пожертвования на уставную деятельность). В феврале было реализовано 100 шт на культурном мероприятии через юр. лиц</w:t>
      </w:r>
      <w:r>
        <w:rPr>
          <w:rFonts w:ascii="Asana" w:hAnsi="Asana" w:eastAsia="Asana" w:cs="Asana"/>
          <w:color w:val="000000" w:themeColor="text1"/>
          <w:sz w:val="36"/>
          <w:szCs w:val="28"/>
        </w:rPr>
        <w:t xml:space="preserve">о, а 50 шт роздано по Акту. Какими проводками можно закрыть 86 счет в части реализации части печатной продукции. Возникает ли здесь двойное налогообложение при реализации 100 шт и при списании 100 шт буклетов со счета 86?</w:t>
      </w:r>
      <w:r>
        <w:rPr>
          <w:rFonts w:ascii="Asana" w:hAnsi="Asana" w:cs="Asana"/>
          <w:color w:val="000000" w:themeColor="text1"/>
          <w:sz w:val="32"/>
          <w:szCs w:val="28"/>
        </w:rPr>
      </w:r>
      <w:r>
        <w:rPr>
          <w:rFonts w:ascii="Asana" w:hAnsi="Asana" w:cs="Asana"/>
          <w:color w:val="000000" w:themeColor="text1"/>
          <w:sz w:val="32"/>
          <w:szCs w:val="28"/>
        </w:rPr>
      </w:r>
    </w:p>
    <w:p>
      <w:pPr>
        <w:ind w:left="0" w:right="0" w:firstLine="567"/>
        <w:jc w:val="both"/>
        <w:spacing w:before="0" w:after="160" w:line="235" w:lineRule="atLeast"/>
        <w:shd w:val="clear" w:color="ffffff" w:fill="ffffff"/>
        <w:rPr>
          <w:rFonts w:ascii="Asana" w:hAnsi="Asana" w:cs="Asana"/>
          <w:color w:val="000000" w:themeColor="text1"/>
          <w:sz w:val="32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28"/>
        </w:rPr>
        <w:t xml:space="preserve">Цитата (Минфин в письме 03-03-05/279 от 27.12.2007):</w:t>
      </w:r>
      <w:r>
        <w:rPr>
          <w:rFonts w:ascii="Asana" w:hAnsi="Asana" w:cs="Asana"/>
          <w:color w:val="000000" w:themeColor="text1"/>
          <w:sz w:val="32"/>
          <w:szCs w:val="28"/>
        </w:rPr>
      </w:r>
      <w:r>
        <w:rPr>
          <w:rFonts w:ascii="Asana" w:hAnsi="Asana" w:cs="Asana"/>
          <w:color w:val="000000" w:themeColor="text1"/>
          <w:sz w:val="32"/>
          <w:szCs w:val="28"/>
        </w:rPr>
      </w:r>
    </w:p>
    <w:p>
      <w:pPr>
        <w:ind w:left="0" w:right="0" w:firstLine="567"/>
        <w:jc w:val="both"/>
        <w:spacing w:before="0" w:after="160" w:line="235" w:lineRule="atLeast"/>
        <w:shd w:val="clear" w:color="ffffff" w:fill="ffffff"/>
        <w:rPr>
          <w:rFonts w:ascii="Asana" w:hAnsi="Asana" w:cs="Asana"/>
          <w:color w:val="000000" w:themeColor="text1"/>
          <w:sz w:val="32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28"/>
        </w:rPr>
        <w:t xml:space="preserve">Таким образом, по мнению Минфина России, использование организацией поступивших пожертвований (а также иных видов целевого финансирования, целевых поступлений) на издание книг, реализация которых впоследствии осуществляется через организации оптовой и розн</w:t>
      </w:r>
      <w:r>
        <w:rPr>
          <w:rFonts w:ascii="Asana" w:hAnsi="Asana" w:eastAsia="Asana" w:cs="Asana"/>
          <w:color w:val="000000" w:themeColor="text1"/>
          <w:sz w:val="36"/>
          <w:szCs w:val="28"/>
        </w:rPr>
        <w:t xml:space="preserve">ичной торговли, </w:t>
      </w:r>
      <w:r>
        <w:rPr>
          <w:rFonts w:ascii="Asana" w:hAnsi="Asana" w:eastAsia="Asana" w:cs="Asana"/>
          <w:color w:val="000000" w:themeColor="text1"/>
          <w:sz w:val="36"/>
          <w:szCs w:val="28"/>
          <w:u w:val="single"/>
        </w:rPr>
        <w:t xml:space="preserve">может рассматриваться как целевое</w:t>
      </w:r>
      <w:r>
        <w:rPr>
          <w:rFonts w:ascii="Asana" w:hAnsi="Asana" w:eastAsia="Asana" w:cs="Asana"/>
          <w:color w:val="000000" w:themeColor="text1"/>
          <w:sz w:val="36"/>
          <w:szCs w:val="28"/>
        </w:rPr>
        <w:t xml:space="preserve">, не связанное с ведением предпринимательской деятельности, в случае если доходы от реализации изданных подобных образом книг полностью, без учета понесенных в связи с изданием книг расходов, учтены некоммерческой организацией при формировании налоговой ба</w:t>
      </w:r>
      <w:r>
        <w:rPr>
          <w:rFonts w:ascii="Asana" w:hAnsi="Asana" w:eastAsia="Asana" w:cs="Asana"/>
          <w:color w:val="000000" w:themeColor="text1"/>
          <w:sz w:val="36"/>
          <w:szCs w:val="28"/>
        </w:rPr>
        <w:t xml:space="preserve">зы по налогу на прибыль организаций и направляются на цели, предусмотренные уставом фонда и источником целевых поступлений (целевого финансирования).</w:t>
      </w:r>
      <w:r>
        <w:rPr>
          <w:rFonts w:ascii="Asana" w:hAnsi="Asana" w:cs="Asana"/>
          <w:color w:val="000000" w:themeColor="text1"/>
          <w:sz w:val="32"/>
          <w:szCs w:val="28"/>
        </w:rPr>
      </w:r>
      <w:r>
        <w:rPr>
          <w:rFonts w:ascii="Asana" w:hAnsi="Asana" w:cs="Asana"/>
          <w:color w:val="000000" w:themeColor="text1"/>
          <w:sz w:val="32"/>
          <w:szCs w:val="28"/>
        </w:rPr>
      </w:r>
    </w:p>
    <w:p>
      <w:pPr>
        <w:ind w:left="0" w:right="0" w:firstLine="567"/>
        <w:jc w:val="both"/>
        <w:spacing w:before="0" w:after="160" w:line="235" w:lineRule="atLeast"/>
        <w:shd w:val="clear" w:color="ffffff" w:fill="ffffff"/>
        <w:rPr>
          <w:rFonts w:ascii="Asana" w:hAnsi="Asana" w:cs="Asana"/>
          <w:color w:val="000000" w:themeColor="text1"/>
          <w:sz w:val="32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 w:themeColor="text1"/>
          <w:sz w:val="36"/>
          <w:szCs w:val="28"/>
        </w:rPr>
        <w:t xml:space="preserve">2</w:t>
      </w:r>
      <w:r>
        <w:rPr>
          <w:rFonts w:ascii="Asana" w:hAnsi="Asana" w:eastAsia="Asana" w:cs="Asana"/>
          <w:color w:val="000000" w:themeColor="text1"/>
          <w:sz w:val="36"/>
          <w:szCs w:val="28"/>
        </w:rPr>
        <w:t xml:space="preserve">.</w:t>
      </w:r>
      <w:r>
        <w:rPr>
          <w:rFonts w:ascii="Asana" w:hAnsi="Asana" w:eastAsia="Asana" w:cs="Asana"/>
          <w:color w:val="000000" w:themeColor="text1"/>
          <w:sz w:val="36"/>
          <w:szCs w:val="28"/>
        </w:rPr>
        <w:t xml:space="preserve"> Сотрудник НКО (40 часовая рабочая неделя) в периоде для расчета отпуска работал дополнительно в выходные дни (суббота и воскресенье). Как правильно рассчитывать календарные дни отпуска, если, например, он отработал в расчетном периоде полностью месяц или </w:t>
      </w:r>
      <w:r>
        <w:rPr>
          <w:rFonts w:ascii="Asana" w:hAnsi="Asana" w:eastAsia="Asana" w:cs="Asana"/>
          <w:color w:val="000000" w:themeColor="text1"/>
          <w:sz w:val="36"/>
          <w:szCs w:val="28"/>
        </w:rPr>
        <w:t xml:space="preserve">не полностью?</w:t>
      </w:r>
      <w:r>
        <w:rPr>
          <w:rFonts w:ascii="Asana" w:hAnsi="Asana" w:cs="Asana"/>
          <w:color w:val="000000" w:themeColor="text1"/>
          <w:sz w:val="32"/>
          <w:szCs w:val="28"/>
        </w:rPr>
      </w:r>
      <w:r>
        <w:rPr>
          <w:rFonts w:ascii="Asana" w:hAnsi="Asana" w:cs="Asana"/>
          <w:color w:val="000000" w:themeColor="text1"/>
          <w:sz w:val="32"/>
          <w:szCs w:val="28"/>
        </w:rPr>
      </w:r>
    </w:p>
    <w:p>
      <w:pPr>
        <w:pStyle w:val="668"/>
        <w:ind w:left="567" w:right="0" w:firstLine="0"/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2"/>
          <w:highlight w:val="none"/>
        </w:rPr>
        <w:t xml:space="preserve">8. Ольга М.</w:t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line="240" w:lineRule="auto"/>
        <w:rPr>
          <w:rFonts w:ascii="Asana" w:hAnsi="Asana" w:cs="Asana"/>
          <w:color w:val="000000"/>
          <w:sz w:val="36"/>
          <w:szCs w:val="36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6"/>
          <w:highlight w:val="none"/>
          <w:u w:val="none"/>
        </w:rPr>
      </w:r>
      <w:r>
        <w:rPr>
          <w:rFonts w:ascii="Asana" w:hAnsi="Asana" w:eastAsia="Asana" w:cs="Asana"/>
          <w:b/>
          <w:color w:val="ffff00"/>
          <w:sz w:val="36"/>
          <w:u w:val="none"/>
        </w:rPr>
        <w:t xml:space="preserve">САВКОВА</w:t>
      </w:r>
      <w:r>
        <w:rPr>
          <w:rFonts w:ascii="Asana" w:hAnsi="Asana" w:eastAsia="Asana" w:cs="Asana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Asana" w:hAnsi="Asana" w:cs="Asana"/>
          <w:color w:val="000000"/>
          <w:sz w:val="36"/>
          <w:szCs w:val="36"/>
          <w:highlight w:val="none"/>
          <w:u w:val="none"/>
          <w14:ligatures w14:val="none"/>
        </w:rPr>
      </w:r>
    </w:p>
    <w:p>
      <w:pPr>
        <w:ind w:left="0" w:right="0" w:firstLine="567"/>
        <w:jc w:val="both"/>
        <w:shd w:val="clear" w:color="ffffff" w:themeColor="background1" w:fill="ffffff" w:themeFill="background1"/>
        <w:rPr>
          <w:rFonts w:ascii="Asana" w:hAnsi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Вопрос 1. </w:t>
      </w: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Наша организация (Ульяновское рег. отделение Российского Красного Креста) применяет УСН (доходы).</w:t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hd w:val="clear" w:color="ffffff" w:themeColor="background1" w:fill="ffffff" w:themeFill="background1"/>
        <w:rPr>
          <w:rFonts w:ascii="Asana" w:hAnsi="Asana" w:cs="Asana"/>
          <w:color w:val="000000" w:themeColor="text1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Мы оказываем социальные услуги населению, с последующим возмещением от Министерства социального развития Ульяновской области в виде субсидии, в целях возмещения затрат.</w:t>
      </w:r>
      <w:r>
        <w:rPr>
          <w:rFonts w:ascii="Asana" w:hAnsi="Asana" w:cs="Asana"/>
          <w:color w:val="000000" w:themeColor="text1"/>
          <w:sz w:val="36"/>
          <w:szCs w:val="32"/>
        </w:rPr>
      </w:r>
      <w:r>
        <w:rPr>
          <w:rFonts w:ascii="Asana" w:hAnsi="Asana" w:cs="Asana"/>
          <w:color w:val="000000" w:themeColor="text1"/>
          <w:sz w:val="36"/>
          <w:szCs w:val="32"/>
        </w:rPr>
      </w:r>
    </w:p>
    <w:p>
      <w:pPr>
        <w:ind w:left="0" w:right="0" w:firstLine="567"/>
        <w:jc w:val="both"/>
        <w:shd w:val="clear" w:color="ffffff" w:themeColor="background1" w:fill="ffffff" w:themeFill="background1"/>
        <w:rPr>
          <w:rFonts w:ascii="Asana" w:hAnsi="Asana" w:cs="Asana"/>
          <w:color w:val="000000" w:themeColor="text1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До 15.07.2022 (до того как вышло Постановление Правительства  Ульяновской области 400-П от 15.07.2022), нам выплачивались не субсидии, а компенсация за оказанные услуги и мы платили налог на доходы.</w:t>
      </w:r>
      <w:r>
        <w:rPr>
          <w:rFonts w:ascii="Asana" w:hAnsi="Asana" w:cs="Asana"/>
          <w:color w:val="000000" w:themeColor="text1"/>
          <w:sz w:val="36"/>
          <w:szCs w:val="32"/>
        </w:rPr>
      </w:r>
      <w:r>
        <w:rPr>
          <w:rFonts w:ascii="Asana" w:hAnsi="Asana" w:cs="Asana"/>
          <w:color w:val="000000" w:themeColor="text1"/>
          <w:sz w:val="36"/>
          <w:szCs w:val="32"/>
        </w:rPr>
      </w:r>
    </w:p>
    <w:p>
      <w:pPr>
        <w:ind w:left="0" w:right="0" w:firstLine="567"/>
        <w:jc w:val="both"/>
        <w:shd w:val="clear" w:color="ffffff" w:themeColor="background1" w:fill="ffffff" w:themeFill="background1"/>
        <w:rPr>
          <w:rFonts w:ascii="Asana" w:hAnsi="Asana" w:cs="Asana"/>
          <w:color w:val="000000" w:themeColor="text1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В связи с Постановлением, компенсация стала называться Субсидией и  к Соглашению добавились Приложения о плановых значениях и Отчеты о достижении показателей и в самом Постановлении указаны целевое расходование Субсидий (п.3). Вопрос: Подлежит ли данная Су</w:t>
      </w: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бсидия налогообложению? (Соглашение и Постановление прилагается)</w:t>
      </w:r>
      <w:r>
        <w:rPr>
          <w:rFonts w:ascii="Asana" w:hAnsi="Asana" w:cs="Asana"/>
          <w:color w:val="000000" w:themeColor="text1"/>
          <w:sz w:val="36"/>
          <w:szCs w:val="32"/>
        </w:rPr>
      </w:r>
      <w:r>
        <w:rPr>
          <w:rFonts w:ascii="Asana" w:hAnsi="Asana" w:cs="Asana"/>
          <w:color w:val="000000" w:themeColor="text1"/>
          <w:sz w:val="36"/>
          <w:szCs w:val="32"/>
        </w:rPr>
      </w:r>
    </w:p>
    <w:p>
      <w:pPr>
        <w:ind w:left="0" w:right="0" w:firstLine="567"/>
        <w:jc w:val="both"/>
        <w:shd w:val="clear" w:color="ffffff" w:themeColor="background1" w:fill="ffffff" w:themeFill="background1"/>
        <w:rPr>
          <w:rFonts w:ascii="Asana" w:hAnsi="Asana" w:cs="Asana"/>
          <w:color w:val="000000" w:themeColor="text1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Вопрос 2. </w:t>
      </w: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Наша организация приобрела здание. И было принято решение оборудовать свое автономное отопление (котельная), было выделено подсобное помещение. Закупили оборудование и оплатили услуги по установке. 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t xml:space="preserve">Котельная состоит из котла, счётчиков, дымососов и тд. Подскажите, как принять к учету и ввод в эксплуатацию. (все расходы включать в стоимость и будет одно ОС ? (накладная и акт на расходы прилагается.</w:t>
      </w:r>
      <w:r>
        <w:rPr>
          <w:rFonts w:ascii="Asana" w:hAnsi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cs="Asana"/>
          <w:color w:val="000000" w:themeColor="text1"/>
          <w:sz w:val="36"/>
          <w:szCs w:val="36"/>
          <w:highlight w:val="none"/>
          <w14:ligatures w14:val="none"/>
        </w:rPr>
      </w:r>
    </w:p>
    <w:p>
      <w:pPr>
        <w:pStyle w:val="668"/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9. Наталия Эдуардовна И.</w:t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b/>
          <w:bCs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</w:rPr>
      </w:r>
      <w:r>
        <w:rPr>
          <w:rFonts w:ascii="Asana" w:hAnsi="Asana" w:eastAsia="Asana" w:cs="Asana"/>
          <w:b/>
          <w:color w:val="00ff00"/>
          <w:sz w:val="36"/>
          <w:u w:val="none"/>
        </w:rPr>
        <w:t xml:space="preserve">ГАМОЛЬСКИЙ</w:t>
      </w:r>
      <w:r>
        <w:rPr>
          <w:rFonts w:ascii="Asana" w:hAnsi="Asana" w:cs="Asana"/>
          <w:color w:val="000000" w:themeColor="text1"/>
          <w:sz w:val="36"/>
          <w:szCs w:val="32"/>
        </w:rPr>
      </w:r>
      <w:r>
        <w:rPr>
          <w:rFonts w:ascii="Asana" w:hAnsi="Asana" w:cs="Asana"/>
          <w:color w:val="000000" w:themeColor="text1"/>
          <w:sz w:val="36"/>
          <w:szCs w:val="32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Организация находится на системе налогообложения УСН «Доходы».</w:t>
      </w:r>
      <w:r>
        <w:rPr>
          <w:rFonts w:ascii="Asana" w:hAnsi="Asana" w:cs="Asana"/>
          <w:color w:val="000000" w:themeColor="text1"/>
          <w:sz w:val="36"/>
          <w:szCs w:val="32"/>
        </w:rPr>
      </w:r>
      <w:r>
        <w:rPr>
          <w:rFonts w:ascii="Asana" w:hAnsi="Asana" w:cs="Asana"/>
          <w:color w:val="000000" w:themeColor="text1"/>
          <w:sz w:val="36"/>
          <w:szCs w:val="32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В 2022 г. при закрытии года, я использовала метод отнесения затрат на задолженность по целевому финансированию, сч. 76, т.к. в Дебете  сч. 86 не хватало средств.  </w:t>
      </w:r>
      <w:r>
        <w:rPr>
          <w:rFonts w:ascii="Asana" w:hAnsi="Asana" w:cs="Asana"/>
          <w:color w:val="000000" w:themeColor="text1"/>
          <w:sz w:val="36"/>
          <w:szCs w:val="32"/>
        </w:rPr>
      </w:r>
      <w:r>
        <w:rPr>
          <w:rFonts w:ascii="Asana" w:hAnsi="Asana" w:cs="Asana"/>
          <w:color w:val="000000" w:themeColor="text1"/>
          <w:sz w:val="36"/>
          <w:szCs w:val="32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 Подскажите, пожалуйста, альтернативный вариант,  я готова  переделать 2022 год в 2023 г.   </w:t>
      </w:r>
      <w:r>
        <w:rPr>
          <w:rFonts w:ascii="Asana" w:hAnsi="Asana" w:cs="Asana"/>
          <w:color w:val="000000" w:themeColor="text1"/>
          <w:sz w:val="36"/>
          <w:szCs w:val="32"/>
        </w:rPr>
      </w:r>
      <w:r>
        <w:rPr>
          <w:rFonts w:ascii="Asana" w:hAnsi="Asana" w:cs="Asana"/>
          <w:color w:val="000000" w:themeColor="text1"/>
          <w:sz w:val="36"/>
          <w:szCs w:val="32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  Мне очень облегчит жизнь, если Вы приведете все проводки, включая отнесение доходов на целевое финансирование. </w:t>
      </w:r>
      <w:r>
        <w:rPr>
          <w:rFonts w:ascii="Asana" w:hAnsi="Asana" w:cs="Asana"/>
          <w:color w:val="000000" w:themeColor="text1"/>
          <w:sz w:val="36"/>
          <w:szCs w:val="32"/>
        </w:rPr>
      </w:r>
      <w:r>
        <w:rPr>
          <w:rFonts w:ascii="Asana" w:hAnsi="Asana" w:cs="Asana"/>
          <w:color w:val="000000" w:themeColor="text1"/>
          <w:sz w:val="36"/>
          <w:szCs w:val="32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   Проекты включали в себя издание книг, журналов, проведение научной конференции, питание участников, проживание в гостинице. Все они финансировались за счет процентных займов  юридического лица и руководителя.</w:t>
      </w:r>
      <w:r>
        <w:rPr>
          <w:rFonts w:ascii="Asana" w:hAnsi="Asana" w:cs="Asana"/>
          <w:color w:val="000000" w:themeColor="text1"/>
          <w:sz w:val="36"/>
          <w:szCs w:val="32"/>
        </w:rPr>
      </w:r>
      <w:r>
        <w:rPr>
          <w:rFonts w:ascii="Asana" w:hAnsi="Asana" w:cs="Asana"/>
          <w:color w:val="000000" w:themeColor="text1"/>
          <w:sz w:val="36"/>
          <w:szCs w:val="32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2"/>
        </w:rPr>
        <w:t xml:space="preserve">   А также, если Вас не затруднит, подскажите, пожалуйста, как правильно заполнить форму № 6 и третий раздел УСН а аналогичном случае.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sana">
    <w:panose1 w:val="02000603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69">
    <w:name w:val="Heading 1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2"/>
    <w:basedOn w:val="668"/>
    <w:next w:val="844"/>
    <w:link w:val="671"/>
    <w:uiPriority w:val="9"/>
    <w:unhideWhenUsed/>
    <w:qFormat/>
    <w:rPr>
      <w:rFonts w:ascii="Liberation Sans" w:hAnsi="Liberation Sans" w:eastAsia="Liberation Sans" w:cs="Liberation Sans"/>
    </w:rPr>
  </w:style>
  <w:style w:type="character" w:styleId="671">
    <w:name w:val="Heading 2 Char"/>
    <w:link w:val="670"/>
    <w:uiPriority w:val="9"/>
    <w:rPr>
      <w:rFonts w:ascii="Liberation Sans" w:hAnsi="Liberation Sans" w:eastAsia="Liberation Sans" w:cs="Liberation Sans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73">
    <w:name w:val="Heading 3 Char"/>
    <w:link w:val="672"/>
    <w:uiPriority w:val="9"/>
    <w:rPr>
      <w:rFonts w:ascii="Liberation Sans" w:hAnsi="Liberation Sans" w:cs="Liberation Sans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Liberation Sans" w:hAnsi="Liberation Sans" w:eastAsia="Liberation Sans" w:cs="Liberation Sans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Liberation Sans" w:hAnsi="Liberation Sans" w:eastAsia="Liberation Sans" w:cs="Liberation Sans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Liberation Sans" w:hAnsi="Liberation Sans" w:eastAsia="Liberation Sans" w:cs="Liberation Sans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Liberation Sans" w:hAnsi="Liberation Sans" w:eastAsia="Liberation Sans" w:cs="Liberation Sans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Liberation Sans" w:hAnsi="Liberation Sans" w:eastAsia="Liberation Sans" w:cs="Liberation Sans"/>
    </w:r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No Spacing"/>
    <w:basedOn w:val="844"/>
    <w:uiPriority w:val="1"/>
    <w:qFormat/>
    <w:pPr>
      <w:spacing w:after="0" w:line="240" w:lineRule="auto"/>
    </w:pPr>
  </w:style>
  <w:style w:type="paragraph" w:styleId="848">
    <w:name w:val="List Paragraph"/>
    <w:basedOn w:val="844"/>
    <w:uiPriority w:val="34"/>
    <w:qFormat/>
    <w:pPr>
      <w:contextualSpacing/>
      <w:ind w:left="720"/>
    </w:pPr>
  </w:style>
  <w:style w:type="character" w:styleId="84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 Смирнова</cp:lastModifiedBy>
  <cp:revision>7</cp:revision>
  <dcterms:modified xsi:type="dcterms:W3CDTF">2024-02-12T13:28:37Z</dcterms:modified>
</cp:coreProperties>
</file>