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60" w:line="78" w:lineRule="atLeast"/>
        <w:rPr>
          <w:rFonts w:ascii="Asana" w:hAnsi="Asana" w:cs="Asana"/>
          <w:b/>
          <w:bCs/>
          <w:color w:val="000000"/>
          <w:sz w:val="36"/>
          <w:szCs w:val="36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36"/>
          <w:szCs w:val="36"/>
          <w:u w:val="none"/>
        </w:rPr>
        <w:t xml:space="preserve">Вопросы к вебинару 14 ноября 2023 г. (вторник)</w:t>
      </w:r>
      <w:r>
        <w:rPr>
          <w:rFonts w:ascii="Asana" w:hAnsi="Asana" w:cs="Asana"/>
          <w:b/>
          <w:bCs/>
          <w:color w:val="000000"/>
          <w:sz w:val="36"/>
          <w:szCs w:val="36"/>
          <w:highlight w:val="none"/>
          <w:u w:val="none"/>
        </w:rPr>
      </w:r>
      <w:r>
        <w:rPr>
          <w:rFonts w:ascii="Asana" w:hAnsi="Asana" w:cs="Asana"/>
          <w:b/>
          <w:bCs/>
          <w:color w:val="000000"/>
          <w:sz w:val="36"/>
          <w:szCs w:val="36"/>
          <w:highlight w:val="none"/>
          <w:u w:val="none"/>
        </w:rPr>
      </w:r>
    </w:p>
    <w:p>
      <w:pPr>
        <w:ind w:left="0" w:right="0" w:firstLine="0"/>
        <w:jc w:val="center"/>
        <w:spacing w:before="0" w:after="60" w:line="78" w:lineRule="atLeast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ind w:left="0" w:right="0" w:firstLine="0"/>
        <w:jc w:val="center"/>
        <w:spacing w:before="0" w:after="60" w:line="78" w:lineRule="atLeast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pStyle w:val="668"/>
        <w:numPr>
          <w:ilvl w:val="0"/>
          <w:numId w:val="3"/>
        </w:numPr>
        <w:ind w:left="0" w:right="0" w:firstLine="567"/>
        <w:jc w:val="both"/>
        <w:rPr>
          <w:rFonts w:ascii="Asana" w:hAnsi="Asana" w:cs="Asana"/>
          <w:b/>
          <w:bCs/>
          <w:color w:val="000000" w:themeColor="text1"/>
          <w:sz w:val="36"/>
          <w:szCs w:val="36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</w:rPr>
        <w:t xml:space="preserve">Ольга Витальевна Х.</w:t>
      </w:r>
      <w:r>
        <w:rPr>
          <w:rFonts w:ascii="Asana" w:hAnsi="Asana" w:cs="Asana"/>
          <w:b/>
          <w:bCs/>
          <w:color w:val="000000" w:themeColor="text1"/>
          <w:sz w:val="36"/>
          <w:szCs w:val="36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0000"/>
          <w:sz w:val="36"/>
          <w:szCs w:val="36"/>
          <w:u w:val="none"/>
        </w:rPr>
        <w:t xml:space="preserve">НЕВЕРОВ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Какими нормативными документами можно доказать Учредителю, что использование прибыли прошлых лет на приобретение обучающих программ, ремонт здания, находящегося в собственности учебного центра, и другие расходы, связанные с уставной деятельностью, правомер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но?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pStyle w:val="668"/>
        <w:ind w:left="0" w:right="0" w:firstLine="567"/>
        <w:rPr>
          <w:rFonts w:ascii="Asana" w:hAnsi="Asana" w:cs="Asana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2. Маргарита Николаевна К.</w:t>
      </w:r>
      <w:r>
        <w:rPr>
          <w:rFonts w:ascii="Asana" w:hAnsi="Asana" w:cs="Asana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120" w:firstLine="567"/>
        <w:jc w:val="both"/>
        <w:spacing w:line="240" w:lineRule="auto"/>
        <w:rPr>
          <w:rFonts w:ascii="Asana" w:hAnsi="Asana" w:cs="Asana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ff00"/>
          <w:sz w:val="36"/>
          <w:szCs w:val="36"/>
          <w:u w:val="none"/>
        </w:rPr>
        <w:t xml:space="preserve">САВКОВА</w:t>
      </w:r>
      <w:r>
        <w:rPr>
          <w:rFonts w:ascii="Asana" w:hAnsi="Asana" w:cs="Asana"/>
          <w:color w:val="000000" w:themeColor="text1"/>
          <w:sz w:val="28"/>
          <w:szCs w:val="28"/>
        </w:rPr>
      </w:r>
      <w:r>
        <w:rPr>
          <w:rFonts w:ascii="Asana" w:hAnsi="Asana" w:cs="Asana"/>
          <w:color w:val="000000" w:themeColor="text1"/>
          <w:sz w:val="28"/>
          <w:szCs w:val="28"/>
        </w:rPr>
      </w:r>
    </w:p>
    <w:p>
      <w:pPr>
        <w:ind w:left="0" w:right="12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Фонд (обязательный аудит, УСН-6% доходы) просит пояснить, можно ли в 2023 г. использовать 83 счет, в случае применения ФСБУ 25/2018 "Бухгалтерский учет аренды"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 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 части ППА.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120" w:firstLine="567"/>
        <w:jc w:val="both"/>
        <w:spacing w:line="240" w:lineRule="auto"/>
        <w:rPr>
          <w:rFonts w:ascii="Asana" w:hAnsi="Asana" w:cs="Asana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Какие проводки можно использовать в этом случае?</w:t>
      </w:r>
      <w:r>
        <w:rPr>
          <w:rFonts w:ascii="Asana" w:hAnsi="Asana" w:cs="Asana"/>
          <w:color w:val="000000" w:themeColor="text1"/>
          <w:sz w:val="28"/>
          <w:szCs w:val="28"/>
        </w:rPr>
      </w:r>
      <w:r>
        <w:rPr>
          <w:rFonts w:ascii="Asana" w:hAnsi="Asana" w:cs="Asana"/>
          <w:color w:val="000000" w:themeColor="text1"/>
          <w:sz w:val="28"/>
          <w:szCs w:val="28"/>
        </w:rPr>
      </w:r>
    </w:p>
    <w:p>
      <w:pPr>
        <w:ind w:left="0" w:right="120" w:firstLine="567"/>
        <w:jc w:val="both"/>
        <w:spacing w:line="240" w:lineRule="auto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(для справки-см таблицу с применением сч. 76 в 2022)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120" w:firstLine="567"/>
        <w:jc w:val="both"/>
        <w:spacing w:line="240" w:lineRule="auto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pStyle w:val="668"/>
        <w:ind w:left="0" w:right="0" w:firstLine="567"/>
        <w:jc w:val="both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3. Татьяна Сергеевна Ц.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rPr>
          <w:rFonts w:ascii="Asana" w:hAnsi="Asana" w:cs="Asana"/>
          <w:sz w:val="36"/>
          <w:szCs w:val="36"/>
        </w:rPr>
      </w:pP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</w:r>
      <w:r>
        <w:rPr>
          <w:rFonts w:ascii="Times New Roman" w:hAnsi="Times New Roman" w:eastAsia="Times New Roman" w:cs="Times New Roman"/>
          <w:b/>
          <w:color w:val="ff00ff"/>
          <w:sz w:val="36"/>
          <w:u w:val="none"/>
        </w:rPr>
        <w:t xml:space="preserve">ШАРОНОВА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pStyle w:val="844"/>
        <w:numPr>
          <w:ilvl w:val="0"/>
          <w:numId w:val="5"/>
        </w:num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2c2d2e"/>
          <w:sz w:val="36"/>
          <w:szCs w:val="36"/>
        </w:rPr>
        <w:t xml:space="preserve">Можно ли не выплачивать суточные командированному работнику, если известно, что находясь в командировке он будет получать бесплатное питание, т.е. ему не придется тратиться?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pStyle w:val="668"/>
        <w:ind w:left="0" w:right="0" w:firstLine="567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4.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 Марина Михайловна В.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:u w:val="none"/>
        </w:rPr>
      </w: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  <w:t xml:space="preserve">ГАМОЛЬСКИЙ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u w:val="none"/>
        </w:rPr>
        <w:t xml:space="preserve">Как лучше составлять отчеты по расходованию средств для жертвователей, простым не специализированным языком, которые можно выложить на сайт в открытый доступ - какие статьи расходов написать, за какой период, нужно ли ту</w:t>
      </w:r>
      <w:r>
        <w:rPr>
          <w:rFonts w:ascii="Asana" w:hAnsi="Asana" w:eastAsia="Asana" w:cs="Asana"/>
          <w:color w:val="000000" w:themeColor="text1"/>
          <w:sz w:val="36"/>
          <w:szCs w:val="36"/>
          <w:u w:val="none"/>
        </w:rPr>
        <w:t xml:space="preserve">да включать поступления, какие расходы включать - в денежной форме, в неденежной (материалы, запасы и др.), может быть, еще что-то.</w:t>
      </w:r>
      <w:r>
        <w:rPr>
          <w:rFonts w:ascii="Asana" w:hAnsi="Asana" w:cs="Asana"/>
          <w:color w:val="000000" w:themeColor="text1"/>
          <w:sz w:val="36"/>
          <w:szCs w:val="36"/>
          <w:highlight w:val="none"/>
          <w:u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  <w:u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pStyle w:val="668"/>
        <w:ind w:left="0" w:right="0" w:firstLine="567"/>
        <w:jc w:val="both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5. Наталья Петровна С.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</w:rPr>
      </w:r>
      <w:r>
        <w:rPr>
          <w:rFonts w:ascii="Asana" w:hAnsi="Asana" w:eastAsia="Asana" w:cs="Asana"/>
          <w:b/>
          <w:color w:val="ff0000"/>
          <w:sz w:val="36"/>
          <w:szCs w:val="36"/>
          <w:u w:val="none"/>
        </w:rPr>
        <w:t xml:space="preserve">НЕВЕРОВ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  <w:highlight w:val="none"/>
        </w:rPr>
        <w:t xml:space="preserve">Как правильно и какими документами бухгалтеру некоммерческого партнёрства оформить пожертвование(денежные средства) на ведение уставной деятельности от члена партнерства?</w:t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  <w:highlight w:val="none"/>
        </w:rPr>
        <w:t xml:space="preserve">Партнерство осуществляет свою деятельность согласно утвержденной смете поступлений и расходов (источник поступления - членские взносы), все расходы идут на содержание организации.</w:t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  <w:highlight w:val="none"/>
        </w:rPr>
        <w:t xml:space="preserve">Нужно ли составлять дополнительную смету на сумму пожертвования?</w:t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  <w:highlight w:val="none"/>
        </w:rPr>
        <w:t xml:space="preserve">Некоммерческое партнёрство собственников земельных участков не занимается предпринимательской деятельностью, не является СО НКО.</w:t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  <w:highlight w:val="none"/>
        </w:rPr>
        <w:t xml:space="preserve">Уставом партнёрства предусмотрены добровольные имущественные взносы и пожертвования, как источники формирования имущества партнёрства.</w:t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pStyle w:val="668"/>
        <w:ind w:left="0" w:right="0" w:firstLine="567"/>
        <w:rPr>
          <w:rFonts w:ascii="Asana" w:hAnsi="Asana" w:cs="Asana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6. Дмитрий Викторович К.</w:t>
      </w:r>
      <w:r>
        <w:rPr>
          <w:rFonts w:ascii="Asana" w:hAnsi="Asana" w:cs="Asana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120" w:firstLine="567"/>
        <w:jc w:val="both"/>
        <w:spacing w:line="240" w:lineRule="auto"/>
        <w:rPr>
          <w:rFonts w:ascii="Asana" w:hAnsi="Asana" w:cs="Asana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ff00"/>
          <w:sz w:val="36"/>
          <w:szCs w:val="36"/>
          <w:u w:val="none"/>
        </w:rPr>
        <w:t xml:space="preserve">САВКОВА</w:t>
      </w:r>
      <w:r>
        <w:rPr>
          <w:rFonts w:ascii="Asana" w:hAnsi="Asana" w:cs="Asana"/>
          <w:color w:val="000000" w:themeColor="text1"/>
          <w:sz w:val="28"/>
          <w:szCs w:val="28"/>
        </w:rPr>
      </w:r>
      <w:r>
        <w:rPr>
          <w:rFonts w:ascii="Asana" w:hAnsi="Asana" w:cs="Asana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:u w:val="none"/>
        </w:rPr>
        <w:t xml:space="preserve">Вопрос применения ФСБУ 25/2018 «Бухгалтерский учета аренды»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:u w:val="none"/>
        </w:rPr>
        <w:t xml:space="preserve">К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:u w:val="none"/>
        </w:rPr>
        <w:t xml:space="preserve">ак правильно сделать уточнения в отчетности (балансе) согласно ФСБУ 25/2018 (в т.ч. на даты 1.1.2022 и на 1.1.2023), в случае если НКО требуется продлить арендные отношения с прежним арендодателем еще на 1 год в т.ч. по новой цене (ранее предполагалось что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:u w:val="none"/>
        </w:rPr>
        <w:t xml:space="preserve"> этот договор аренды офисного, действующий с 2021 года, будет с 1.1.2024 расторгнут и на момент первого применения ФСБУ 25/2018 у объекта аренды учтен оставшийся срок = 2 года)</w:t>
      </w:r>
      <w:r>
        <w:rPr>
          <w:rFonts w:ascii="Asana" w:hAnsi="Asana" w:cs="Asana"/>
          <w:color w:val="000000" w:themeColor="text1"/>
          <w:sz w:val="36"/>
          <w:szCs w:val="36"/>
          <w:highlight w:val="none"/>
          <w:u w:val="none"/>
        </w:rPr>
        <w:t xml:space="preserve">.</w:t>
      </w:r>
      <w:r>
        <w:rPr>
          <w:rFonts w:ascii="Asana" w:hAnsi="Asana" w:cs="Asana"/>
          <w:color w:val="000000" w:themeColor="text1"/>
          <w:sz w:val="36"/>
          <w:szCs w:val="36"/>
          <w:highlight w:val="none"/>
          <w:u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  <w:u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669"/>
          <w:rFonts w:ascii="Asana" w:hAnsi="Asana" w:eastAsia="Asana" w:cs="Asana"/>
          <w:b/>
          <w:bCs/>
          <w:color w:val="000000" w:themeColor="text1"/>
          <w:sz w:val="36"/>
          <w:szCs w:val="36"/>
        </w:rPr>
        <w:t xml:space="preserve">7. Екатерина Сергеевна Б.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before="0" w:after="200" w:line="240" w:lineRule="auto"/>
        <w:shd w:val="clear" w:color="ffffff" w:fill="ffffff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2c2d2e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  <w:t xml:space="preserve">ГАМОЛЬСКИЙ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ind w:left="0" w:right="0" w:firstLine="567"/>
        <w:jc w:val="both"/>
        <w:spacing w:before="0" w:after="200" w:line="240" w:lineRule="auto"/>
        <w:shd w:val="clear" w:color="ffffff" w:fill="ffffff"/>
        <w:rPr>
          <w:rFonts w:ascii="Asana" w:hAnsi="Asana" w:cs="Asana"/>
          <w:color w:val="2c2d2e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2c2d2e"/>
          <w:sz w:val="36"/>
          <w:szCs w:val="36"/>
        </w:rPr>
        <w:t xml:space="preserve">Благотворительный Фонд организует волонтерские отряды для проведения работ по сохранению памятников деревянного зодчества. Группы добровольцев выезжают на объекты и работают там. В дни пребывания добровольцев на объекте, фонд обеспечивает их питанием и ноч</w:t>
      </w:r>
      <w:r>
        <w:rPr>
          <w:rFonts w:ascii="Asana" w:hAnsi="Asana" w:eastAsia="Asana" w:cs="Asana"/>
          <w:color w:val="2c2d2e"/>
          <w:sz w:val="36"/>
          <w:szCs w:val="36"/>
        </w:rPr>
        <w:t xml:space="preserve">легом рядом с местом работы. Для размещения добровольцев Фонд получил от местного жителя жилой дом в безвозмездное пользование.  Однако, для размещения добровольцев в этом доме в зимнее время, дом нуждается в проведение ремонта - утепления.   Руководство ф</w:t>
      </w:r>
      <w:r>
        <w:rPr>
          <w:rFonts w:ascii="Asana" w:hAnsi="Asana" w:eastAsia="Asana" w:cs="Asana"/>
          <w:color w:val="2c2d2e"/>
          <w:sz w:val="36"/>
          <w:szCs w:val="36"/>
        </w:rPr>
        <w:t xml:space="preserve">онда намерено закупить утеплитель и провести работы силами добровольцев.</w:t>
      </w:r>
      <w:r>
        <w:rPr>
          <w:rFonts w:ascii="Asana" w:hAnsi="Asana" w:cs="Asana"/>
          <w:color w:val="2c2d2e"/>
          <w:sz w:val="36"/>
          <w:szCs w:val="36"/>
          <w:highlight w:val="none"/>
        </w:rPr>
      </w:r>
      <w:r>
        <w:rPr>
          <w:rFonts w:ascii="Asana" w:hAnsi="Asana" w:cs="Asana"/>
          <w:color w:val="2c2d2e"/>
          <w:sz w:val="36"/>
          <w:szCs w:val="36"/>
          <w:highlight w:val="none"/>
        </w:rPr>
      </w:r>
    </w:p>
    <w:p>
      <w:pPr>
        <w:ind w:left="0" w:right="0" w:firstLine="567"/>
        <w:jc w:val="both"/>
        <w:spacing w:before="0" w:after="200" w:line="240" w:lineRule="auto"/>
        <w:shd w:val="clear" w:color="ffffff" w:fill="ffffff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2c2d2e"/>
          <w:sz w:val="36"/>
          <w:szCs w:val="36"/>
        </w:rPr>
        <w:t xml:space="preserve">Вопрос: Может ли БФ тратить пожертвования, полученные на уставную деятельность, на ремонт в «волонтерском» доме, полученном во временное, безвозмездное пользование. Если да, то, на какие законы можно ссылаться.</w:t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pStyle w:val="668"/>
        <w:ind w:left="0" w:right="0" w:firstLine="567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8. Наталья Васильевна К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after="165" w:line="240" w:lineRule="auto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0000"/>
          <w:sz w:val="36"/>
          <w:szCs w:val="36"/>
          <w:u w:val="none"/>
        </w:rPr>
        <w:t xml:space="preserve">НЕВЕРОВ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С 01.03.2023г. некоторые организации могут самостоятельно проводить оценку рабочих мест. Могут ли НКО воспользоваться этим правом?   К микропредприятиям НКО не относятся, хотя в п.2 Приложения к Приказу от 31 октября 2022 года N 699н, который вступил в дей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ствие с 01.03.2023г. говорится, что данной возможностью могут воспользоваться организации, у которых основной вид деятельности «м) деятельность общественных организаций (класс 94 раздела S)». Получается что в приказе противоречия? Или может есть какие-то е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ще разъяснения по этому вопросу?</w:t>
      </w:r>
      <w:r>
        <w:rPr>
          <w:rFonts w:ascii="Asana" w:hAnsi="Asana" w:cs="Asana"/>
          <w:color w:val="000000" w:themeColor="text1"/>
          <w:sz w:val="44"/>
          <w:szCs w:val="44"/>
        </w:rPr>
      </w:r>
      <w:r>
        <w:rPr>
          <w:rFonts w:ascii="Asana" w:hAnsi="Asana" w:cs="Asana"/>
          <w:color w:val="000000" w:themeColor="text1"/>
          <w:sz w:val="44"/>
          <w:szCs w:val="44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ind w:left="0" w:right="0" w:firstLine="567"/>
        <w:jc w:val="both"/>
        <w:spacing w:before="0" w:after="200" w:line="240" w:lineRule="auto"/>
        <w:shd w:val="clear" w:color="ffffff" w:fill="ffffff"/>
        <w:rPr>
          <w:rFonts w:ascii="Asana" w:hAnsi="Asana" w:cs="Asana"/>
          <w:b/>
          <w:bCs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b/>
          <w:bCs/>
          <w:sz w:val="36"/>
          <w:szCs w:val="36"/>
          <w:highlight w:val="none"/>
        </w:rPr>
        <w:t xml:space="preserve">9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. Татьяна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 Сергеевна Ц.</w:t>
      </w:r>
      <w:r>
        <w:rPr>
          <w:rFonts w:ascii="Asana" w:hAnsi="Asana" w:cs="Asana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Asana" w:hAnsi="Asana" w:cs="Asana"/>
          <w:sz w:val="36"/>
          <w:szCs w:val="36"/>
        </w:rPr>
      </w:r>
    </w:p>
    <w:p>
      <w:pPr>
        <w:ind w:left="567" w:right="0" w:firstLine="0"/>
        <w:jc w:val="both"/>
        <w:spacing w:line="240" w:lineRule="auto"/>
        <w:rPr>
          <w:rFonts w:ascii="Asana" w:hAnsi="Asana" w:cs="Asana"/>
          <w:b/>
          <w:bCs/>
          <w:color w:val="ffff00"/>
          <w:sz w:val="36"/>
          <w:szCs w:val="36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ff00"/>
          <w:sz w:val="36"/>
          <w:szCs w:val="36"/>
          <w:u w:val="none"/>
        </w:rPr>
        <w:t xml:space="preserve">САВКОВА</w:t>
      </w:r>
      <w:r>
        <w:rPr>
          <w:rFonts w:ascii="Asana" w:hAnsi="Asana" w:cs="Asana"/>
          <w:b/>
          <w:bCs/>
          <w:color w:val="ffff00"/>
          <w:sz w:val="36"/>
          <w:szCs w:val="36"/>
          <w:highlight w:val="none"/>
          <w:u w:val="none"/>
        </w:rPr>
      </w:r>
      <w:r>
        <w:rPr>
          <w:rFonts w:ascii="Asana" w:hAnsi="Asana" w:cs="Asana"/>
          <w:b/>
          <w:bCs/>
          <w:color w:val="ffff00"/>
          <w:sz w:val="36"/>
          <w:szCs w:val="36"/>
          <w:highlight w:val="none"/>
          <w:u w:val="none"/>
        </w:rPr>
      </w:r>
    </w:p>
    <w:p>
      <w:pPr>
        <w:pStyle w:val="844"/>
        <w:numPr>
          <w:ilvl w:val="0"/>
          <w:numId w:val="4"/>
        </w:numPr>
        <w:ind w:left="0" w:right="0" w:firstLine="567"/>
        <w:jc w:val="both"/>
        <w:spacing w:line="240" w:lineRule="auto"/>
        <w:rPr>
          <w:rFonts w:ascii="Asana" w:hAnsi="Asana" w:cs="Asana"/>
          <w:color w:val="2c2d2e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2c2d2e"/>
          <w:sz w:val="36"/>
          <w:szCs w:val="36"/>
        </w:rPr>
        <w:t xml:space="preserve">Неотделимые улучшения арендованного помещения (учитывается как ППА), такие как установленные двери, установленная сантехника и т.д необходимо учитывать как капитальные вложения на счете 08? а затем как отдельный объект основных средств при вводе в эксплуат</w:t>
      </w:r>
      <w:r>
        <w:rPr>
          <w:rFonts w:ascii="Asana" w:hAnsi="Asana" w:eastAsia="Asana" w:cs="Asana"/>
          <w:color w:val="2c2d2e"/>
          <w:sz w:val="36"/>
          <w:szCs w:val="36"/>
        </w:rPr>
        <w:t xml:space="preserve">ацию? </w:t>
        <w:br/>
        <w:t xml:space="preserve">Проводки будут следующими: Д76 К51, Д08 К76, Д01 К08, Д86 К83, Д83 К02.</w:t>
      </w:r>
      <w:r>
        <w:rPr>
          <w:rFonts w:ascii="Asana" w:hAnsi="Asana" w:cs="Asana"/>
          <w:color w:val="2c2d2e"/>
          <w:sz w:val="36"/>
          <w:szCs w:val="36"/>
        </w:rPr>
      </w:r>
      <w:r>
        <w:rPr>
          <w:rFonts w:ascii="Asana" w:hAnsi="Asana" w:cs="Asana"/>
          <w:color w:val="2c2d2e"/>
          <w:sz w:val="36"/>
          <w:szCs w:val="36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2c2d2e"/>
          <w:sz w:val="36"/>
          <w:szCs w:val="36"/>
        </w:rPr>
        <w:t xml:space="preserve">Еще приобретали строительно-отделочные материалы (заглушки, дюбеля кабель каналы и т.д), их можно списывать на расходы по мере использования?</w:t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pStyle w:val="668"/>
        <w:ind w:left="0" w:right="0" w:firstLine="567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10. 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Наталия Эдуардовна И.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before="0" w:after="200" w:line="240" w:lineRule="auto"/>
        <w:shd w:val="clear" w:color="ffffff" w:fill="ffffff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2c2d2e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  <w:t xml:space="preserve">ГАМОЛЬСКИЙ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ind w:left="0" w:right="0" w:firstLine="567"/>
        <w:jc w:val="both"/>
        <w:spacing w:after="165" w:line="240" w:lineRule="auto"/>
        <w:shd w:val="clear" w:color="ffffff" w:fill="ffffff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Не могли бы Вы подсказать аргументы, которые помогут обосновать, что наградные знаки, которые наша организация вручает, как и членам своей организации, так и другим известным людям, не являются объектами экономической выгоды для награждаемых, т.е. не являю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тся натуральным доходом, с которого надо удерживать НДФЛ. Все награждаемые не сотрудники нашей организации, у многих из них неудобно, по этическим соображениям, запрашивать их персональные данные.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after="165" w:line="240" w:lineRule="auto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Также будьте добры подсказать бухгалтерские проводки. Основная часть данных знаков еще не роздана, предстоит в следующем году продолжить данную деятельность.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Наша организация является  общественной организацией в области развития науки, культуры, искусства, основанная на членстве. Наградные знаки произведены за счет пожертвования от руководителя, стоимость каждого изделия 4200 руб.  Организация на УСН «Дох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оды».</w:t>
      </w:r>
      <w:r/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sz w:val="36"/>
          <w:szCs w:val="36"/>
          <w:highlight w:val="none"/>
        </w:rPr>
      </w:r>
      <w:r>
        <w:rPr>
          <w:rFonts w:ascii="Asana" w:hAnsi="Asana" w:cs="Asana"/>
          <w:sz w:val="36"/>
          <w:szCs w:val="3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sana">
    <w:panose1 w:val="02000603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5">
    <w:name w:val="Heading 1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2"/>
    <w:basedOn w:val="664"/>
    <w:next w:val="840"/>
    <w:link w:val="667"/>
    <w:uiPriority w:val="9"/>
    <w:unhideWhenUsed/>
    <w:qFormat/>
    <w:rPr>
      <w:rFonts w:ascii="Liberation Sans" w:hAnsi="Liberation Sans" w:eastAsia="Liberation Sans" w:cs="Liberation Sans"/>
    </w:rPr>
  </w:style>
  <w:style w:type="character" w:styleId="667">
    <w:name w:val="Heading 2 Char"/>
    <w:link w:val="666"/>
    <w:uiPriority w:val="9"/>
    <w:rPr>
      <w:rFonts w:ascii="Liberation Sans" w:hAnsi="Liberation Sans" w:eastAsia="Liberation Sans" w:cs="Liberation Sans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9">
    <w:name w:val="Heading 3 Char"/>
    <w:link w:val="668"/>
    <w:uiPriority w:val="9"/>
    <w:rPr>
      <w:rFonts w:ascii="Liberation Sans" w:hAnsi="Liberation Sans" w:cs="Liberation Sans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14</cp:revision>
  <dcterms:modified xsi:type="dcterms:W3CDTF">2023-11-14T07:19:07Z</dcterms:modified>
</cp:coreProperties>
</file>