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90" w:rsidRDefault="00A14490">
      <w:pPr>
        <w:rPr>
          <w:sz w:val="24"/>
          <w:szCs w:val="24"/>
        </w:rPr>
      </w:pPr>
    </w:p>
    <w:p w:rsidR="00F649EE" w:rsidRDefault="00F649EE">
      <w:pPr>
        <w:rPr>
          <w:sz w:val="24"/>
          <w:szCs w:val="24"/>
        </w:rPr>
      </w:pPr>
    </w:p>
    <w:p w:rsidR="00F649EE" w:rsidRDefault="00F649EE">
      <w:pPr>
        <w:rPr>
          <w:sz w:val="24"/>
          <w:szCs w:val="24"/>
        </w:rPr>
      </w:pPr>
    </w:p>
    <w:p w:rsidR="00F649EE" w:rsidRDefault="00F649EE" w:rsidP="00F649EE">
      <w:pPr>
        <w:pStyle w:val="3"/>
        <w:numPr>
          <w:ilvl w:val="0"/>
          <w:numId w:val="3"/>
        </w:numPr>
        <w:spacing w:before="320" w:after="200" w:line="240" w:lineRule="auto"/>
        <w:ind w:firstLine="567"/>
        <w:jc w:val="both"/>
      </w:pPr>
      <w:r>
        <w:rPr>
          <w:rFonts w:ascii="Asana" w:hAnsi="Asana"/>
          <w:color w:val="000000"/>
          <w:sz w:val="36"/>
          <w:szCs w:val="36"/>
        </w:rPr>
        <w:t>Ольга Витальевна Х.</w:t>
      </w:r>
    </w:p>
    <w:p w:rsidR="00F649EE" w:rsidRDefault="00F649EE" w:rsidP="00F649EE">
      <w:pPr>
        <w:pStyle w:val="a3"/>
        <w:spacing w:before="0" w:beforeAutospacing="0" w:after="200" w:afterAutospacing="0"/>
        <w:ind w:firstLine="567"/>
        <w:jc w:val="both"/>
      </w:pPr>
      <w:r>
        <w:rPr>
          <w:rFonts w:ascii="Asana" w:hAnsi="Asana"/>
          <w:b/>
          <w:bCs/>
          <w:color w:val="FF0000"/>
          <w:sz w:val="36"/>
          <w:szCs w:val="36"/>
        </w:rPr>
        <w:t>НЕВЕРОВ</w:t>
      </w:r>
    </w:p>
    <w:p w:rsidR="00F649EE" w:rsidRDefault="00F649EE" w:rsidP="00F649EE">
      <w:pPr>
        <w:pStyle w:val="a3"/>
        <w:spacing w:before="0" w:beforeAutospacing="0" w:after="200" w:afterAutospacing="0"/>
        <w:ind w:firstLine="567"/>
        <w:jc w:val="both"/>
      </w:pPr>
      <w:r>
        <w:rPr>
          <w:rFonts w:ascii="Asana" w:hAnsi="Asana"/>
          <w:color w:val="000000"/>
          <w:sz w:val="36"/>
          <w:szCs w:val="36"/>
        </w:rPr>
        <w:t>Какими нормативными документами можно доказать Учредителю, что использование прибыли прошлых лет на приобретение обучающих программ, ремонт здания, находящегося в собственности учебного центра, и другие расходы, связанные с уставной деятельностью, правомерно?</w:t>
      </w:r>
    </w:p>
    <w:p w:rsidR="00985748" w:rsidRPr="00985748" w:rsidRDefault="00985748" w:rsidP="00985748">
      <w:pPr>
        <w:pStyle w:val="1"/>
        <w:shd w:val="clear" w:color="auto" w:fill="F8F8F8"/>
        <w:spacing w:before="0" w:line="280" w:lineRule="atLeast"/>
        <w:rPr>
          <w:rFonts w:ascii="Formular" w:hAnsi="Formular"/>
          <w:color w:val="2A3143"/>
          <w:sz w:val="24"/>
          <w:szCs w:val="24"/>
        </w:rPr>
      </w:pPr>
      <w:r w:rsidRPr="00985748">
        <w:rPr>
          <w:rFonts w:ascii="Formular" w:hAnsi="Formular"/>
          <w:color w:val="2A3143"/>
          <w:sz w:val="24"/>
          <w:szCs w:val="24"/>
        </w:rPr>
        <w:t>ПЗ - 1/2015 «Об особенностях формирования бухгалтерской (финансовой) отчетности некоммерческих организаций»</w:t>
      </w:r>
    </w:p>
    <w:p w:rsidR="00F649EE" w:rsidRPr="00985748" w:rsidRDefault="00985748">
      <w:pPr>
        <w:rPr>
          <w:sz w:val="24"/>
          <w:szCs w:val="24"/>
        </w:rPr>
      </w:pPr>
      <w:r w:rsidRPr="00985748">
        <w:rPr>
          <w:rFonts w:ascii="Formular" w:hAnsi="Formular"/>
          <w:color w:val="2A3143"/>
          <w:sz w:val="24"/>
          <w:szCs w:val="24"/>
          <w:shd w:val="clear" w:color="auto" w:fill="FFFFFF"/>
        </w:rPr>
        <w:t xml:space="preserve">24. </w:t>
      </w:r>
      <w:proofErr w:type="gramStart"/>
      <w:r w:rsidRPr="00985748">
        <w:rPr>
          <w:rFonts w:ascii="Formular" w:hAnsi="Formular"/>
          <w:color w:val="2A3143"/>
          <w:sz w:val="24"/>
          <w:szCs w:val="24"/>
          <w:shd w:val="clear" w:color="auto" w:fill="FFFFFF"/>
        </w:rPr>
        <w:t xml:space="preserve">Сумма чистой прибыли отчетного года списывается некоммерческой организацией </w:t>
      </w:r>
      <w:r w:rsidRPr="00985748">
        <w:rPr>
          <w:rFonts w:ascii="Formular" w:hAnsi="Formular"/>
          <w:b/>
          <w:color w:val="FF0000"/>
          <w:sz w:val="24"/>
          <w:szCs w:val="24"/>
          <w:shd w:val="clear" w:color="auto" w:fill="FFFFFF"/>
        </w:rPr>
        <w:t>заключительными оборотами декабря</w:t>
      </w:r>
      <w:r w:rsidRPr="00985748">
        <w:rPr>
          <w:rFonts w:ascii="Formular" w:hAnsi="Formular"/>
          <w:color w:val="2A3143"/>
          <w:sz w:val="24"/>
          <w:szCs w:val="24"/>
          <w:shd w:val="clear" w:color="auto" w:fill="FFFFFF"/>
        </w:rPr>
        <w:t xml:space="preserve"> в кредит счета 86 «Целевое финансирование» в корреспонденции со счетом 99 «Прибыли и убытки» и отражается в бухгалтерском балансе в разделе III «Целевое финансирование» по группе статей «Целевые средства» и в отчете о целевом использовании средств по статье «Прибыль от приносящей доход деятельности».</w:t>
      </w:r>
      <w:proofErr w:type="gramEnd"/>
      <w:r w:rsidRPr="00985748">
        <w:rPr>
          <w:rFonts w:ascii="Formular" w:hAnsi="Formular"/>
          <w:color w:val="2A3143"/>
          <w:sz w:val="24"/>
          <w:szCs w:val="24"/>
          <w:shd w:val="clear" w:color="auto" w:fill="FFFFFF"/>
        </w:rPr>
        <w:t xml:space="preserve"> </w:t>
      </w:r>
      <w:proofErr w:type="gramStart"/>
      <w:r w:rsidRPr="00985748">
        <w:rPr>
          <w:rFonts w:ascii="Formular" w:hAnsi="Formular"/>
          <w:color w:val="2A3143"/>
          <w:sz w:val="24"/>
          <w:szCs w:val="24"/>
          <w:shd w:val="clear" w:color="auto" w:fill="FFFFFF"/>
        </w:rPr>
        <w:t>Сумма чистого убытка отчетного года списывается заключительными оборотами декабря в дебет счета 86 «Целевое финансирование» в корреспонденции со счетом 99 «Прибыли и убытки» с отражением в бухгалтерском балансе в разделе III «Целевое финансирование» по группе статей «Целевые средства» и в отчете о целевом использовании средств в составе использованных средств по статье «Прочие» с выделением в случае существенности обособленной статьи «Убытки</w:t>
      </w:r>
      <w:proofErr w:type="gramEnd"/>
      <w:r w:rsidRPr="00985748">
        <w:rPr>
          <w:rFonts w:ascii="Formular" w:hAnsi="Formular"/>
          <w:color w:val="2A3143"/>
          <w:sz w:val="24"/>
          <w:szCs w:val="24"/>
          <w:shd w:val="clear" w:color="auto" w:fill="FFFFFF"/>
        </w:rPr>
        <w:t xml:space="preserve"> от деятельности организации».</w:t>
      </w:r>
    </w:p>
    <w:p w:rsidR="00985748" w:rsidRDefault="00985748" w:rsidP="009857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Для каждой некоммерческой организации существуют требования по составлению внутреннего баланса и / или сметы по предстоящим расходам на ведения деятельности.</w:t>
      </w: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 xml:space="preserve">В статье 3 Закона от 12.01.1996 № 7-ФЗ «О некоммерческих организациях» сказано, что </w:t>
      </w:r>
      <w:r w:rsidRPr="0098574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некоммерческая организация должна иметь самостоятельный </w:t>
      </w:r>
      <w:r w:rsidRPr="0098574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баланс и (или) смету</w:t>
      </w:r>
      <w:r w:rsidRPr="0098574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r w:rsidRPr="00985748">
        <w:rPr>
          <w:rFonts w:ascii="Arial" w:eastAsia="Times New Roman" w:hAnsi="Arial" w:cs="Arial"/>
          <w:color w:val="FF0000"/>
          <w:sz w:val="24"/>
          <w:szCs w:val="24"/>
          <w:lang w:eastAsia="ru-RU"/>
        </w:rPr>
        <w:br/>
      </w: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 этом сам Закон № 7-ФЗ не определяет периодичность формирования сметы, ее пересмотр. Очевидно, что в данной норме идет речь не о бухгалтерском балансе, поскольку обязанность по составлению отчетности установлена Закона 402-ФЗ "О бухгалтерском учете".</w:t>
      </w:r>
    </w:p>
    <w:p w:rsidR="00985748" w:rsidRPr="00985748" w:rsidRDefault="00985748" w:rsidP="009857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Определение понятия «сметы» в законодательстве нет. Если брать нормы по аналогии по всем НКО, то можно сделать вывод, что сметные расходы по уставной деятельности должны быть в обязательном порядке. </w:t>
      </w:r>
      <w:r w:rsidRPr="0098574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Утверждение сметы некоммерческой организации и внесение в него изменений осуществляются высшим органом управления организации (п. 3 ст. 29 Закона № 7-ФЗ). </w:t>
      </w: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Это может сделать и постоянно действующий коллегиальный выборный орган НКО, если такое право дано ему уставом организации </w:t>
      </w:r>
    </w:p>
    <w:p w:rsidR="00985748" w:rsidRPr="00985748" w:rsidRDefault="00985748" w:rsidP="00985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>3. Если иное не предусмотрено настоящим Федеральным законом или иными федеральными законами, к исключительной компетенции высшего органа управления некоммерческой организацией относится решение следующих вопросов:</w:t>
      </w:r>
    </w:p>
    <w:p w:rsidR="00985748" w:rsidRPr="00985748" w:rsidRDefault="00985748" w:rsidP="00985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 xml:space="preserve">определение приоритетных направлений деятельности некоммерческой организации, </w:t>
      </w:r>
      <w:r w:rsidRPr="00985748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ru-RU"/>
        </w:rPr>
        <w:t>принципов формирования и использования ее имущества</w:t>
      </w:r>
      <w:r w:rsidRPr="00985748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>;</w:t>
      </w:r>
    </w:p>
    <w:p w:rsidR="00985748" w:rsidRPr="00985748" w:rsidRDefault="00985748" w:rsidP="00985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lastRenderedPageBreak/>
        <w:t>утверждение годового отчета и бухгалтерской (финансовой) отчетности некоммерческой организации,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организации;</w:t>
      </w:r>
    </w:p>
    <w:p w:rsidR="00985748" w:rsidRPr="00985748" w:rsidRDefault="00985748" w:rsidP="009857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То есть, кто именно </w:t>
      </w:r>
      <w:proofErr w:type="spellStart"/>
      <w:proofErr w:type="gramStart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именно</w:t>
      </w:r>
      <w:proofErr w:type="spellEnd"/>
      <w:proofErr w:type="gramEnd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Вашей НКО утверждает смету и отчет о ее исполнении - должно определяться уставом.</w:t>
      </w:r>
    </w:p>
    <w:p w:rsidR="00985748" w:rsidRDefault="00985748" w:rsidP="009857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Таким образом, НКО самостоятельно определяет виды расходов по ежегодной смете, которые связаны с ведением деятельности НКО. При этом </w:t>
      </w:r>
      <w:proofErr w:type="gramStart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требования Налогового законодательства, установленные пунктом 2 статьи 250 НК РФ</w:t>
      </w:r>
      <w:proofErr w:type="gramEnd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будут соблюдаться, поскольку смета составляется не только с целью определения доходной составляющей некоммерческой организации, но также и для обоснованного расходования средств целевого финансирования.</w:t>
      </w:r>
    </w:p>
    <w:p w:rsidR="00985748" w:rsidRPr="00985748" w:rsidRDefault="00985748" w:rsidP="009857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 сути, смета доходов и расходов является плановым документом, в который при условии, что это предусмотрено учредительными документами, в течение планируемого периода могут вноситься определенные изменения.</w:t>
      </w:r>
    </w:p>
    <w:p w:rsidR="00985748" w:rsidRPr="00985748" w:rsidRDefault="00985748" w:rsidP="009857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Для </w:t>
      </w:r>
      <w:proofErr w:type="gramStart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контроля за</w:t>
      </w:r>
      <w:proofErr w:type="gramEnd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исполнением сметы организации формируют отчет об исполнении сметы.</w:t>
      </w: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В связи с этим в отчете о выполнении сметы должны быть сопоставлены плановые показатели доходов и расходов с фактическими данными, т.е. с поступившими доходами и осуществленными расходами (а не ожидаемыми поступлениями и затратами). Только с помощью такого сопоставления можно оценить уровень исполнения сметы, а также выявить отклонения по смете, которые могут быть включены в смету следующего периода.</w:t>
      </w: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Основой для составления отчета будут являться данные бухгалтерского учета некоммерческой организации.</w:t>
      </w:r>
    </w:p>
    <w:p w:rsidR="00985748" w:rsidRPr="00985748" w:rsidRDefault="00985748" w:rsidP="009857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Таким образом, исходя из того, что смета - это документ, отражающий плановые показатели, а отчет о выполнении сметы - это документ, отражающий фактические показатели деятельности организации, то при их сопоставлении практически всегда будут выявляться отклонения. При этом остаток денежных средств, отраженный в отчете по выполнению сметы, будет соответствовать остатку денежных средств на расчетном счете организации.</w:t>
      </w:r>
    </w:p>
    <w:p w:rsidR="00985748" w:rsidRPr="00985748" w:rsidRDefault="00985748" w:rsidP="009857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Что будет в случае, когда смета вообще не утверждена и, соответственно, не может быть утвержден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отчет о ее исполнении? В таком случае, невозможно подтвердить целевое использование сре</w:t>
      </w:r>
      <w:proofErr w:type="gramStart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дств пр</w:t>
      </w:r>
      <w:proofErr w:type="gramEnd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осуществлении ЛЮБЫХ  расходов, отнесенных к уставной (некоммерческой) деятельности. Тогда</w:t>
      </w:r>
      <w:proofErr w:type="gramStart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,</w:t>
      </w:r>
      <w:proofErr w:type="gramEnd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если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будет проверка со стороны налогового органа, я считаю, что имеется высокий риск признания всех совершенных в рамках уставной непредпринимательской </w:t>
      </w:r>
      <w:proofErr w:type="spellStart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деятельностирасходов</w:t>
      </w:r>
      <w:proofErr w:type="spellEnd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нецелевыми (так как доказать их целевой характер будет невозможно при отсутствии сметы).</w:t>
      </w:r>
    </w:p>
    <w:p w:rsidR="00985748" w:rsidRPr="00985748" w:rsidRDefault="00985748" w:rsidP="009857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Дело в том, что действующее законодательство не содержит определения нецелевого использования (расходования) средств. </w:t>
      </w:r>
      <w:proofErr w:type="gramStart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Однако, исходя из положений российских законов, включая, помимо прочего, п. 5 статьи 32 Закона № 7-ФЗ, который содержит положение о том, что одной из форм государственного контроля за деятельностью некоммерческих организаций является осуществление уполномоченным на то государственным органом контроля за соответствием деятельности некоммерческой организации целям, предусмотренным ее учредительными документами, и законодательству Российской Федерации, можно сделать вывод о том, что нецелевым использованием</w:t>
      </w:r>
      <w:proofErr w:type="gramEnd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средств может считаться использование средств на цели иные, нежели прямо предусмотренные учредительными документами некоммерческой организации. А наличие сметы - прямо предусмотрено тем же законом № 7-ФЗ, порядок ее утверждения - в компетенции высшего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органа управления НКО. </w:t>
      </w:r>
      <w:proofErr w:type="gramStart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Нет сметы = </w:t>
      </w:r>
      <w:proofErr w:type="spellStart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невозмоно</w:t>
      </w:r>
      <w:proofErr w:type="spellEnd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подтвердить</w:t>
      </w:r>
      <w:proofErr w:type="gramEnd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использование расходов "на цели, прямо предусмотренные учредительными документами некоммерческой организации".</w:t>
      </w:r>
    </w:p>
    <w:p w:rsidR="00985748" w:rsidRPr="00985748" w:rsidRDefault="00985748" w:rsidP="00985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 чему приводит признание расходов </w:t>
      </w:r>
      <w:proofErr w:type="gramStart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нецелевыми</w:t>
      </w:r>
      <w:proofErr w:type="gramEnd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 К отнесению их к налогооблагаемой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базе (что на общей системе налогообложения, что на УСН):</w:t>
      </w:r>
    </w:p>
    <w:p w:rsidR="00985748" w:rsidRPr="00985748" w:rsidRDefault="00985748" w:rsidP="00985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Статья 250 НК РФ</w:t>
      </w:r>
    </w:p>
    <w:p w:rsidR="00985748" w:rsidRPr="00985748" w:rsidRDefault="00985748" w:rsidP="00985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985748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>Внереализационными</w:t>
      </w:r>
      <w:proofErr w:type="spellEnd"/>
      <w:r w:rsidRPr="00985748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 xml:space="preserve"> доходами налогоплательщика признаются, в частности, доходы:</w:t>
      </w:r>
    </w:p>
    <w:p w:rsidR="00985748" w:rsidRPr="00985748" w:rsidRDefault="00985748" w:rsidP="00985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>8) в виде безвозмездно полученного имущества (работ, услуг) или имущественных прав, за исключением случаев, указанных в статье 251 настоящего Кодекса.</w:t>
      </w:r>
    </w:p>
    <w:p w:rsidR="00985748" w:rsidRPr="00985748" w:rsidRDefault="00985748" w:rsidP="00985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985748" w:rsidRPr="00985748" w:rsidRDefault="00985748" w:rsidP="00985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в ст.251 ч.2 НК РФ</w:t>
      </w:r>
    </w:p>
    <w:p w:rsidR="00985748" w:rsidRPr="00985748" w:rsidRDefault="00985748" w:rsidP="00985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 xml:space="preserve">2. При определении налоговой базы также не учитываются целевые поступления (за исключением целевых поступлений в виде подакцизных товаров). </w:t>
      </w:r>
      <w:proofErr w:type="gramStart"/>
      <w:r w:rsidRPr="00985748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>К ним относятся целевые поступления на содержание некоммерческих организаций и ведение ими уставной деятельности,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фондов, а также целевые поступления от других организаций и (или) физических лиц и </w:t>
      </w:r>
      <w:r w:rsidRPr="00985748">
        <w:rPr>
          <w:rFonts w:ascii="Arial" w:eastAsia="Times New Roman" w:hAnsi="Arial" w:cs="Arial"/>
          <w:b/>
          <w:bCs/>
          <w:i/>
          <w:iCs/>
          <w:color w:val="1A1A1A"/>
          <w:sz w:val="24"/>
          <w:szCs w:val="24"/>
          <w:lang w:eastAsia="ru-RU"/>
        </w:rPr>
        <w:t>использованные указанными получателями по назначению.</w:t>
      </w:r>
      <w:proofErr w:type="gramEnd"/>
      <w:r w:rsidRPr="00985748">
        <w:rPr>
          <w:rFonts w:ascii="Arial" w:eastAsia="Times New Roman" w:hAnsi="Arial" w:cs="Arial"/>
          <w:b/>
          <w:bCs/>
          <w:i/>
          <w:iCs/>
          <w:color w:val="1A1A1A"/>
          <w:sz w:val="24"/>
          <w:szCs w:val="24"/>
          <w:lang w:eastAsia="ru-RU"/>
        </w:rPr>
        <w:t> </w:t>
      </w:r>
      <w:r w:rsidRPr="00985748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>При этом налогоплательщики - получатели указанных целевых поступлений обязаны вести раздельный учет доходов (расходов), полученных (понесенных) в рамках целевых поступлений.</w:t>
      </w:r>
    </w:p>
    <w:p w:rsidR="00985748" w:rsidRPr="00985748" w:rsidRDefault="00985748" w:rsidP="00985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985748" w:rsidRPr="00985748" w:rsidRDefault="00985748" w:rsidP="00985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То есть - при нецелевом использовании полученных средств они </w:t>
      </w:r>
      <w:proofErr w:type="spellStart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включаюься</w:t>
      </w:r>
      <w:proofErr w:type="spellEnd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налогооблагаемую базу по налогу на </w:t>
      </w:r>
      <w:proofErr w:type="spellStart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приыбль</w:t>
      </w:r>
      <w:proofErr w:type="spellEnd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(или УСН).</w:t>
      </w:r>
    </w:p>
    <w:p w:rsidR="00985748" w:rsidRPr="00985748" w:rsidRDefault="00985748" w:rsidP="00985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985748" w:rsidRPr="00985748" w:rsidRDefault="00985748" w:rsidP="00985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Что делать, когда сметы нет?</w:t>
      </w:r>
    </w:p>
    <w:p w:rsidR="00985748" w:rsidRPr="00985748" w:rsidRDefault="00985748" w:rsidP="009857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Даже в том случае, когда фактический расход по смете (отдельным статьям сметы) значительно отличается от запланированного, руководящий орган НКО может одобрить все произведѐнные расходы и утвердить итоговую смету по фактическим доходам и расходам. Все вопросы уточнений и корректировок находятся в компетенции самой организации и еѐ дарителей (членов, </w:t>
      </w:r>
      <w:proofErr w:type="spellStart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грантодателей</w:t>
      </w:r>
      <w:proofErr w:type="spellEnd"/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жертвователей). Главное, чтобы все расходы – и плановые, и фактические – соответствовали уставу организации и законодательству.</w:t>
      </w:r>
    </w:p>
    <w:p w:rsidR="00985748" w:rsidRPr="00985748" w:rsidRDefault="00985748" w:rsidP="009857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Кроме того, есть в ГК РФ статья 183</w:t>
      </w:r>
    </w:p>
    <w:p w:rsidR="00985748" w:rsidRPr="00985748" w:rsidRDefault="00985748" w:rsidP="00985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5748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>2. Последующее одобрение сделки представляемым создает, изменяет и прекращает для него гражданские права и обязанности по данной сделке с момента ее совершения.</w:t>
      </w:r>
    </w:p>
    <w:p w:rsidR="00985748" w:rsidRDefault="00985748">
      <w:pPr>
        <w:rPr>
          <w:sz w:val="24"/>
          <w:szCs w:val="24"/>
        </w:rPr>
      </w:pPr>
    </w:p>
    <w:p w:rsidR="00F649EE" w:rsidRDefault="00F649EE" w:rsidP="00F649EE">
      <w:pPr>
        <w:pStyle w:val="3"/>
        <w:spacing w:before="320" w:after="200"/>
        <w:ind w:firstLine="567"/>
        <w:jc w:val="both"/>
      </w:pPr>
      <w:r>
        <w:rPr>
          <w:rFonts w:ascii="Asana" w:hAnsi="Asana"/>
          <w:color w:val="000000"/>
          <w:sz w:val="36"/>
          <w:szCs w:val="36"/>
        </w:rPr>
        <w:t xml:space="preserve">5. </w:t>
      </w:r>
      <w:proofErr w:type="spellStart"/>
      <w:r>
        <w:rPr>
          <w:rFonts w:ascii="Asana" w:hAnsi="Asana"/>
          <w:color w:val="000000"/>
          <w:sz w:val="36"/>
          <w:szCs w:val="36"/>
        </w:rPr>
        <w:t>Неизв</w:t>
      </w:r>
      <w:proofErr w:type="spellEnd"/>
      <w:r>
        <w:rPr>
          <w:rFonts w:ascii="Asana" w:hAnsi="Asana"/>
          <w:color w:val="000000"/>
          <w:sz w:val="36"/>
          <w:szCs w:val="36"/>
        </w:rPr>
        <w:t>.</w:t>
      </w:r>
    </w:p>
    <w:p w:rsidR="00F649EE" w:rsidRDefault="00F649EE" w:rsidP="00F649EE">
      <w:pPr>
        <w:pStyle w:val="a3"/>
        <w:spacing w:before="0" w:beforeAutospacing="0" w:after="200" w:afterAutospacing="0"/>
        <w:ind w:firstLine="567"/>
        <w:jc w:val="both"/>
      </w:pPr>
      <w:r>
        <w:rPr>
          <w:rFonts w:ascii="Asana" w:hAnsi="Asana"/>
          <w:b/>
          <w:bCs/>
          <w:color w:val="FF0000"/>
          <w:sz w:val="36"/>
          <w:szCs w:val="36"/>
        </w:rPr>
        <w:t>НЕВЕРОВ</w:t>
      </w:r>
    </w:p>
    <w:p w:rsidR="00F649EE" w:rsidRDefault="00F649EE" w:rsidP="00F649EE">
      <w:pPr>
        <w:pStyle w:val="a3"/>
        <w:spacing w:before="0" w:beforeAutospacing="0" w:after="200" w:afterAutospacing="0"/>
        <w:ind w:firstLine="567"/>
        <w:jc w:val="both"/>
      </w:pPr>
      <w:r>
        <w:rPr>
          <w:rFonts w:ascii="Asana" w:hAnsi="Asana"/>
          <w:color w:val="000000"/>
          <w:sz w:val="36"/>
          <w:szCs w:val="36"/>
        </w:rPr>
        <w:t>Как правильно и какими документами бухгалтеру некоммерческого партнёрства оформить пожертвовани</w:t>
      </w:r>
      <w:proofErr w:type="gramStart"/>
      <w:r>
        <w:rPr>
          <w:rFonts w:ascii="Asana" w:hAnsi="Asana"/>
          <w:color w:val="000000"/>
          <w:sz w:val="36"/>
          <w:szCs w:val="36"/>
        </w:rPr>
        <w:t>е(</w:t>
      </w:r>
      <w:proofErr w:type="gramEnd"/>
      <w:r>
        <w:rPr>
          <w:rFonts w:ascii="Asana" w:hAnsi="Asana"/>
          <w:color w:val="000000"/>
          <w:sz w:val="36"/>
          <w:szCs w:val="36"/>
        </w:rPr>
        <w:t>денежные средства) на ведение уставной деятельности от члена партнерства?</w:t>
      </w:r>
    </w:p>
    <w:p w:rsidR="00F649EE" w:rsidRDefault="00F649EE" w:rsidP="00F649EE">
      <w:pPr>
        <w:pStyle w:val="a3"/>
        <w:spacing w:before="0" w:beforeAutospacing="0" w:after="200" w:afterAutospacing="0"/>
        <w:ind w:firstLine="567"/>
        <w:jc w:val="both"/>
      </w:pPr>
      <w:r>
        <w:rPr>
          <w:rFonts w:ascii="Asana" w:hAnsi="Asana"/>
          <w:color w:val="000000"/>
          <w:sz w:val="36"/>
          <w:szCs w:val="36"/>
        </w:rPr>
        <w:lastRenderedPageBreak/>
        <w:t>Партнерство осуществляет свою деятельность согласно утвержденной смете поступлений и расходов (источник поступления - членские взносы), все расходы идут на содержание организации.</w:t>
      </w:r>
    </w:p>
    <w:p w:rsidR="00F649EE" w:rsidRDefault="00F649EE" w:rsidP="00F649EE">
      <w:pPr>
        <w:pStyle w:val="a3"/>
        <w:spacing w:before="0" w:beforeAutospacing="0" w:after="200" w:afterAutospacing="0"/>
        <w:ind w:firstLine="567"/>
        <w:jc w:val="both"/>
      </w:pPr>
      <w:r>
        <w:rPr>
          <w:rFonts w:ascii="Asana" w:hAnsi="Asana"/>
          <w:color w:val="000000"/>
          <w:sz w:val="36"/>
          <w:szCs w:val="36"/>
        </w:rPr>
        <w:t>Нужно ли составлять дополнительную смету на сумму пожертвования?</w:t>
      </w:r>
    </w:p>
    <w:p w:rsidR="00F649EE" w:rsidRDefault="00F649EE" w:rsidP="00F649EE">
      <w:pPr>
        <w:pStyle w:val="a3"/>
        <w:spacing w:before="0" w:beforeAutospacing="0" w:after="200" w:afterAutospacing="0"/>
        <w:ind w:firstLine="567"/>
        <w:jc w:val="both"/>
      </w:pPr>
      <w:r>
        <w:rPr>
          <w:rFonts w:ascii="Asana" w:hAnsi="Asana"/>
          <w:color w:val="000000"/>
          <w:sz w:val="36"/>
          <w:szCs w:val="36"/>
        </w:rPr>
        <w:t xml:space="preserve">Некоммерческое партнерство собственников земельных участков не занимается </w:t>
      </w:r>
      <w:proofErr w:type="spellStart"/>
      <w:r>
        <w:rPr>
          <w:rFonts w:ascii="Asana" w:hAnsi="Asana"/>
          <w:color w:val="000000"/>
          <w:sz w:val="36"/>
          <w:szCs w:val="36"/>
        </w:rPr>
        <w:t>предпринимательсткой</w:t>
      </w:r>
      <w:proofErr w:type="spellEnd"/>
      <w:r>
        <w:rPr>
          <w:rFonts w:ascii="Asana" w:hAnsi="Asana"/>
          <w:color w:val="000000"/>
          <w:sz w:val="36"/>
          <w:szCs w:val="36"/>
        </w:rPr>
        <w:t xml:space="preserve"> деятельностью, не является СОНКО.</w:t>
      </w:r>
    </w:p>
    <w:p w:rsidR="00F649EE" w:rsidRDefault="00F649EE" w:rsidP="00F649EE">
      <w:pPr>
        <w:pStyle w:val="a3"/>
        <w:spacing w:before="0" w:beforeAutospacing="0" w:after="200" w:afterAutospacing="0"/>
        <w:ind w:firstLine="567"/>
        <w:jc w:val="both"/>
      </w:pPr>
      <w:r>
        <w:rPr>
          <w:rFonts w:ascii="Asana" w:hAnsi="Asana"/>
          <w:color w:val="000000"/>
          <w:sz w:val="36"/>
          <w:szCs w:val="36"/>
        </w:rPr>
        <w:t>Уставом партнерства предусмотрены добровольные имущественные взносы и пожертвования, как источники формирования имущества партнерства.</w:t>
      </w:r>
    </w:p>
    <w:p w:rsidR="00F649EE" w:rsidRDefault="00F649EE">
      <w:pPr>
        <w:rPr>
          <w:sz w:val="24"/>
          <w:szCs w:val="24"/>
        </w:rPr>
      </w:pPr>
    </w:p>
    <w:p w:rsidR="00760F81" w:rsidRPr="00760F81" w:rsidRDefault="00760F81" w:rsidP="00760F81">
      <w:pPr>
        <w:pStyle w:val="a3"/>
        <w:shd w:val="clear" w:color="auto" w:fill="FFFFFF"/>
        <w:spacing w:before="0" w:beforeAutospacing="0" w:after="0" w:afterAutospacing="0" w:line="200" w:lineRule="atLeast"/>
        <w:outlineLvl w:val="1"/>
        <w:rPr>
          <w:rFonts w:ascii="Arial" w:hAnsi="Arial" w:cs="Arial"/>
          <w:b/>
          <w:bCs/>
          <w:color w:val="000000"/>
          <w:kern w:val="36"/>
        </w:rPr>
      </w:pPr>
      <w:r w:rsidRPr="00760F81">
        <w:rPr>
          <w:rFonts w:ascii="Arial" w:hAnsi="Arial" w:cs="Arial"/>
          <w:b/>
          <w:bCs/>
          <w:color w:val="000000"/>
          <w:kern w:val="36"/>
        </w:rPr>
        <w:t>ГК РФ Статья 582. Пожертвования</w:t>
      </w:r>
    </w:p>
    <w:p w:rsidR="00760F81" w:rsidRPr="00760F81" w:rsidRDefault="00760F81" w:rsidP="00760F81">
      <w:pPr>
        <w:shd w:val="clear" w:color="auto" w:fill="FDFDFD"/>
        <w:rPr>
          <w:rFonts w:ascii="PT Sans" w:hAnsi="PT Sans" w:cs="Times New Roman"/>
          <w:color w:val="0E0E0E"/>
          <w:sz w:val="24"/>
          <w:szCs w:val="24"/>
        </w:rPr>
      </w:pPr>
      <w:r w:rsidRPr="00760F81">
        <w:rPr>
          <w:rFonts w:ascii="PT Sans" w:hAnsi="PT Sans"/>
          <w:color w:val="0E0E0E"/>
          <w:sz w:val="24"/>
          <w:szCs w:val="24"/>
        </w:rPr>
        <w:t xml:space="preserve"> </w:t>
      </w:r>
    </w:p>
    <w:p w:rsidR="00760F81" w:rsidRPr="00760F81" w:rsidRDefault="00760F81" w:rsidP="00760F81">
      <w:pPr>
        <w:rPr>
          <w:rFonts w:ascii="Times New Roman" w:hAnsi="Times New Roman"/>
          <w:sz w:val="24"/>
          <w:szCs w:val="24"/>
        </w:rPr>
      </w:pPr>
      <w:r w:rsidRPr="00760F81">
        <w:rPr>
          <w:sz w:val="24"/>
          <w:szCs w:val="24"/>
        </w:rPr>
        <w:t>1. Пожертвованием признается дарение вещи или права в общеполезных целях. Пожертвования могут делаться гражданам, медицинским, образовательным организациям, организациям социального обслуживания и другим аналогичным организациям, благотворительным и научным организациям, фондам, музеям и другим учреждениям культуры, общественным и религиозным организациям, иным некоммерческим организациям в соответствии с законом, а также государству и другим субъектам гражданского права, указанным в </w:t>
      </w:r>
      <w:hyperlink r:id="rId5" w:anchor="dst100768" w:history="1">
        <w:r w:rsidRPr="00760F81">
          <w:rPr>
            <w:rStyle w:val="a4"/>
            <w:color w:val="1A0DAB"/>
            <w:sz w:val="24"/>
            <w:szCs w:val="24"/>
          </w:rPr>
          <w:t>статье 124</w:t>
        </w:r>
      </w:hyperlink>
      <w:r w:rsidRPr="00760F81">
        <w:rPr>
          <w:sz w:val="24"/>
          <w:szCs w:val="24"/>
        </w:rPr>
        <w:t> настоящего Кодекса.</w:t>
      </w:r>
    </w:p>
    <w:p w:rsidR="00F649EE" w:rsidRDefault="00F649EE">
      <w:pPr>
        <w:rPr>
          <w:sz w:val="24"/>
          <w:szCs w:val="24"/>
        </w:rPr>
      </w:pPr>
    </w:p>
    <w:p w:rsidR="00760F81" w:rsidRPr="00760F81" w:rsidRDefault="00760F81" w:rsidP="00760F81">
      <w:pPr>
        <w:shd w:val="clear" w:color="auto" w:fill="FFFFFF"/>
        <w:spacing w:line="153" w:lineRule="atLeast"/>
        <w:jc w:val="both"/>
        <w:rPr>
          <w:rFonts w:ascii="PT Sans" w:hAnsi="PT Sans"/>
          <w:b/>
          <w:bCs/>
          <w:color w:val="1A0DAB"/>
          <w:sz w:val="24"/>
          <w:szCs w:val="24"/>
        </w:rPr>
      </w:pPr>
      <w:hyperlink r:id="rId6" w:history="1">
        <w:r w:rsidRPr="00760F81">
          <w:rPr>
            <w:rStyle w:val="a4"/>
            <w:rFonts w:ascii="PT Sans" w:hAnsi="PT Sans"/>
            <w:b/>
            <w:bCs/>
            <w:color w:val="1A0DAB"/>
            <w:sz w:val="24"/>
            <w:szCs w:val="24"/>
          </w:rPr>
          <w:t>Федеральный закон от 12.01.1996 N 7-ФЗ (ред. от 31.07.2023) "О некоммерческих организациях"</w:t>
        </w:r>
      </w:hyperlink>
    </w:p>
    <w:p w:rsidR="00760F81" w:rsidRPr="00760F81" w:rsidRDefault="00760F81" w:rsidP="00760F81">
      <w:pPr>
        <w:pStyle w:val="1"/>
        <w:shd w:val="clear" w:color="auto" w:fill="FFFFFF"/>
        <w:spacing w:before="0" w:line="2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60F81">
        <w:rPr>
          <w:rFonts w:ascii="Arial" w:hAnsi="Arial" w:cs="Arial"/>
          <w:color w:val="000000"/>
          <w:sz w:val="24"/>
          <w:szCs w:val="24"/>
        </w:rPr>
        <w:t>Статья 8. Некоммерческие партнерства</w:t>
      </w:r>
    </w:p>
    <w:p w:rsidR="00760F81" w:rsidRPr="00760F81" w:rsidRDefault="00760F81" w:rsidP="00760F81">
      <w:pPr>
        <w:shd w:val="clear" w:color="auto" w:fill="FFFFFF"/>
        <w:spacing w:line="1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F81">
        <w:rPr>
          <w:color w:val="000000"/>
          <w:sz w:val="24"/>
          <w:szCs w:val="24"/>
        </w:rPr>
        <w:t>1. Некоммерческим партнерством признается основанная на членстве некоммерческая организация, учрежденная гражданами и (или) юридическими лицами для содействия ее членам в осуществлении деятельности, направленной на достижение целей, предусмотренных </w:t>
      </w:r>
      <w:hyperlink r:id="rId7" w:anchor="dst100015" w:history="1">
        <w:r w:rsidRPr="00760F81">
          <w:rPr>
            <w:rStyle w:val="a4"/>
            <w:color w:val="1A0DAB"/>
            <w:sz w:val="24"/>
            <w:szCs w:val="24"/>
          </w:rPr>
          <w:t>пунктом 2 статьи 2</w:t>
        </w:r>
      </w:hyperlink>
      <w:r w:rsidRPr="00760F81">
        <w:rPr>
          <w:color w:val="000000"/>
          <w:sz w:val="24"/>
          <w:szCs w:val="24"/>
        </w:rPr>
        <w:t> настоящего Федерального закона.</w:t>
      </w:r>
    </w:p>
    <w:p w:rsidR="00760F81" w:rsidRPr="00760F81" w:rsidRDefault="00760F81" w:rsidP="00760F81">
      <w:pPr>
        <w:shd w:val="clear" w:color="auto" w:fill="FFFFFF"/>
        <w:spacing w:after="0" w:line="2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760F8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Статья 2. Некоммерческая организация</w:t>
      </w:r>
    </w:p>
    <w:p w:rsidR="00760F81" w:rsidRPr="00760F81" w:rsidRDefault="00760F81" w:rsidP="00760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6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Некоммерческие организации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</w:t>
      </w:r>
      <w:r w:rsidRPr="00760F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направленных на достижение общественных благ</w:t>
      </w:r>
      <w:r w:rsidRPr="00760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60F81" w:rsidRDefault="00760F81">
      <w:pPr>
        <w:rPr>
          <w:sz w:val="24"/>
          <w:szCs w:val="24"/>
        </w:rPr>
      </w:pPr>
    </w:p>
    <w:p w:rsidR="00390E6A" w:rsidRPr="00390E6A" w:rsidRDefault="00760F81" w:rsidP="00390E6A">
      <w:pPr>
        <w:jc w:val="both"/>
        <w:rPr>
          <w:sz w:val="24"/>
          <w:szCs w:val="24"/>
        </w:rPr>
      </w:pPr>
      <w:r w:rsidRPr="00390E6A">
        <w:rPr>
          <w:sz w:val="24"/>
          <w:szCs w:val="24"/>
        </w:rPr>
        <w:t xml:space="preserve">Договор пожертвования является разновидностью договора дарения, поэтому на него распространяются нормы Гражданского кодекса, регулирующие порядок заключения такого </w:t>
      </w:r>
      <w:r w:rsidRPr="00390E6A">
        <w:rPr>
          <w:sz w:val="24"/>
          <w:szCs w:val="24"/>
        </w:rPr>
        <w:lastRenderedPageBreak/>
        <w:t xml:space="preserve">договора. Согласно п. 1 ст. 574 ГК РФ дарение, сопровождаемое передачей дара одаряемому, может быть совершено устно, за исключением следующих случаев: </w:t>
      </w:r>
    </w:p>
    <w:p w:rsidR="00390E6A" w:rsidRPr="00390E6A" w:rsidRDefault="00760F81" w:rsidP="00390E6A">
      <w:pPr>
        <w:jc w:val="both"/>
        <w:rPr>
          <w:sz w:val="24"/>
          <w:szCs w:val="24"/>
        </w:rPr>
      </w:pPr>
      <w:r w:rsidRPr="00390E6A">
        <w:rPr>
          <w:sz w:val="24"/>
          <w:szCs w:val="24"/>
        </w:rPr>
        <w:t xml:space="preserve">- дарителем является юридическое лицо, а стоимость дара превышает 3000 руб.; </w:t>
      </w:r>
    </w:p>
    <w:p w:rsidR="00390E6A" w:rsidRPr="00390E6A" w:rsidRDefault="00760F81" w:rsidP="00390E6A">
      <w:pPr>
        <w:jc w:val="both"/>
        <w:rPr>
          <w:sz w:val="24"/>
          <w:szCs w:val="24"/>
        </w:rPr>
      </w:pPr>
      <w:r w:rsidRPr="00390E6A">
        <w:rPr>
          <w:sz w:val="24"/>
          <w:szCs w:val="24"/>
        </w:rPr>
        <w:t xml:space="preserve">- договор содержит обещание дарения в будущем; </w:t>
      </w:r>
    </w:p>
    <w:p w:rsidR="00390E6A" w:rsidRPr="00390E6A" w:rsidRDefault="00760F81" w:rsidP="00390E6A">
      <w:pPr>
        <w:jc w:val="both"/>
        <w:rPr>
          <w:sz w:val="24"/>
          <w:szCs w:val="24"/>
        </w:rPr>
      </w:pPr>
      <w:r w:rsidRPr="00390E6A">
        <w:rPr>
          <w:sz w:val="24"/>
          <w:szCs w:val="24"/>
        </w:rPr>
        <w:t xml:space="preserve">- осуществляется дарение недвижимого имущества. </w:t>
      </w:r>
    </w:p>
    <w:p w:rsidR="00760F81" w:rsidRDefault="00760F81" w:rsidP="00390E6A">
      <w:pPr>
        <w:jc w:val="both"/>
        <w:rPr>
          <w:sz w:val="24"/>
          <w:szCs w:val="24"/>
        </w:rPr>
      </w:pPr>
      <w:r w:rsidRPr="00390E6A">
        <w:rPr>
          <w:sz w:val="24"/>
          <w:szCs w:val="24"/>
        </w:rPr>
        <w:t xml:space="preserve">Пунктом 3 ст. 582 ГК РФ предусмотрено, что жертвователь имущества </w:t>
      </w:r>
      <w:r w:rsidRPr="00390E6A">
        <w:rPr>
          <w:b/>
          <w:sz w:val="24"/>
          <w:szCs w:val="24"/>
          <w:u w:val="single"/>
        </w:rPr>
        <w:t>может</w:t>
      </w:r>
      <w:r w:rsidRPr="00390E6A">
        <w:rPr>
          <w:sz w:val="24"/>
          <w:szCs w:val="24"/>
        </w:rPr>
        <w:t xml:space="preserve"> </w:t>
      </w:r>
      <w:proofErr w:type="gramStart"/>
      <w:r w:rsidRPr="00390E6A">
        <w:rPr>
          <w:sz w:val="24"/>
          <w:szCs w:val="24"/>
        </w:rPr>
        <w:t>установить условия</w:t>
      </w:r>
      <w:proofErr w:type="gramEnd"/>
      <w:r w:rsidRPr="00390E6A">
        <w:rPr>
          <w:sz w:val="24"/>
          <w:szCs w:val="24"/>
        </w:rPr>
        <w:t xml:space="preserve"> об использовании имущества в определенных целях, поэтому в этом случае письменный договор следует заключать вне зависимости от суммы пожертвования.</w:t>
      </w:r>
    </w:p>
    <w:p w:rsidR="004524B5" w:rsidRDefault="004524B5" w:rsidP="00390E6A">
      <w:pPr>
        <w:jc w:val="both"/>
        <w:rPr>
          <w:sz w:val="24"/>
          <w:szCs w:val="24"/>
        </w:rPr>
      </w:pPr>
    </w:p>
    <w:p w:rsidR="004524B5" w:rsidRDefault="004524B5" w:rsidP="004524B5">
      <w:pPr>
        <w:pStyle w:val="a9"/>
      </w:pPr>
      <w:r>
        <w:rPr>
          <w:spacing w:val="-15"/>
        </w:rPr>
        <w:t>ДОГОВОР</w:t>
      </w:r>
      <w:r>
        <w:rPr>
          <w:spacing w:val="-36"/>
        </w:rPr>
        <w:t xml:space="preserve"> </w:t>
      </w:r>
      <w:r>
        <w:rPr>
          <w:spacing w:val="-15"/>
        </w:rPr>
        <w:t>ПОЖЕРТВОВАНИЯ</w:t>
      </w:r>
    </w:p>
    <w:p w:rsidR="004524B5" w:rsidRDefault="004524B5" w:rsidP="004524B5">
      <w:pPr>
        <w:pStyle w:val="a7"/>
        <w:ind w:left="0"/>
        <w:rPr>
          <w:b/>
          <w:sz w:val="30"/>
        </w:rPr>
      </w:pPr>
    </w:p>
    <w:p w:rsidR="004524B5" w:rsidRDefault="004524B5" w:rsidP="004524B5">
      <w:pPr>
        <w:tabs>
          <w:tab w:val="left" w:pos="1814"/>
          <w:tab w:val="left" w:pos="2155"/>
          <w:tab w:val="left" w:pos="3597"/>
          <w:tab w:val="left" w:pos="5475"/>
          <w:tab w:val="left" w:pos="6423"/>
          <w:tab w:val="left" w:pos="6903"/>
          <w:tab w:val="left" w:pos="7139"/>
          <w:tab w:val="left" w:pos="7614"/>
          <w:tab w:val="left" w:pos="8818"/>
          <w:tab w:val="left" w:pos="8933"/>
          <w:tab w:val="left" w:pos="9045"/>
          <w:tab w:val="left" w:pos="9359"/>
        </w:tabs>
        <w:spacing w:before="208" w:line="237" w:lineRule="auto"/>
        <w:ind w:left="218" w:right="231" w:firstLine="707"/>
        <w:jc w:val="right"/>
        <w:rPr>
          <w:sz w:val="24"/>
        </w:rPr>
      </w:pPr>
      <w:r>
        <w:rPr>
          <w:b/>
          <w:sz w:val="24"/>
        </w:rPr>
        <w:t>Город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Гражданин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именуемый</w:t>
      </w:r>
      <w:r>
        <w:rPr>
          <w:sz w:val="24"/>
        </w:rPr>
        <w:tab/>
        <w:t>в</w:t>
      </w:r>
      <w:r>
        <w:rPr>
          <w:sz w:val="24"/>
        </w:rPr>
        <w:tab/>
        <w:t>дальнейшем</w:t>
      </w:r>
      <w:r>
        <w:rPr>
          <w:sz w:val="24"/>
        </w:rPr>
        <w:tab/>
      </w:r>
      <w:r>
        <w:rPr>
          <w:spacing w:val="-1"/>
          <w:sz w:val="24"/>
        </w:rPr>
        <w:t>«Жертвователь»,</w:t>
      </w:r>
      <w:r>
        <w:rPr>
          <w:spacing w:val="-1"/>
          <w:sz w:val="24"/>
        </w:rPr>
        <w:tab/>
      </w:r>
      <w:r>
        <w:rPr>
          <w:sz w:val="24"/>
        </w:rPr>
        <w:t>действующий</w:t>
      </w:r>
      <w:r>
        <w:rPr>
          <w:sz w:val="24"/>
        </w:rPr>
        <w:tab/>
      </w:r>
      <w:r>
        <w:rPr>
          <w:sz w:val="24"/>
        </w:rPr>
        <w:tab/>
        <w:t>на</w:t>
      </w:r>
      <w:r>
        <w:rPr>
          <w:sz w:val="24"/>
        </w:rPr>
        <w:tab/>
        <w:t>основании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паспорта</w:t>
      </w:r>
    </w:p>
    <w:p w:rsidR="004524B5" w:rsidRDefault="004524B5" w:rsidP="004524B5">
      <w:pPr>
        <w:pStyle w:val="a7"/>
        <w:tabs>
          <w:tab w:val="left" w:pos="5280"/>
          <w:tab w:val="left" w:pos="5734"/>
          <w:tab w:val="left" w:pos="8250"/>
          <w:tab w:val="left" w:pos="8892"/>
        </w:tabs>
        <w:spacing w:before="2"/>
        <w:ind w:left="0" w:right="23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proofErr w:type="gramStart"/>
      <w:r>
        <w:t>зарегистрированный</w:t>
      </w:r>
      <w:proofErr w:type="gramEnd"/>
      <w:r>
        <w:tab/>
        <w:t>по</w:t>
      </w:r>
      <w:r>
        <w:tab/>
        <w:t>адресу:</w:t>
      </w:r>
    </w:p>
    <w:p w:rsidR="004524B5" w:rsidRDefault="004524B5" w:rsidP="004524B5">
      <w:pPr>
        <w:pStyle w:val="a7"/>
        <w:spacing w:before="8"/>
        <w:ind w:left="0"/>
        <w:rPr>
          <w:sz w:val="19"/>
        </w:rPr>
      </w:pPr>
      <w:r w:rsidRPr="00705175">
        <w:pict>
          <v:shape id="_x0000_s1026" style="position:absolute;margin-left:70.95pt;margin-top:13.5pt;width:480.1pt;height:.1pt;z-index:-251656192;mso-wrap-distance-left:0;mso-wrap-distance-right:0;mso-position-horizontal-relative:page" coordorigin="1419,270" coordsize="9602,0" path="m1419,270r9601,e" filled="f" strokeweight=".48pt">
            <v:path arrowok="t"/>
            <w10:wrap type="topAndBottom" anchorx="page"/>
          </v:shape>
        </w:pict>
      </w:r>
    </w:p>
    <w:p w:rsidR="004524B5" w:rsidRDefault="004524B5" w:rsidP="004524B5">
      <w:pPr>
        <w:pStyle w:val="a7"/>
        <w:tabs>
          <w:tab w:val="left" w:pos="8020"/>
        </w:tabs>
        <w:spacing w:line="247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,</w:t>
      </w:r>
      <w: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spacing w:val="-5"/>
        </w:rPr>
        <w:t>одной</w:t>
      </w:r>
      <w:r>
        <w:rPr>
          <w:spacing w:val="-11"/>
        </w:rPr>
        <w:t xml:space="preserve"> </w:t>
      </w:r>
      <w:r>
        <w:rPr>
          <w:spacing w:val="-5"/>
        </w:rPr>
        <w:t>стороны,</w:t>
      </w:r>
    </w:p>
    <w:p w:rsidR="004524B5" w:rsidRDefault="004524B5" w:rsidP="004524B5">
      <w:pPr>
        <w:pStyle w:val="a7"/>
        <w:ind w:right="220" w:firstLine="707"/>
        <w:jc w:val="both"/>
      </w:pPr>
      <w:r>
        <w:rPr>
          <w:spacing w:val="-1"/>
        </w:rPr>
        <w:t>и ___</w:t>
      </w:r>
      <w:r>
        <w:rPr>
          <w:spacing w:val="-4"/>
        </w:rPr>
        <w:t>, именуемое в дальнейшем «Учреждение»,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лице</w:t>
      </w:r>
      <w:r>
        <w:rPr>
          <w:spacing w:val="-10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___,</w:t>
      </w:r>
      <w:r>
        <w:rPr>
          <w:spacing w:val="-11"/>
        </w:rPr>
        <w:t xml:space="preserve"> </w:t>
      </w:r>
      <w:r>
        <w:t>действующего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Устава,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другой</w:t>
      </w:r>
      <w:r>
        <w:rPr>
          <w:spacing w:val="-58"/>
        </w:rPr>
        <w:t xml:space="preserve"> </w:t>
      </w:r>
      <w:r>
        <w:rPr>
          <w:spacing w:val="-7"/>
        </w:rPr>
        <w:t>стороны,</w:t>
      </w:r>
      <w:r>
        <w:rPr>
          <w:spacing w:val="-10"/>
        </w:rPr>
        <w:t xml:space="preserve"> </w:t>
      </w:r>
      <w:r>
        <w:rPr>
          <w:spacing w:val="-6"/>
        </w:rPr>
        <w:t>совместно</w:t>
      </w:r>
      <w:r>
        <w:rPr>
          <w:spacing w:val="-10"/>
        </w:rPr>
        <w:t xml:space="preserve"> </w:t>
      </w:r>
      <w:r>
        <w:rPr>
          <w:spacing w:val="-6"/>
        </w:rPr>
        <w:t>именуемые «Стороны»,</w:t>
      </w:r>
      <w:r>
        <w:rPr>
          <w:spacing w:val="-10"/>
        </w:rPr>
        <w:t xml:space="preserve"> </w:t>
      </w:r>
      <w:r>
        <w:rPr>
          <w:spacing w:val="-6"/>
        </w:rPr>
        <w:t>заключили</w:t>
      </w:r>
      <w:r>
        <w:rPr>
          <w:spacing w:val="-11"/>
        </w:rPr>
        <w:t xml:space="preserve"> </w:t>
      </w:r>
      <w:r>
        <w:rPr>
          <w:spacing w:val="-6"/>
        </w:rPr>
        <w:t>настоящий</w:t>
      </w:r>
      <w:r>
        <w:rPr>
          <w:spacing w:val="-11"/>
        </w:rPr>
        <w:t xml:space="preserve"> </w:t>
      </w:r>
      <w:r>
        <w:rPr>
          <w:spacing w:val="-6"/>
        </w:rPr>
        <w:t>договор</w:t>
      </w:r>
      <w:r>
        <w:rPr>
          <w:spacing w:val="-10"/>
        </w:rPr>
        <w:t xml:space="preserve"> </w:t>
      </w:r>
      <w:r>
        <w:rPr>
          <w:spacing w:val="-6"/>
        </w:rPr>
        <w:t>о</w:t>
      </w:r>
      <w:r>
        <w:rPr>
          <w:spacing w:val="-8"/>
        </w:rPr>
        <w:t xml:space="preserve"> </w:t>
      </w:r>
      <w:r>
        <w:rPr>
          <w:spacing w:val="-6"/>
        </w:rPr>
        <w:t>нижеследующем.</w:t>
      </w:r>
    </w:p>
    <w:p w:rsidR="004524B5" w:rsidRDefault="004524B5" w:rsidP="004524B5">
      <w:pPr>
        <w:pStyle w:val="a7"/>
        <w:ind w:left="0"/>
        <w:rPr>
          <w:sz w:val="26"/>
        </w:rPr>
      </w:pPr>
    </w:p>
    <w:p w:rsidR="004524B5" w:rsidRDefault="004524B5" w:rsidP="004524B5">
      <w:pPr>
        <w:pStyle w:val="a7"/>
        <w:ind w:left="0"/>
        <w:rPr>
          <w:sz w:val="22"/>
        </w:rPr>
      </w:pPr>
    </w:p>
    <w:p w:rsidR="004524B5" w:rsidRDefault="004524B5" w:rsidP="004524B5">
      <w:pPr>
        <w:pStyle w:val="Heading1"/>
        <w:numPr>
          <w:ilvl w:val="0"/>
          <w:numId w:val="8"/>
        </w:numPr>
        <w:tabs>
          <w:tab w:val="left" w:pos="3969"/>
        </w:tabs>
        <w:ind w:hanging="234"/>
        <w:jc w:val="left"/>
      </w:pPr>
      <w:r>
        <w:rPr>
          <w:spacing w:val="-15"/>
        </w:rPr>
        <w:t>ПРЕДМЕТ</w:t>
      </w:r>
      <w:r>
        <w:rPr>
          <w:spacing w:val="-32"/>
        </w:rPr>
        <w:t xml:space="preserve"> </w:t>
      </w:r>
      <w:r>
        <w:rPr>
          <w:spacing w:val="-14"/>
        </w:rPr>
        <w:t>ДОГОВОРА</w:t>
      </w:r>
    </w:p>
    <w:p w:rsidR="004524B5" w:rsidRDefault="004524B5" w:rsidP="004524B5">
      <w:pPr>
        <w:pStyle w:val="ab"/>
        <w:numPr>
          <w:ilvl w:val="1"/>
          <w:numId w:val="7"/>
        </w:numPr>
        <w:tabs>
          <w:tab w:val="left" w:pos="1323"/>
        </w:tabs>
        <w:spacing w:before="34"/>
        <w:ind w:hanging="397"/>
        <w:rPr>
          <w:sz w:val="24"/>
        </w:rPr>
      </w:pPr>
      <w:r>
        <w:rPr>
          <w:spacing w:val="-2"/>
          <w:sz w:val="24"/>
        </w:rPr>
        <w:t>Жертвователь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обязуется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безвозмездно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передать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Учреждению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денежные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pacing w:val="15"/>
          <w:sz w:val="24"/>
        </w:rPr>
        <w:t xml:space="preserve"> </w:t>
      </w:r>
      <w:proofErr w:type="gramStart"/>
      <w:r>
        <w:rPr>
          <w:spacing w:val="-1"/>
          <w:sz w:val="24"/>
        </w:rPr>
        <w:t>в</w:t>
      </w:r>
      <w:proofErr w:type="gramEnd"/>
    </w:p>
    <w:p w:rsidR="004524B5" w:rsidRDefault="004524B5" w:rsidP="004524B5">
      <w:pPr>
        <w:pStyle w:val="a7"/>
        <w:tabs>
          <w:tab w:val="left" w:pos="1577"/>
          <w:tab w:val="left" w:pos="5257"/>
          <w:tab w:val="left" w:pos="9777"/>
        </w:tabs>
        <w:ind w:left="257"/>
      </w:pPr>
      <w:proofErr w:type="gramStart"/>
      <w:r>
        <w:t>размере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4524B5" w:rsidRDefault="004524B5" w:rsidP="004524B5">
      <w:pPr>
        <w:pStyle w:val="a7"/>
        <w:tabs>
          <w:tab w:val="left" w:pos="2167"/>
        </w:tabs>
        <w:spacing w:line="274" w:lineRule="exact"/>
        <w:ind w:left="257"/>
      </w:pPr>
      <w:r>
        <w:t>рублей</w:t>
      </w:r>
      <w:r>
        <w:rPr>
          <w:u w:val="single"/>
        </w:rPr>
        <w:tab/>
      </w:r>
      <w:r>
        <w:rPr>
          <w:spacing w:val="-4"/>
        </w:rPr>
        <w:t>копеек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качестве</w:t>
      </w:r>
      <w:r>
        <w:rPr>
          <w:spacing w:val="-9"/>
        </w:rPr>
        <w:t xml:space="preserve"> </w:t>
      </w:r>
      <w:r>
        <w:rPr>
          <w:spacing w:val="-4"/>
        </w:rPr>
        <w:t>пожертвования.</w:t>
      </w:r>
    </w:p>
    <w:p w:rsidR="004524B5" w:rsidRDefault="004524B5" w:rsidP="004524B5">
      <w:pPr>
        <w:pStyle w:val="ab"/>
        <w:numPr>
          <w:ilvl w:val="1"/>
          <w:numId w:val="7"/>
        </w:numPr>
        <w:tabs>
          <w:tab w:val="left" w:pos="1323"/>
          <w:tab w:val="left" w:pos="2236"/>
          <w:tab w:val="left" w:pos="4012"/>
          <w:tab w:val="left" w:pos="5178"/>
          <w:tab w:val="left" w:pos="7482"/>
          <w:tab w:val="left" w:pos="9702"/>
        </w:tabs>
        <w:spacing w:before="4" w:line="237" w:lineRule="auto"/>
        <w:ind w:left="257" w:right="268" w:firstLine="669"/>
        <w:rPr>
          <w:sz w:val="24"/>
        </w:rPr>
      </w:pPr>
      <w:r>
        <w:rPr>
          <w:sz w:val="24"/>
        </w:rPr>
        <w:t>Жертвователь</w:t>
      </w:r>
      <w:r>
        <w:rPr>
          <w:spacing w:val="16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8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7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7"/>
          <w:sz w:val="24"/>
        </w:rPr>
        <w:t xml:space="preserve"> </w:t>
      </w:r>
      <w:r>
        <w:rPr>
          <w:sz w:val="24"/>
        </w:rPr>
        <w:t>1.1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z w:val="24"/>
        </w:rPr>
        <w:tab/>
        <w:t>договора,</w:t>
      </w:r>
      <w:r>
        <w:rPr>
          <w:sz w:val="24"/>
        </w:rPr>
        <w:tab/>
        <w:t>для</w:t>
      </w:r>
      <w:r>
        <w:rPr>
          <w:sz w:val="24"/>
        </w:rPr>
        <w:tab/>
        <w:t>использования</w:t>
      </w:r>
      <w:r>
        <w:rPr>
          <w:sz w:val="24"/>
        </w:rPr>
        <w:tab/>
        <w:t>Учреждением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в</w:t>
      </w:r>
      <w:proofErr w:type="gramEnd"/>
    </w:p>
    <w:p w:rsidR="004524B5" w:rsidRDefault="004524B5" w:rsidP="004524B5">
      <w:pPr>
        <w:pStyle w:val="a7"/>
        <w:spacing w:before="7"/>
        <w:ind w:left="0"/>
        <w:rPr>
          <w:sz w:val="19"/>
        </w:rPr>
      </w:pPr>
      <w:r w:rsidRPr="00705175">
        <w:pict>
          <v:shape id="_x0000_s1027" style="position:absolute;margin-left:72.85pt;margin-top:13.45pt;width:471.85pt;height:.1pt;z-index:-251655168;mso-wrap-distance-left:0;mso-wrap-distance-right:0;mso-position-horizontal-relative:page" coordorigin="1457,269" coordsize="9437,0" path="m1457,269r9437,e" filled="f" strokeweight=".48pt">
            <v:path arrowok="t"/>
            <w10:wrap type="topAndBottom" anchorx="page"/>
          </v:shape>
        </w:pict>
      </w:r>
    </w:p>
    <w:p w:rsidR="004524B5" w:rsidRDefault="004524B5" w:rsidP="004524B5">
      <w:pPr>
        <w:pStyle w:val="ab"/>
        <w:numPr>
          <w:ilvl w:val="1"/>
          <w:numId w:val="7"/>
        </w:numPr>
        <w:tabs>
          <w:tab w:val="left" w:pos="1280"/>
        </w:tabs>
        <w:spacing w:line="246" w:lineRule="exact"/>
        <w:ind w:left="1279" w:hanging="354"/>
        <w:jc w:val="both"/>
        <w:rPr>
          <w:sz w:val="24"/>
        </w:rPr>
      </w:pPr>
      <w:r>
        <w:rPr>
          <w:spacing w:val="-2"/>
          <w:sz w:val="24"/>
        </w:rPr>
        <w:t>Жертвователь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передает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денежные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единовременно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полном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объеме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путём</w:t>
      </w:r>
    </w:p>
    <w:p w:rsidR="004524B5" w:rsidRDefault="004524B5" w:rsidP="004524B5">
      <w:pPr>
        <w:pStyle w:val="a7"/>
        <w:spacing w:before="1" w:line="237" w:lineRule="auto"/>
        <w:ind w:left="257" w:right="253"/>
        <w:jc w:val="both"/>
      </w:pPr>
      <w:r>
        <w:t>перечисления денежных средств на расчётный счёт Учреждения в течение 5 рабочих дней с</w:t>
      </w:r>
      <w:r>
        <w:rPr>
          <w:spacing w:val="1"/>
        </w:rPr>
        <w:t xml:space="preserve"> </w:t>
      </w:r>
      <w:r>
        <w:t>момента</w:t>
      </w:r>
      <w:r>
        <w:rPr>
          <w:spacing w:val="-11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договора.</w:t>
      </w:r>
    </w:p>
    <w:p w:rsidR="004524B5" w:rsidRDefault="004524B5" w:rsidP="004524B5">
      <w:pPr>
        <w:pStyle w:val="ab"/>
        <w:numPr>
          <w:ilvl w:val="1"/>
          <w:numId w:val="7"/>
        </w:numPr>
        <w:tabs>
          <w:tab w:val="left" w:pos="1278"/>
        </w:tabs>
        <w:spacing w:before="1" w:line="237" w:lineRule="auto"/>
        <w:ind w:left="257" w:right="243" w:firstLine="669"/>
        <w:jc w:val="both"/>
        <w:rPr>
          <w:sz w:val="24"/>
        </w:rPr>
      </w:pPr>
      <w:r>
        <w:rPr>
          <w:spacing w:val="-6"/>
          <w:sz w:val="24"/>
        </w:rPr>
        <w:t xml:space="preserve">Денежные средства считаются </w:t>
      </w:r>
      <w:r>
        <w:rPr>
          <w:spacing w:val="-5"/>
          <w:sz w:val="24"/>
        </w:rPr>
        <w:t>переданными Учреждению с момента их зачисления 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расчётный</w:t>
      </w:r>
      <w:r>
        <w:rPr>
          <w:spacing w:val="-21"/>
          <w:sz w:val="24"/>
        </w:rPr>
        <w:t xml:space="preserve"> </w:t>
      </w:r>
      <w:r>
        <w:rPr>
          <w:sz w:val="24"/>
        </w:rPr>
        <w:t>счёт</w:t>
      </w:r>
      <w:r>
        <w:rPr>
          <w:spacing w:val="-22"/>
          <w:sz w:val="24"/>
        </w:rPr>
        <w:t xml:space="preserve"> </w:t>
      </w:r>
      <w:r>
        <w:rPr>
          <w:sz w:val="24"/>
        </w:rPr>
        <w:t>Учреждения.</w:t>
      </w:r>
    </w:p>
    <w:p w:rsidR="004524B5" w:rsidRDefault="004524B5" w:rsidP="004524B5">
      <w:pPr>
        <w:pStyle w:val="ab"/>
        <w:numPr>
          <w:ilvl w:val="1"/>
          <w:numId w:val="7"/>
        </w:numPr>
        <w:tabs>
          <w:tab w:val="left" w:pos="1278"/>
        </w:tabs>
        <w:spacing w:line="237" w:lineRule="auto"/>
        <w:ind w:left="257" w:right="238" w:firstLine="669"/>
        <w:jc w:val="both"/>
        <w:rPr>
          <w:sz w:val="24"/>
        </w:rPr>
      </w:pPr>
      <w:r>
        <w:rPr>
          <w:spacing w:val="-5"/>
          <w:sz w:val="24"/>
        </w:rPr>
        <w:t xml:space="preserve">Если использование Учреждением </w:t>
      </w:r>
      <w:r>
        <w:rPr>
          <w:spacing w:val="-4"/>
          <w:sz w:val="24"/>
        </w:rPr>
        <w:t>пожертвованных денежных сре</w:t>
      </w:r>
      <w:proofErr w:type="gramStart"/>
      <w:r>
        <w:rPr>
          <w:spacing w:val="-4"/>
          <w:sz w:val="24"/>
        </w:rPr>
        <w:t>дств в с</w:t>
      </w:r>
      <w:proofErr w:type="gramEnd"/>
      <w:r>
        <w:rPr>
          <w:spacing w:val="-4"/>
          <w:sz w:val="24"/>
        </w:rPr>
        <w:t>оответствии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назначением, </w:t>
      </w:r>
      <w:r>
        <w:rPr>
          <w:spacing w:val="-1"/>
          <w:sz w:val="24"/>
        </w:rPr>
        <w:t>указанным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пункте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1.2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договора,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станет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невозможным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вследствие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 xml:space="preserve">изменившихся обстоятельств, </w:t>
      </w:r>
      <w:r>
        <w:rPr>
          <w:spacing w:val="-1"/>
          <w:sz w:val="24"/>
        </w:rPr>
        <w:t>они могут быть использованы по другому назначению лишь с</w:t>
      </w:r>
      <w:r>
        <w:rPr>
          <w:sz w:val="24"/>
        </w:rPr>
        <w:t xml:space="preserve"> </w:t>
      </w:r>
      <w:r>
        <w:rPr>
          <w:spacing w:val="-9"/>
          <w:sz w:val="24"/>
        </w:rPr>
        <w:t>письменного согласия Жертвователя, либо подлежат возврату в срок, указанный в соответствующем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требовании</w:t>
      </w:r>
      <w:r>
        <w:rPr>
          <w:spacing w:val="-21"/>
          <w:sz w:val="24"/>
        </w:rPr>
        <w:t xml:space="preserve"> </w:t>
      </w:r>
      <w:r>
        <w:rPr>
          <w:sz w:val="24"/>
        </w:rPr>
        <w:t>Жертвователя.</w:t>
      </w:r>
    </w:p>
    <w:p w:rsidR="004524B5" w:rsidRDefault="004524B5" w:rsidP="004524B5">
      <w:pPr>
        <w:pStyle w:val="a7"/>
        <w:spacing w:before="6"/>
        <w:ind w:left="0"/>
        <w:rPr>
          <w:sz w:val="26"/>
        </w:rPr>
      </w:pPr>
    </w:p>
    <w:p w:rsidR="004524B5" w:rsidRDefault="004524B5" w:rsidP="004524B5">
      <w:pPr>
        <w:pStyle w:val="Heading1"/>
        <w:numPr>
          <w:ilvl w:val="0"/>
          <w:numId w:val="8"/>
        </w:numPr>
        <w:tabs>
          <w:tab w:val="left" w:pos="3268"/>
        </w:tabs>
        <w:ind w:left="3267" w:hanging="243"/>
        <w:jc w:val="left"/>
      </w:pPr>
      <w:r>
        <w:rPr>
          <w:spacing w:val="-12"/>
        </w:rPr>
        <w:t>ПРАВА</w:t>
      </w:r>
      <w:r>
        <w:rPr>
          <w:spacing w:val="-30"/>
        </w:rPr>
        <w:t xml:space="preserve"> </w:t>
      </w:r>
      <w:r>
        <w:rPr>
          <w:spacing w:val="-12"/>
        </w:rPr>
        <w:t>И</w:t>
      </w:r>
      <w:r>
        <w:rPr>
          <w:spacing w:val="-29"/>
        </w:rPr>
        <w:t xml:space="preserve"> </w:t>
      </w:r>
      <w:r>
        <w:rPr>
          <w:spacing w:val="-12"/>
        </w:rPr>
        <w:t>ОБЯЗАННОСТИ</w:t>
      </w:r>
      <w:r>
        <w:rPr>
          <w:spacing w:val="-28"/>
        </w:rPr>
        <w:t xml:space="preserve"> </w:t>
      </w:r>
      <w:r>
        <w:rPr>
          <w:spacing w:val="-11"/>
        </w:rPr>
        <w:t>СТОРОН</w:t>
      </w:r>
    </w:p>
    <w:p w:rsidR="004524B5" w:rsidRDefault="004524B5" w:rsidP="004524B5">
      <w:pPr>
        <w:pStyle w:val="ab"/>
        <w:numPr>
          <w:ilvl w:val="1"/>
          <w:numId w:val="6"/>
        </w:numPr>
        <w:tabs>
          <w:tab w:val="left" w:pos="1366"/>
        </w:tabs>
        <w:spacing w:before="7" w:line="242" w:lineRule="auto"/>
        <w:ind w:right="228" w:firstLine="707"/>
        <w:jc w:val="both"/>
        <w:rPr>
          <w:sz w:val="24"/>
        </w:rPr>
      </w:pPr>
      <w:r>
        <w:rPr>
          <w:sz w:val="24"/>
        </w:rPr>
        <w:t>Жертвователь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настоящего договора передать Учреждению денежные средства, указанные в пункте 1.1 настоящего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договора.</w:t>
      </w:r>
    </w:p>
    <w:p w:rsidR="004524B5" w:rsidRDefault="004524B5" w:rsidP="004524B5">
      <w:pPr>
        <w:pStyle w:val="ab"/>
        <w:numPr>
          <w:ilvl w:val="1"/>
          <w:numId w:val="6"/>
        </w:numPr>
        <w:tabs>
          <w:tab w:val="left" w:pos="1282"/>
        </w:tabs>
        <w:spacing w:line="242" w:lineRule="auto"/>
        <w:ind w:right="221" w:firstLine="707"/>
        <w:jc w:val="both"/>
        <w:rPr>
          <w:sz w:val="24"/>
        </w:rPr>
      </w:pPr>
      <w:r>
        <w:rPr>
          <w:spacing w:val="-5"/>
          <w:sz w:val="24"/>
        </w:rPr>
        <w:t xml:space="preserve">Учреждение вправе в любое время </w:t>
      </w:r>
      <w:r>
        <w:rPr>
          <w:spacing w:val="-4"/>
          <w:sz w:val="24"/>
        </w:rPr>
        <w:t>до передачи ему пожертвования от него отказаться.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Отказ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Учреждения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пожертвования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должен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совершен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письменной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форме.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этом</w:t>
      </w:r>
      <w:r>
        <w:rPr>
          <w:spacing w:val="-58"/>
          <w:sz w:val="24"/>
        </w:rPr>
        <w:t xml:space="preserve"> </w:t>
      </w:r>
      <w:r>
        <w:rPr>
          <w:spacing w:val="-10"/>
          <w:sz w:val="24"/>
        </w:rPr>
        <w:t>случае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настоящий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договор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считается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расторгнутым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с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момента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получения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отказа.</w:t>
      </w:r>
    </w:p>
    <w:p w:rsidR="004524B5" w:rsidRDefault="004524B5" w:rsidP="004524B5">
      <w:pPr>
        <w:pStyle w:val="ab"/>
        <w:numPr>
          <w:ilvl w:val="1"/>
          <w:numId w:val="6"/>
        </w:numPr>
        <w:tabs>
          <w:tab w:val="left" w:pos="1350"/>
        </w:tabs>
        <w:spacing w:line="242" w:lineRule="auto"/>
        <w:ind w:right="212" w:firstLine="707"/>
        <w:jc w:val="both"/>
        <w:rPr>
          <w:sz w:val="24"/>
        </w:rPr>
      </w:pPr>
      <w:r>
        <w:rPr>
          <w:sz w:val="24"/>
        </w:rPr>
        <w:t xml:space="preserve">Жертвователь </w:t>
      </w:r>
      <w:proofErr w:type="gramStart"/>
      <w:r>
        <w:rPr>
          <w:sz w:val="24"/>
        </w:rPr>
        <w:t>в праве</w:t>
      </w:r>
      <w:proofErr w:type="gramEnd"/>
      <w:r>
        <w:rPr>
          <w:sz w:val="24"/>
        </w:rPr>
        <w:t xml:space="preserve"> требовать отмены пожертвования в случае использования</w:t>
      </w:r>
      <w:r>
        <w:rPr>
          <w:spacing w:val="1"/>
          <w:sz w:val="24"/>
        </w:rPr>
        <w:t xml:space="preserve"> </w:t>
      </w:r>
      <w:r>
        <w:rPr>
          <w:spacing w:val="-9"/>
          <w:sz w:val="24"/>
        </w:rPr>
        <w:lastRenderedPageBreak/>
        <w:t>Учреждением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пожертвованных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денежных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целями,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указанными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пункте</w:t>
      </w:r>
    </w:p>
    <w:p w:rsidR="004524B5" w:rsidRDefault="004524B5" w:rsidP="004524B5">
      <w:pPr>
        <w:pStyle w:val="a7"/>
        <w:spacing w:line="275" w:lineRule="exact"/>
        <w:jc w:val="both"/>
      </w:pPr>
      <w:r>
        <w:rPr>
          <w:spacing w:val="-9"/>
        </w:rPr>
        <w:t>1.2</w:t>
      </w:r>
      <w:r>
        <w:rPr>
          <w:spacing w:val="-20"/>
        </w:rPr>
        <w:t xml:space="preserve"> </w:t>
      </w:r>
      <w:r>
        <w:rPr>
          <w:spacing w:val="-9"/>
        </w:rPr>
        <w:t>настоящего</w:t>
      </w:r>
      <w:r>
        <w:rPr>
          <w:spacing w:val="-20"/>
        </w:rPr>
        <w:t xml:space="preserve"> </w:t>
      </w:r>
      <w:r>
        <w:rPr>
          <w:spacing w:val="-9"/>
        </w:rPr>
        <w:t>договора.</w:t>
      </w:r>
    </w:p>
    <w:p w:rsidR="004524B5" w:rsidRDefault="004524B5" w:rsidP="004524B5">
      <w:pPr>
        <w:pStyle w:val="a7"/>
        <w:spacing w:before="8"/>
        <w:ind w:left="0"/>
        <w:rPr>
          <w:sz w:val="23"/>
        </w:rPr>
      </w:pPr>
    </w:p>
    <w:p w:rsidR="004524B5" w:rsidRDefault="004524B5" w:rsidP="004524B5">
      <w:pPr>
        <w:pStyle w:val="Heading1"/>
        <w:numPr>
          <w:ilvl w:val="0"/>
          <w:numId w:val="8"/>
        </w:numPr>
        <w:tabs>
          <w:tab w:val="left" w:pos="3623"/>
        </w:tabs>
        <w:ind w:left="3622" w:hanging="212"/>
        <w:jc w:val="left"/>
      </w:pPr>
      <w:r>
        <w:t>КОНФИДЕНЦИАЛЬНОСТЬ</w:t>
      </w:r>
    </w:p>
    <w:p w:rsidR="004524B5" w:rsidRDefault="004524B5" w:rsidP="004524B5">
      <w:pPr>
        <w:pStyle w:val="a7"/>
        <w:spacing w:before="34" w:line="247" w:lineRule="auto"/>
        <w:ind w:right="267" w:firstLine="707"/>
        <w:jc w:val="both"/>
      </w:pPr>
      <w:r>
        <w:t>3.1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конфиденциальны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подлежат</w:t>
      </w:r>
      <w:r>
        <w:rPr>
          <w:spacing w:val="-11"/>
        </w:rPr>
        <w:t xml:space="preserve"> </w:t>
      </w:r>
      <w:r>
        <w:t>разглашению.</w:t>
      </w:r>
    </w:p>
    <w:p w:rsidR="004524B5" w:rsidRDefault="004524B5" w:rsidP="004524B5">
      <w:pPr>
        <w:pStyle w:val="a7"/>
        <w:spacing w:before="6"/>
        <w:ind w:left="0"/>
        <w:rPr>
          <w:sz w:val="27"/>
        </w:rPr>
      </w:pPr>
    </w:p>
    <w:p w:rsidR="004524B5" w:rsidRDefault="004524B5" w:rsidP="004524B5">
      <w:pPr>
        <w:pStyle w:val="Heading1"/>
        <w:numPr>
          <w:ilvl w:val="0"/>
          <w:numId w:val="8"/>
        </w:numPr>
        <w:tabs>
          <w:tab w:val="left" w:pos="3817"/>
        </w:tabs>
        <w:ind w:left="3817" w:hanging="214"/>
        <w:jc w:val="left"/>
      </w:pPr>
      <w:r>
        <w:rPr>
          <w:spacing w:val="-9"/>
        </w:rPr>
        <w:t>РАЗРЕШЕНИЕ</w:t>
      </w:r>
      <w:r>
        <w:rPr>
          <w:spacing w:val="-16"/>
        </w:rPr>
        <w:t xml:space="preserve"> </w:t>
      </w:r>
      <w:r>
        <w:rPr>
          <w:spacing w:val="-9"/>
        </w:rPr>
        <w:t>СПОРОВ</w:t>
      </w:r>
    </w:p>
    <w:p w:rsidR="004524B5" w:rsidRDefault="004524B5" w:rsidP="004524B5">
      <w:pPr>
        <w:pStyle w:val="ab"/>
        <w:numPr>
          <w:ilvl w:val="1"/>
          <w:numId w:val="8"/>
        </w:numPr>
        <w:tabs>
          <w:tab w:val="left" w:pos="1383"/>
        </w:tabs>
        <w:spacing w:line="242" w:lineRule="auto"/>
        <w:ind w:right="254" w:firstLine="698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 не нашедшим своего разрешения в тексте данного договора, будут разрешаться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путем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переговоров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законодательства.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претензию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</w:p>
    <w:p w:rsidR="004524B5" w:rsidRDefault="004524B5" w:rsidP="004524B5">
      <w:pPr>
        <w:spacing w:line="242" w:lineRule="auto"/>
        <w:jc w:val="both"/>
        <w:rPr>
          <w:sz w:val="24"/>
        </w:rPr>
        <w:sectPr w:rsidR="004524B5" w:rsidSect="004524B5">
          <w:pgSz w:w="11910" w:h="16840"/>
          <w:pgMar w:top="760" w:right="620" w:bottom="280" w:left="1200" w:header="720" w:footer="720" w:gutter="0"/>
          <w:cols w:space="720"/>
        </w:sectPr>
      </w:pPr>
    </w:p>
    <w:p w:rsidR="004524B5" w:rsidRDefault="004524B5" w:rsidP="004524B5">
      <w:pPr>
        <w:pStyle w:val="a7"/>
        <w:spacing w:before="70"/>
        <w:ind w:left="228"/>
      </w:pPr>
      <w:r>
        <w:rPr>
          <w:spacing w:val="-5"/>
        </w:rPr>
        <w:lastRenderedPageBreak/>
        <w:t>дней</w:t>
      </w:r>
      <w:r>
        <w:rPr>
          <w:spacing w:val="-9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>момента</w:t>
      </w:r>
      <w:r>
        <w:rPr>
          <w:spacing w:val="-11"/>
        </w:rPr>
        <w:t xml:space="preserve"> </w:t>
      </w:r>
      <w:r>
        <w:rPr>
          <w:spacing w:val="-4"/>
        </w:rPr>
        <w:t>её</w:t>
      </w:r>
      <w:r>
        <w:rPr>
          <w:spacing w:val="-11"/>
        </w:rPr>
        <w:t xml:space="preserve"> </w:t>
      </w:r>
      <w:r>
        <w:rPr>
          <w:spacing w:val="-4"/>
        </w:rPr>
        <w:t>получения,</w:t>
      </w:r>
      <w:r>
        <w:rPr>
          <w:spacing w:val="-8"/>
        </w:rPr>
        <w:t xml:space="preserve"> </w:t>
      </w:r>
      <w:r>
        <w:rPr>
          <w:spacing w:val="-4"/>
        </w:rPr>
        <w:t>но</w:t>
      </w:r>
      <w:r>
        <w:rPr>
          <w:spacing w:val="-10"/>
        </w:rPr>
        <w:t xml:space="preserve"> </w:t>
      </w:r>
      <w:r>
        <w:rPr>
          <w:spacing w:val="-4"/>
        </w:rPr>
        <w:t>не</w:t>
      </w:r>
      <w:r>
        <w:rPr>
          <w:spacing w:val="-11"/>
        </w:rPr>
        <w:t xml:space="preserve"> </w:t>
      </w:r>
      <w:r>
        <w:rPr>
          <w:spacing w:val="-4"/>
        </w:rPr>
        <w:t>более</w:t>
      </w:r>
      <w:r>
        <w:rPr>
          <w:spacing w:val="-10"/>
        </w:rPr>
        <w:t xml:space="preserve"> </w:t>
      </w:r>
      <w:r>
        <w:rPr>
          <w:spacing w:val="-4"/>
        </w:rPr>
        <w:t>20</w:t>
      </w:r>
      <w:r>
        <w:rPr>
          <w:spacing w:val="-10"/>
        </w:rPr>
        <w:t xml:space="preserve"> </w:t>
      </w:r>
      <w:r>
        <w:rPr>
          <w:spacing w:val="-4"/>
        </w:rPr>
        <w:t>дней</w:t>
      </w:r>
      <w:r>
        <w:rPr>
          <w:spacing w:val="-9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>момента</w:t>
      </w:r>
      <w:r>
        <w:rPr>
          <w:spacing w:val="-11"/>
        </w:rPr>
        <w:t xml:space="preserve"> </w:t>
      </w:r>
      <w:r>
        <w:rPr>
          <w:spacing w:val="-4"/>
        </w:rPr>
        <w:t>её</w:t>
      </w:r>
      <w:r>
        <w:rPr>
          <w:spacing w:val="-11"/>
        </w:rPr>
        <w:t xml:space="preserve"> </w:t>
      </w:r>
      <w:r>
        <w:rPr>
          <w:spacing w:val="-4"/>
        </w:rPr>
        <w:t>направления.</w:t>
      </w:r>
    </w:p>
    <w:p w:rsidR="004524B5" w:rsidRDefault="004524B5" w:rsidP="004524B5">
      <w:pPr>
        <w:pStyle w:val="ab"/>
        <w:numPr>
          <w:ilvl w:val="1"/>
          <w:numId w:val="8"/>
        </w:numPr>
        <w:tabs>
          <w:tab w:val="left" w:pos="1402"/>
        </w:tabs>
        <w:spacing w:line="242" w:lineRule="auto"/>
        <w:ind w:right="257" w:firstLine="69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разрешаются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судебном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законодательством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Федерации.</w:t>
      </w:r>
    </w:p>
    <w:p w:rsidR="004524B5" w:rsidRDefault="004524B5" w:rsidP="004524B5">
      <w:pPr>
        <w:pStyle w:val="a7"/>
        <w:ind w:left="0"/>
        <w:rPr>
          <w:sz w:val="26"/>
        </w:rPr>
      </w:pPr>
    </w:p>
    <w:p w:rsidR="004524B5" w:rsidRDefault="004524B5" w:rsidP="004524B5">
      <w:pPr>
        <w:pStyle w:val="a7"/>
        <w:ind w:left="0"/>
        <w:rPr>
          <w:sz w:val="27"/>
        </w:rPr>
      </w:pPr>
    </w:p>
    <w:p w:rsidR="004524B5" w:rsidRDefault="004524B5" w:rsidP="004524B5">
      <w:pPr>
        <w:pStyle w:val="Heading1"/>
        <w:numPr>
          <w:ilvl w:val="0"/>
          <w:numId w:val="8"/>
        </w:numPr>
        <w:tabs>
          <w:tab w:val="left" w:pos="3395"/>
        </w:tabs>
        <w:ind w:left="3394" w:hanging="212"/>
        <w:jc w:val="left"/>
      </w:pPr>
      <w:r>
        <w:rPr>
          <w:spacing w:val="-8"/>
        </w:rPr>
        <w:t>СРОК</w:t>
      </w:r>
      <w:r>
        <w:rPr>
          <w:spacing w:val="-19"/>
        </w:rPr>
        <w:t xml:space="preserve"> </w:t>
      </w:r>
      <w:r>
        <w:rPr>
          <w:spacing w:val="-8"/>
        </w:rPr>
        <w:t>ДЕЙСТВИЯ</w:t>
      </w:r>
      <w:r>
        <w:rPr>
          <w:spacing w:val="-19"/>
        </w:rPr>
        <w:t xml:space="preserve"> </w:t>
      </w:r>
      <w:r>
        <w:rPr>
          <w:spacing w:val="-8"/>
        </w:rPr>
        <w:t>ДОГОВОРА</w:t>
      </w:r>
    </w:p>
    <w:p w:rsidR="004524B5" w:rsidRDefault="004524B5" w:rsidP="004524B5">
      <w:pPr>
        <w:pStyle w:val="ab"/>
        <w:numPr>
          <w:ilvl w:val="1"/>
          <w:numId w:val="8"/>
        </w:numPr>
        <w:tabs>
          <w:tab w:val="left" w:pos="1309"/>
        </w:tabs>
        <w:spacing w:before="7"/>
        <w:ind w:left="252" w:right="238" w:firstLine="674"/>
        <w:jc w:val="both"/>
        <w:rPr>
          <w:sz w:val="24"/>
        </w:rPr>
      </w:pPr>
      <w:r>
        <w:rPr>
          <w:sz w:val="24"/>
        </w:rPr>
        <w:t>Настоящий договор вступает в силу с момента его подписания уполномоченными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представителями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Сторон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действует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полного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принятых</w:t>
      </w:r>
      <w:r>
        <w:rPr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4524B5" w:rsidRDefault="004524B5" w:rsidP="004524B5">
      <w:pPr>
        <w:pStyle w:val="a7"/>
        <w:spacing w:before="5"/>
        <w:ind w:left="0"/>
      </w:pPr>
    </w:p>
    <w:p w:rsidR="004524B5" w:rsidRDefault="004524B5" w:rsidP="004524B5">
      <w:pPr>
        <w:pStyle w:val="Heading1"/>
        <w:numPr>
          <w:ilvl w:val="0"/>
          <w:numId w:val="8"/>
        </w:numPr>
        <w:tabs>
          <w:tab w:val="left" w:pos="2545"/>
        </w:tabs>
        <w:spacing w:line="274" w:lineRule="exact"/>
        <w:ind w:left="2544" w:hanging="241"/>
        <w:jc w:val="left"/>
      </w:pPr>
      <w:r>
        <w:t>ИЗМЕНЕНИЕ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РАСТОРЖЕНИЕ</w:t>
      </w:r>
      <w:r>
        <w:rPr>
          <w:spacing w:val="-5"/>
        </w:rPr>
        <w:t xml:space="preserve"> </w:t>
      </w:r>
      <w:r>
        <w:t>ДОГОВОРА</w:t>
      </w:r>
    </w:p>
    <w:p w:rsidR="004524B5" w:rsidRDefault="004524B5" w:rsidP="004524B5">
      <w:pPr>
        <w:pStyle w:val="ab"/>
        <w:numPr>
          <w:ilvl w:val="1"/>
          <w:numId w:val="8"/>
        </w:numPr>
        <w:tabs>
          <w:tab w:val="left" w:pos="1287"/>
        </w:tabs>
        <w:ind w:left="218" w:right="357" w:firstLine="707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договора.</w:t>
      </w:r>
    </w:p>
    <w:p w:rsidR="004524B5" w:rsidRDefault="004524B5" w:rsidP="004524B5">
      <w:pPr>
        <w:pStyle w:val="a7"/>
        <w:spacing w:before="2"/>
        <w:ind w:left="0"/>
      </w:pPr>
    </w:p>
    <w:p w:rsidR="004524B5" w:rsidRDefault="004524B5" w:rsidP="004524B5">
      <w:pPr>
        <w:pStyle w:val="Heading1"/>
        <w:numPr>
          <w:ilvl w:val="0"/>
          <w:numId w:val="8"/>
        </w:numPr>
        <w:tabs>
          <w:tab w:val="left" w:pos="3131"/>
        </w:tabs>
        <w:spacing w:before="1" w:line="274" w:lineRule="exact"/>
        <w:ind w:left="3130" w:hanging="212"/>
        <w:jc w:val="left"/>
      </w:pPr>
      <w:r>
        <w:rPr>
          <w:spacing w:val="-10"/>
        </w:rPr>
        <w:t>ЗАКЛЮЧИТЕЛЬНЫЕ</w:t>
      </w:r>
      <w:r>
        <w:rPr>
          <w:spacing w:val="-17"/>
        </w:rPr>
        <w:t xml:space="preserve"> </w:t>
      </w:r>
      <w:r>
        <w:rPr>
          <w:spacing w:val="-10"/>
        </w:rPr>
        <w:t>ПОЛОЖЕНИЯ</w:t>
      </w:r>
    </w:p>
    <w:p w:rsidR="004524B5" w:rsidRDefault="004524B5" w:rsidP="004524B5">
      <w:pPr>
        <w:pStyle w:val="ab"/>
        <w:numPr>
          <w:ilvl w:val="1"/>
          <w:numId w:val="8"/>
        </w:numPr>
        <w:tabs>
          <w:tab w:val="left" w:pos="1304"/>
        </w:tabs>
        <w:ind w:left="218" w:right="229" w:firstLine="707"/>
        <w:jc w:val="both"/>
        <w:rPr>
          <w:sz w:val="24"/>
        </w:rPr>
      </w:pPr>
      <w:r>
        <w:rPr>
          <w:sz w:val="24"/>
        </w:rPr>
        <w:t>Настоящий договор содержит исчерпывающий перечень договорённостей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необходимые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договорённости по этому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теряют силу.</w:t>
      </w:r>
    </w:p>
    <w:p w:rsidR="004524B5" w:rsidRDefault="004524B5" w:rsidP="004524B5">
      <w:pPr>
        <w:pStyle w:val="ab"/>
        <w:numPr>
          <w:ilvl w:val="1"/>
          <w:numId w:val="8"/>
        </w:numPr>
        <w:tabs>
          <w:tab w:val="left" w:pos="1318"/>
        </w:tabs>
        <w:ind w:left="218" w:right="225" w:firstLine="719"/>
        <w:rPr>
          <w:sz w:val="24"/>
        </w:rPr>
      </w:pPr>
      <w:r>
        <w:rPr>
          <w:sz w:val="24"/>
        </w:rPr>
        <w:t>Стороны</w:t>
      </w:r>
      <w:r>
        <w:rPr>
          <w:spacing w:val="15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8"/>
          <w:sz w:val="24"/>
        </w:rPr>
        <w:t xml:space="preserve"> </w:t>
      </w:r>
      <w:r>
        <w:rPr>
          <w:sz w:val="24"/>
        </w:rPr>
        <w:t>друг</w:t>
      </w:r>
      <w:r>
        <w:rPr>
          <w:spacing w:val="16"/>
          <w:sz w:val="24"/>
        </w:rPr>
        <w:t xml:space="preserve"> </w:t>
      </w:r>
      <w:r>
        <w:rPr>
          <w:sz w:val="24"/>
        </w:rPr>
        <w:t>друга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способов:</w:t>
      </w:r>
    </w:p>
    <w:p w:rsidR="004524B5" w:rsidRDefault="004524B5" w:rsidP="004524B5">
      <w:pPr>
        <w:pStyle w:val="ab"/>
        <w:numPr>
          <w:ilvl w:val="0"/>
          <w:numId w:val="5"/>
        </w:numPr>
        <w:tabs>
          <w:tab w:val="left" w:pos="1285"/>
        </w:tabs>
        <w:ind w:right="228" w:firstLine="719"/>
        <w:rPr>
          <w:sz w:val="24"/>
        </w:rPr>
      </w:pPr>
      <w:r>
        <w:rPr>
          <w:sz w:val="24"/>
        </w:rPr>
        <w:t>посредством</w:t>
      </w:r>
      <w:r>
        <w:rPr>
          <w:spacing w:val="26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26"/>
          <w:sz w:val="24"/>
        </w:rPr>
        <w:t xml:space="preserve"> </w:t>
      </w:r>
      <w:r>
        <w:rPr>
          <w:sz w:val="24"/>
        </w:rPr>
        <w:t>связи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адресам,</w:t>
      </w:r>
      <w:r>
        <w:rPr>
          <w:spacing w:val="27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24"/>
          <w:sz w:val="24"/>
        </w:rPr>
        <w:t xml:space="preserve"> </w:t>
      </w:r>
      <w:r>
        <w:rPr>
          <w:sz w:val="24"/>
        </w:rPr>
        <w:t>8</w:t>
      </w:r>
      <w:r>
        <w:rPr>
          <w:spacing w:val="2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договора;</w:t>
      </w:r>
    </w:p>
    <w:p w:rsidR="004524B5" w:rsidRDefault="004524B5" w:rsidP="004524B5">
      <w:pPr>
        <w:pStyle w:val="ab"/>
        <w:numPr>
          <w:ilvl w:val="0"/>
          <w:numId w:val="5"/>
        </w:numPr>
        <w:tabs>
          <w:tab w:val="left" w:pos="1239"/>
        </w:tabs>
        <w:ind w:right="226" w:firstLine="719"/>
        <w:rPr>
          <w:sz w:val="24"/>
        </w:rPr>
      </w:pPr>
      <w:r>
        <w:rPr>
          <w:sz w:val="24"/>
        </w:rPr>
        <w:t>посредством</w:t>
      </w:r>
      <w:r>
        <w:rPr>
          <w:spacing w:val="37"/>
          <w:sz w:val="24"/>
        </w:rPr>
        <w:t xml:space="preserve"> </w:t>
      </w:r>
      <w:r>
        <w:rPr>
          <w:sz w:val="24"/>
        </w:rPr>
        <w:t>факсимильной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связи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номерам,</w:t>
      </w:r>
      <w:r>
        <w:rPr>
          <w:spacing w:val="4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43"/>
          <w:sz w:val="24"/>
        </w:rPr>
        <w:t xml:space="preserve"> </w:t>
      </w:r>
      <w:r>
        <w:rPr>
          <w:sz w:val="24"/>
        </w:rPr>
        <w:t>8</w:t>
      </w:r>
      <w:r>
        <w:rPr>
          <w:spacing w:val="3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договора;</w:t>
      </w:r>
    </w:p>
    <w:p w:rsidR="004524B5" w:rsidRDefault="004524B5" w:rsidP="004524B5">
      <w:pPr>
        <w:pStyle w:val="ab"/>
        <w:numPr>
          <w:ilvl w:val="0"/>
          <w:numId w:val="5"/>
        </w:numPr>
        <w:tabs>
          <w:tab w:val="left" w:pos="1199"/>
        </w:tabs>
        <w:ind w:left="1198" w:hanging="2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адресам,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статье 8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 договора.</w:t>
      </w:r>
    </w:p>
    <w:p w:rsidR="004524B5" w:rsidRDefault="004524B5" w:rsidP="004524B5">
      <w:pPr>
        <w:pStyle w:val="a7"/>
        <w:ind w:right="230" w:firstLine="719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претензии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ненадлежащим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уведомление о расторжении договора могут направляться исключительно в письменном виде</w:t>
      </w:r>
      <w:r>
        <w:rPr>
          <w:spacing w:val="-5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связи.</w:t>
      </w:r>
    </w:p>
    <w:p w:rsidR="004524B5" w:rsidRDefault="004524B5" w:rsidP="004524B5">
      <w:pPr>
        <w:pStyle w:val="ab"/>
        <w:numPr>
          <w:ilvl w:val="1"/>
          <w:numId w:val="4"/>
        </w:numPr>
        <w:tabs>
          <w:tab w:val="left" w:pos="1390"/>
        </w:tabs>
        <w:ind w:right="231" w:firstLine="719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ненадлежащим неисполнением указанной обязанности. В частности, если одна из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адреса,</w:t>
      </w:r>
      <w:r>
        <w:rPr>
          <w:spacing w:val="60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претензия, направленная по данному адресу, будет считаться отправленной по надлежащему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адресу.</w:t>
      </w:r>
    </w:p>
    <w:p w:rsidR="004524B5" w:rsidRDefault="004524B5" w:rsidP="004524B5">
      <w:pPr>
        <w:pStyle w:val="ab"/>
        <w:numPr>
          <w:ilvl w:val="1"/>
          <w:numId w:val="4"/>
        </w:numPr>
        <w:tabs>
          <w:tab w:val="left" w:pos="1390"/>
        </w:tabs>
        <w:ind w:right="225" w:firstLine="707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pacing w:val="-7"/>
          <w:sz w:val="24"/>
        </w:rPr>
        <w:t>руководствуются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действующим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Федерации.</w:t>
      </w:r>
    </w:p>
    <w:p w:rsidR="004524B5" w:rsidRDefault="004524B5" w:rsidP="004524B5">
      <w:pPr>
        <w:pStyle w:val="ab"/>
        <w:numPr>
          <w:ilvl w:val="1"/>
          <w:numId w:val="4"/>
        </w:numPr>
        <w:tabs>
          <w:tab w:val="left" w:pos="1282"/>
        </w:tabs>
        <w:ind w:right="221" w:firstLine="707"/>
        <w:jc w:val="both"/>
        <w:rPr>
          <w:sz w:val="24"/>
        </w:rPr>
      </w:pPr>
      <w:r>
        <w:rPr>
          <w:spacing w:val="-3"/>
          <w:sz w:val="24"/>
        </w:rPr>
        <w:t>Любые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изменения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дополнения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настоящему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договору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действительны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 условии,</w:t>
      </w:r>
      <w:r>
        <w:rPr>
          <w:spacing w:val="-58"/>
          <w:sz w:val="24"/>
        </w:rPr>
        <w:t xml:space="preserve"> </w:t>
      </w:r>
      <w:r>
        <w:rPr>
          <w:sz w:val="24"/>
        </w:rPr>
        <w:t>если они совершены в письменной форме и подписаны надлежаще уполномоченными на 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сторон.</w:t>
      </w:r>
    </w:p>
    <w:p w:rsidR="004524B5" w:rsidRDefault="004524B5" w:rsidP="004524B5">
      <w:pPr>
        <w:pStyle w:val="ab"/>
        <w:numPr>
          <w:ilvl w:val="1"/>
          <w:numId w:val="4"/>
        </w:numPr>
        <w:tabs>
          <w:tab w:val="left" w:pos="1376"/>
        </w:tabs>
        <w:ind w:right="228" w:firstLine="707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Жертвователя,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Учреждения.</w:t>
      </w:r>
    </w:p>
    <w:p w:rsidR="004524B5" w:rsidRDefault="004524B5" w:rsidP="004524B5">
      <w:pPr>
        <w:pStyle w:val="a7"/>
        <w:spacing w:before="4"/>
        <w:ind w:left="0"/>
      </w:pPr>
    </w:p>
    <w:p w:rsidR="004524B5" w:rsidRDefault="004524B5" w:rsidP="004524B5">
      <w:pPr>
        <w:pStyle w:val="Heading1"/>
        <w:numPr>
          <w:ilvl w:val="0"/>
          <w:numId w:val="8"/>
        </w:numPr>
        <w:tabs>
          <w:tab w:val="left" w:pos="3225"/>
        </w:tabs>
        <w:ind w:left="3224" w:hanging="234"/>
        <w:jc w:val="left"/>
      </w:pPr>
      <w:r>
        <w:rPr>
          <w:spacing w:val="-2"/>
        </w:rPr>
        <w:t>АДРЕСА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РЕКВИЗИТЫ</w:t>
      </w:r>
      <w:r>
        <w:rPr>
          <w:spacing w:val="-11"/>
        </w:rPr>
        <w:t xml:space="preserve"> </w:t>
      </w:r>
      <w:r>
        <w:rPr>
          <w:spacing w:val="-1"/>
        </w:rPr>
        <w:t>СТОРОН</w:t>
      </w:r>
    </w:p>
    <w:p w:rsidR="004524B5" w:rsidRDefault="004524B5" w:rsidP="00390E6A">
      <w:pPr>
        <w:jc w:val="both"/>
        <w:rPr>
          <w:sz w:val="24"/>
          <w:szCs w:val="24"/>
        </w:rPr>
      </w:pPr>
    </w:p>
    <w:p w:rsidR="004524B5" w:rsidRPr="00390E6A" w:rsidRDefault="004524B5" w:rsidP="00390E6A">
      <w:pPr>
        <w:jc w:val="both"/>
        <w:rPr>
          <w:sz w:val="24"/>
          <w:szCs w:val="24"/>
        </w:rPr>
      </w:pPr>
    </w:p>
    <w:p w:rsidR="00F649EE" w:rsidRDefault="00D017AF" w:rsidP="00F649EE">
      <w:pPr>
        <w:pStyle w:val="3"/>
        <w:spacing w:before="320" w:after="200"/>
        <w:ind w:firstLine="567"/>
      </w:pPr>
      <w:r>
        <w:rPr>
          <w:rFonts w:ascii="Asana" w:hAnsi="Asana"/>
          <w:color w:val="000000"/>
          <w:sz w:val="36"/>
          <w:szCs w:val="36"/>
        </w:rPr>
        <w:lastRenderedPageBreak/>
        <w:t>8</w:t>
      </w:r>
      <w:r w:rsidR="00F649EE">
        <w:rPr>
          <w:rFonts w:ascii="Asana" w:hAnsi="Asana"/>
          <w:color w:val="000000"/>
          <w:sz w:val="36"/>
          <w:szCs w:val="36"/>
        </w:rPr>
        <w:t>. Наталья Васильевна К.</w:t>
      </w:r>
    </w:p>
    <w:p w:rsidR="00F649EE" w:rsidRDefault="00F649EE" w:rsidP="00F649EE">
      <w:pPr>
        <w:pStyle w:val="a3"/>
        <w:shd w:val="clear" w:color="auto" w:fill="FFFFFF"/>
        <w:spacing w:before="0" w:beforeAutospacing="0" w:after="165" w:afterAutospacing="0"/>
        <w:ind w:firstLine="567"/>
        <w:jc w:val="both"/>
      </w:pPr>
      <w:r>
        <w:rPr>
          <w:rFonts w:ascii="Asana" w:hAnsi="Asana"/>
          <w:b/>
          <w:bCs/>
          <w:color w:val="FF0000"/>
          <w:sz w:val="36"/>
          <w:szCs w:val="36"/>
        </w:rPr>
        <w:t>НЕВЕРОВ</w:t>
      </w:r>
    </w:p>
    <w:p w:rsidR="00F649EE" w:rsidRDefault="00F649EE" w:rsidP="00F649EE">
      <w:pPr>
        <w:pStyle w:val="a3"/>
        <w:spacing w:before="0" w:beforeAutospacing="0" w:after="200" w:afterAutospacing="0"/>
        <w:ind w:firstLine="567"/>
        <w:jc w:val="both"/>
      </w:pPr>
      <w:r>
        <w:rPr>
          <w:rFonts w:ascii="Asana" w:hAnsi="Asana"/>
          <w:color w:val="000000"/>
          <w:sz w:val="36"/>
          <w:szCs w:val="36"/>
          <w:shd w:val="clear" w:color="auto" w:fill="FFFFFF"/>
        </w:rPr>
        <w:t xml:space="preserve">С 01.03.2023г. некоторые организации могут самостоятельно проводить оценку рабочих мест. Могут ли НКО воспользоваться этим правом?   К </w:t>
      </w:r>
      <w:proofErr w:type="spellStart"/>
      <w:r>
        <w:rPr>
          <w:rFonts w:ascii="Asana" w:hAnsi="Asana"/>
          <w:color w:val="000000"/>
          <w:sz w:val="36"/>
          <w:szCs w:val="36"/>
          <w:shd w:val="clear" w:color="auto" w:fill="FFFFFF"/>
        </w:rPr>
        <w:t>микропредприятиям</w:t>
      </w:r>
      <w:proofErr w:type="spellEnd"/>
      <w:r>
        <w:rPr>
          <w:rFonts w:ascii="Asana" w:hAnsi="Asana"/>
          <w:color w:val="000000"/>
          <w:sz w:val="36"/>
          <w:szCs w:val="36"/>
          <w:shd w:val="clear" w:color="auto" w:fill="FFFFFF"/>
        </w:rPr>
        <w:t xml:space="preserve"> НКО не относятся, хотя в п.2 Приложения к Приказу от 31 октября 2022 года N 699н, который вступил в действие с 01.03.2023г. говорится, что данной возможностью могут воспользоваться организации, у которых основной вид деятельности «м) деятельность общественных организаций (класс 94 раздела S)». Получается что в приказе противоречия? Или </w:t>
      </w:r>
      <w:proofErr w:type="gramStart"/>
      <w:r>
        <w:rPr>
          <w:rFonts w:ascii="Asana" w:hAnsi="Asana"/>
          <w:color w:val="000000"/>
          <w:sz w:val="36"/>
          <w:szCs w:val="36"/>
          <w:shd w:val="clear" w:color="auto" w:fill="FFFFFF"/>
        </w:rPr>
        <w:t>может</w:t>
      </w:r>
      <w:proofErr w:type="gramEnd"/>
      <w:r>
        <w:rPr>
          <w:rFonts w:ascii="Asana" w:hAnsi="Asana"/>
          <w:color w:val="000000"/>
          <w:sz w:val="36"/>
          <w:szCs w:val="36"/>
          <w:shd w:val="clear" w:color="auto" w:fill="FFFFFF"/>
        </w:rPr>
        <w:t xml:space="preserve"> есть какие-то еще разъяснения по этому вопросу?</w:t>
      </w:r>
    </w:p>
    <w:p w:rsidR="00120A76" w:rsidRPr="00F649EE" w:rsidRDefault="00F649EE" w:rsidP="00120A76">
      <w:pPr>
        <w:rPr>
          <w:sz w:val="24"/>
          <w:szCs w:val="24"/>
        </w:rPr>
      </w:pPr>
      <w:r>
        <w:t> </w:t>
      </w:r>
    </w:p>
    <w:p w:rsidR="00120A76" w:rsidRPr="00F649EE" w:rsidRDefault="00120A76" w:rsidP="00120A76">
      <w:pPr>
        <w:pStyle w:val="formattext"/>
        <w:shd w:val="clear" w:color="auto" w:fill="FFFFFF"/>
        <w:spacing w:before="0" w:beforeAutospacing="0" w:after="93" w:afterAutospacing="0"/>
        <w:jc w:val="right"/>
        <w:rPr>
          <w:rFonts w:ascii="Arial" w:hAnsi="Arial" w:cs="Arial"/>
          <w:color w:val="111111"/>
        </w:rPr>
      </w:pPr>
      <w:r w:rsidRPr="00F649EE">
        <w:rPr>
          <w:rFonts w:ascii="Arial" w:hAnsi="Arial" w:cs="Arial"/>
          <w:color w:val="111111"/>
        </w:rPr>
        <w:t>Приложение</w:t>
      </w:r>
      <w:r w:rsidRPr="00F649EE">
        <w:rPr>
          <w:rFonts w:ascii="Arial" w:hAnsi="Arial" w:cs="Arial"/>
          <w:color w:val="111111"/>
        </w:rPr>
        <w:br/>
      </w:r>
      <w:bookmarkStart w:id="0" w:name="Q0000ZZZZ1NHG3CS"/>
      <w:bookmarkEnd w:id="0"/>
      <w:r w:rsidRPr="00F649EE">
        <w:rPr>
          <w:rFonts w:ascii="Arial" w:hAnsi="Arial" w:cs="Arial"/>
          <w:color w:val="111111"/>
        </w:rPr>
        <w:t>к приказу Министерства труда</w:t>
      </w:r>
      <w:r w:rsidRPr="00F649EE">
        <w:rPr>
          <w:rFonts w:ascii="Arial" w:hAnsi="Arial" w:cs="Arial"/>
          <w:color w:val="111111"/>
        </w:rPr>
        <w:br/>
      </w:r>
      <w:bookmarkStart w:id="1" w:name="Q0000ZZZZ22L23DJ"/>
      <w:bookmarkEnd w:id="1"/>
      <w:r w:rsidRPr="00F649EE">
        <w:rPr>
          <w:rFonts w:ascii="Arial" w:hAnsi="Arial" w:cs="Arial"/>
          <w:color w:val="111111"/>
        </w:rPr>
        <w:t>и социальной защиты</w:t>
      </w:r>
      <w:r w:rsidRPr="00F649EE">
        <w:rPr>
          <w:rFonts w:ascii="Arial" w:hAnsi="Arial" w:cs="Arial"/>
          <w:color w:val="111111"/>
        </w:rPr>
        <w:br/>
      </w:r>
      <w:bookmarkStart w:id="2" w:name="Q0000ZZZZ21DG3AU"/>
      <w:bookmarkEnd w:id="2"/>
      <w:r w:rsidRPr="00F649EE">
        <w:rPr>
          <w:rFonts w:ascii="Arial" w:hAnsi="Arial" w:cs="Arial"/>
          <w:color w:val="111111"/>
        </w:rPr>
        <w:t>Российской Федерации</w:t>
      </w:r>
      <w:r w:rsidRPr="00F649EE">
        <w:rPr>
          <w:rFonts w:ascii="Arial" w:hAnsi="Arial" w:cs="Arial"/>
          <w:color w:val="111111"/>
        </w:rPr>
        <w:br/>
      </w:r>
      <w:bookmarkStart w:id="3" w:name="Q0000ZZZZ1N2E38L"/>
      <w:bookmarkEnd w:id="3"/>
      <w:r w:rsidRPr="00F649EE">
        <w:rPr>
          <w:rFonts w:ascii="Arial" w:hAnsi="Arial" w:cs="Arial"/>
          <w:color w:val="111111"/>
        </w:rPr>
        <w:t>от 31 октября 2022 года N 699н</w:t>
      </w:r>
    </w:p>
    <w:p w:rsidR="00120A76" w:rsidRPr="00F649EE" w:rsidRDefault="00120A76" w:rsidP="00120A76">
      <w:pPr>
        <w:pStyle w:val="headertext"/>
        <w:shd w:val="clear" w:color="auto" w:fill="FFFFFF"/>
        <w:spacing w:before="0" w:beforeAutospacing="0" w:after="93" w:afterAutospacing="0" w:line="300" w:lineRule="atLeast"/>
        <w:jc w:val="center"/>
        <w:rPr>
          <w:rFonts w:ascii="Arial" w:hAnsi="Arial" w:cs="Arial"/>
          <w:b/>
          <w:bCs/>
          <w:color w:val="111111"/>
        </w:rPr>
      </w:pPr>
      <w:bookmarkStart w:id="4" w:name="Q0000000006560IO"/>
      <w:bookmarkStart w:id="5" w:name="Q0002ZZZZ2CLC3HI"/>
      <w:bookmarkStart w:id="6" w:name="regl_phr12"/>
      <w:bookmarkEnd w:id="4"/>
      <w:bookmarkEnd w:id="5"/>
      <w:bookmarkEnd w:id="6"/>
      <w:r w:rsidRPr="00F649EE">
        <w:rPr>
          <w:rFonts w:ascii="Arial" w:hAnsi="Arial" w:cs="Arial"/>
          <w:b/>
          <w:bCs/>
          <w:color w:val="111111"/>
        </w:rPr>
        <w:t xml:space="preserve">Особенности </w:t>
      </w:r>
      <w:proofErr w:type="gramStart"/>
      <w:r w:rsidRPr="00F649EE">
        <w:rPr>
          <w:rFonts w:ascii="Arial" w:hAnsi="Arial" w:cs="Arial"/>
          <w:b/>
          <w:bCs/>
          <w:color w:val="111111"/>
        </w:rPr>
        <w:t>проведения специальной оценки условий труда рабочих мест</w:t>
      </w:r>
      <w:proofErr w:type="gramEnd"/>
      <w:r w:rsidRPr="00F649EE">
        <w:rPr>
          <w:rFonts w:ascii="Arial" w:hAnsi="Arial" w:cs="Arial"/>
          <w:b/>
          <w:bCs/>
          <w:color w:val="111111"/>
        </w:rPr>
        <w:t xml:space="preserve"> в организациях, осуществляющих отдельные виды деятельности - субъектов малого предпринимательства (включая работодателей - индивидуальных предпринимателей), которые в соответствии с федеральным законодательством отнесены к </w:t>
      </w:r>
      <w:proofErr w:type="spellStart"/>
      <w:r w:rsidRPr="00F649EE">
        <w:rPr>
          <w:rFonts w:ascii="Arial" w:hAnsi="Arial" w:cs="Arial"/>
          <w:b/>
          <w:bCs/>
          <w:color w:val="111111"/>
        </w:rPr>
        <w:t>микропредприятиям</w:t>
      </w:r>
      <w:proofErr w:type="spellEnd"/>
    </w:p>
    <w:p w:rsidR="00120A76" w:rsidRPr="00F649EE" w:rsidRDefault="00120A76" w:rsidP="00120A76">
      <w:pPr>
        <w:pStyle w:val="formattext"/>
        <w:shd w:val="clear" w:color="auto" w:fill="FFFFFF"/>
        <w:spacing w:before="0" w:beforeAutospacing="0" w:after="93" w:afterAutospacing="0"/>
        <w:jc w:val="both"/>
        <w:rPr>
          <w:rFonts w:ascii="Arial" w:hAnsi="Arial" w:cs="Arial"/>
          <w:color w:val="111111"/>
        </w:rPr>
      </w:pPr>
      <w:bookmarkStart w:id="7" w:name="Q0000000006580IP"/>
      <w:bookmarkStart w:id="8" w:name="Q0001ZZZZ1U943BQ"/>
      <w:bookmarkStart w:id="9" w:name="regl-anchor"/>
      <w:bookmarkStart w:id="10" w:name="regl_phr13"/>
      <w:bookmarkEnd w:id="7"/>
      <w:bookmarkEnd w:id="8"/>
      <w:bookmarkEnd w:id="9"/>
      <w:bookmarkEnd w:id="10"/>
      <w:r w:rsidRPr="00F649EE">
        <w:rPr>
          <w:rFonts w:ascii="Arial" w:hAnsi="Arial" w:cs="Arial"/>
          <w:color w:val="111111"/>
        </w:rPr>
        <w:t xml:space="preserve">1. </w:t>
      </w:r>
      <w:proofErr w:type="gramStart"/>
      <w:r w:rsidRPr="00F649EE">
        <w:rPr>
          <w:rFonts w:ascii="Arial" w:hAnsi="Arial" w:cs="Arial"/>
          <w:color w:val="111111"/>
        </w:rPr>
        <w:t xml:space="preserve">Специальная оценка условий труда на рабочих местах в организациях, осуществляющих отдельные виды деятельности - </w:t>
      </w:r>
      <w:r w:rsidRPr="00F649EE">
        <w:rPr>
          <w:rFonts w:ascii="Arial" w:hAnsi="Arial" w:cs="Arial"/>
          <w:b/>
          <w:color w:val="111111"/>
        </w:rPr>
        <w:t>субъектах малого предпринимательства</w:t>
      </w:r>
      <w:r w:rsidRPr="00F649EE">
        <w:rPr>
          <w:rFonts w:ascii="Arial" w:hAnsi="Arial" w:cs="Arial"/>
          <w:color w:val="111111"/>
        </w:rPr>
        <w:t xml:space="preserve"> (включая работодателей - индивидуальных предпринимателей), </w:t>
      </w:r>
      <w:r w:rsidRPr="00F649EE">
        <w:rPr>
          <w:rFonts w:ascii="Arial" w:hAnsi="Arial" w:cs="Arial"/>
          <w:b/>
          <w:color w:val="111111"/>
        </w:rPr>
        <w:t xml:space="preserve">которые в соответствии с федеральным законодательством отнесены к </w:t>
      </w:r>
      <w:proofErr w:type="spellStart"/>
      <w:r w:rsidRPr="00F649EE">
        <w:rPr>
          <w:rFonts w:ascii="Arial" w:hAnsi="Arial" w:cs="Arial"/>
          <w:b/>
          <w:color w:val="111111"/>
        </w:rPr>
        <w:t>микропредприятиям</w:t>
      </w:r>
      <w:proofErr w:type="spellEnd"/>
      <w:r w:rsidRPr="00F649EE">
        <w:rPr>
          <w:rFonts w:ascii="Arial" w:hAnsi="Arial" w:cs="Arial"/>
          <w:color w:val="111111"/>
        </w:rPr>
        <w:t xml:space="preserve"> (далее - </w:t>
      </w:r>
      <w:proofErr w:type="spellStart"/>
      <w:r w:rsidRPr="00F649EE">
        <w:rPr>
          <w:rFonts w:ascii="Arial" w:hAnsi="Arial" w:cs="Arial"/>
          <w:color w:val="111111"/>
        </w:rPr>
        <w:t>микропредприятия</w:t>
      </w:r>
      <w:proofErr w:type="spellEnd"/>
      <w:r w:rsidRPr="00F649EE">
        <w:rPr>
          <w:rFonts w:ascii="Arial" w:hAnsi="Arial" w:cs="Arial"/>
          <w:color w:val="111111"/>
        </w:rPr>
        <w:t>), осуществляется в соответствии с </w:t>
      </w:r>
      <w:hyperlink r:id="rId8" w:history="1">
        <w:r w:rsidRPr="00F649EE">
          <w:rPr>
            <w:rStyle w:val="a4"/>
            <w:rFonts w:ascii="Arial" w:hAnsi="Arial" w:cs="Arial"/>
            <w:color w:val="1F85C5"/>
          </w:rPr>
          <w:t>Методикой проведения специальной оценки условий труда</w:t>
        </w:r>
      </w:hyperlink>
      <w:r w:rsidRPr="00F649EE">
        <w:rPr>
          <w:rFonts w:ascii="Arial" w:hAnsi="Arial" w:cs="Arial"/>
          <w:color w:val="111111"/>
        </w:rPr>
        <w:t>, утвержденной </w:t>
      </w:r>
      <w:hyperlink r:id="rId9" w:history="1">
        <w:r w:rsidRPr="00F649EE">
          <w:rPr>
            <w:rStyle w:val="a4"/>
            <w:rFonts w:ascii="Arial" w:hAnsi="Arial" w:cs="Arial"/>
            <w:color w:val="1F85C5"/>
          </w:rPr>
          <w:t>приказом Министерства труда и социальной защиты Российской Федерации от 24 января 2014 г. N 33н</w:t>
        </w:r>
      </w:hyperlink>
      <w:r w:rsidRPr="00F649EE">
        <w:rPr>
          <w:rFonts w:ascii="Arial" w:hAnsi="Arial" w:cs="Arial"/>
          <w:color w:val="111111"/>
        </w:rPr>
        <w:t> (зарегистрирован Министерством юстиции</w:t>
      </w:r>
      <w:proofErr w:type="gramEnd"/>
      <w:r w:rsidRPr="00F649EE">
        <w:rPr>
          <w:rFonts w:ascii="Arial" w:hAnsi="Arial" w:cs="Arial"/>
          <w:color w:val="111111"/>
        </w:rPr>
        <w:t xml:space="preserve"> </w:t>
      </w:r>
      <w:proofErr w:type="gramStart"/>
      <w:r w:rsidRPr="00F649EE">
        <w:rPr>
          <w:rFonts w:ascii="Arial" w:hAnsi="Arial" w:cs="Arial"/>
          <w:color w:val="111111"/>
        </w:rPr>
        <w:t>Российской Федерации 21 марта 2014 г., регистрационный N 31689), с изменениями, внесенными </w:t>
      </w:r>
      <w:hyperlink r:id="rId10" w:history="1">
        <w:r w:rsidRPr="00F649EE">
          <w:rPr>
            <w:rStyle w:val="a4"/>
            <w:rFonts w:ascii="Arial" w:hAnsi="Arial" w:cs="Arial"/>
            <w:color w:val="1F85C5"/>
          </w:rPr>
          <w:t>приказом Министерства труда и социальной защиты Российской Федерации от 20 января 2015 г. N 24н</w:t>
        </w:r>
      </w:hyperlink>
      <w:r w:rsidRPr="00F649EE">
        <w:rPr>
          <w:rFonts w:ascii="Arial" w:hAnsi="Arial" w:cs="Arial"/>
          <w:color w:val="111111"/>
        </w:rPr>
        <w:t> (зарегистрирован Министерством юстиции Российской Федерации 9 февраля 2015 г., регистрационный N 35927) (далее - Методика), с учетом настоящих Особенностей.</w:t>
      </w:r>
      <w:proofErr w:type="gramEnd"/>
    </w:p>
    <w:p w:rsidR="00F649EE" w:rsidRPr="00120A76" w:rsidRDefault="00F649EE" w:rsidP="00F649EE">
      <w:pPr>
        <w:pStyle w:val="a3"/>
        <w:spacing w:before="0" w:beforeAutospacing="0" w:after="200" w:afterAutospacing="0"/>
        <w:ind w:left="567"/>
        <w:jc w:val="both"/>
        <w:rPr>
          <w:sz w:val="20"/>
          <w:szCs w:val="20"/>
        </w:rPr>
      </w:pPr>
    </w:p>
    <w:p w:rsidR="00120A76" w:rsidRPr="00120A76" w:rsidRDefault="00120A76" w:rsidP="00120A76">
      <w:pPr>
        <w:shd w:val="clear" w:color="auto" w:fill="FFFFFF"/>
        <w:spacing w:line="153" w:lineRule="atLeast"/>
        <w:rPr>
          <w:rFonts w:ascii="Arial" w:hAnsi="Arial" w:cs="Arial"/>
          <w:b/>
          <w:bCs/>
          <w:color w:val="1A0DAB"/>
          <w:sz w:val="24"/>
          <w:szCs w:val="24"/>
        </w:rPr>
      </w:pPr>
      <w:hyperlink r:id="rId11" w:history="1">
        <w:r w:rsidRPr="00120A76">
          <w:rPr>
            <w:rStyle w:val="a4"/>
            <w:rFonts w:ascii="Arial" w:hAnsi="Arial" w:cs="Arial"/>
            <w:b/>
            <w:bCs/>
            <w:color w:val="1A0DAB"/>
            <w:sz w:val="24"/>
            <w:szCs w:val="24"/>
          </w:rPr>
          <w:t xml:space="preserve">Федеральный закон от 24.07.2007 N 209-ФЗ (ред. от 10.07.2023) "О развитии малого и среднего предпринимательства в Российской Федерации" (с </w:t>
        </w:r>
        <w:proofErr w:type="spellStart"/>
        <w:r w:rsidRPr="00120A76">
          <w:rPr>
            <w:rStyle w:val="a4"/>
            <w:rFonts w:ascii="Arial" w:hAnsi="Arial" w:cs="Arial"/>
            <w:b/>
            <w:bCs/>
            <w:color w:val="1A0DAB"/>
            <w:sz w:val="24"/>
            <w:szCs w:val="24"/>
          </w:rPr>
          <w:t>изм</w:t>
        </w:r>
        <w:proofErr w:type="spellEnd"/>
        <w:r w:rsidRPr="00120A76">
          <w:rPr>
            <w:rStyle w:val="a4"/>
            <w:rFonts w:ascii="Arial" w:hAnsi="Arial" w:cs="Arial"/>
            <w:b/>
            <w:bCs/>
            <w:color w:val="1A0DAB"/>
            <w:sz w:val="24"/>
            <w:szCs w:val="24"/>
          </w:rPr>
          <w:t>. и доп., вступ. в силу с 28.07.2023)</w:t>
        </w:r>
      </w:hyperlink>
    </w:p>
    <w:p w:rsidR="00120A76" w:rsidRPr="00120A76" w:rsidRDefault="00120A76" w:rsidP="00120A76">
      <w:pPr>
        <w:pStyle w:val="1"/>
        <w:shd w:val="clear" w:color="auto" w:fill="FFFFFF"/>
        <w:spacing w:before="0" w:line="200" w:lineRule="atLeast"/>
        <w:rPr>
          <w:rFonts w:ascii="Arial" w:hAnsi="Arial" w:cs="Arial"/>
          <w:color w:val="000000"/>
          <w:sz w:val="24"/>
          <w:szCs w:val="24"/>
        </w:rPr>
      </w:pPr>
      <w:r w:rsidRPr="00120A76">
        <w:rPr>
          <w:rFonts w:ascii="Arial" w:hAnsi="Arial" w:cs="Arial"/>
          <w:color w:val="000000"/>
          <w:sz w:val="24"/>
          <w:szCs w:val="24"/>
        </w:rPr>
        <w:t>Статья 4. Категории субъектов малого и среднего предпринимательства</w:t>
      </w:r>
    </w:p>
    <w:p w:rsidR="00120A76" w:rsidRPr="00120A76" w:rsidRDefault="00120A76" w:rsidP="00120A76">
      <w:pPr>
        <w:shd w:val="clear" w:color="auto" w:fill="FFFFFF"/>
        <w:spacing w:line="160" w:lineRule="atLeast"/>
        <w:rPr>
          <w:rFonts w:ascii="Times New Roman" w:hAnsi="Times New Roman"/>
          <w:color w:val="000000"/>
          <w:sz w:val="24"/>
          <w:szCs w:val="24"/>
        </w:rPr>
      </w:pPr>
      <w:r w:rsidRPr="00120A76">
        <w:rPr>
          <w:color w:val="000000"/>
          <w:sz w:val="24"/>
          <w:szCs w:val="24"/>
        </w:rPr>
        <w:t xml:space="preserve">1. </w:t>
      </w:r>
      <w:proofErr w:type="gramStart"/>
      <w:r w:rsidRPr="00120A76">
        <w:rPr>
          <w:color w:val="000000"/>
          <w:sz w:val="24"/>
          <w:szCs w:val="24"/>
        </w:rPr>
        <w:t>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 </w:t>
      </w:r>
      <w:hyperlink r:id="rId12" w:anchor="dst100322" w:history="1">
        <w:r w:rsidRPr="00120A76">
          <w:rPr>
            <w:rStyle w:val="a4"/>
            <w:color w:val="1A0DAB"/>
            <w:sz w:val="24"/>
            <w:szCs w:val="24"/>
          </w:rPr>
          <w:t>частью 1.1</w:t>
        </w:r>
      </w:hyperlink>
      <w:r w:rsidRPr="00120A76">
        <w:rPr>
          <w:color w:val="000000"/>
          <w:sz w:val="24"/>
          <w:szCs w:val="24"/>
        </w:rPr>
        <w:t> настоящей статьи,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  <w:proofErr w:type="gramEnd"/>
    </w:p>
    <w:p w:rsidR="00120A76" w:rsidRDefault="00120A76" w:rsidP="00F649EE">
      <w:pPr>
        <w:pStyle w:val="a3"/>
        <w:spacing w:before="0" w:beforeAutospacing="0" w:after="200" w:afterAutospacing="0"/>
        <w:ind w:left="567"/>
        <w:jc w:val="both"/>
      </w:pPr>
    </w:p>
    <w:p w:rsidR="00120A76" w:rsidRPr="00F649EE" w:rsidRDefault="00120A76" w:rsidP="00120A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1 марта 2023 года действуют Особенности проведения специальной оценки условий труда на </w:t>
      </w:r>
      <w:proofErr w:type="spellStart"/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микропредприятиях</w:t>
      </w:r>
      <w:proofErr w:type="spellEnd"/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утверждённые </w:t>
      </w:r>
      <w:r w:rsidRPr="00F649EE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приказом Минтруда от 31.10.2022 № 699н</w:t>
      </w: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Они разрешают работодателям делать СОУТ самостоятельно, без привлечения независимой аккредитованной организации.</w:t>
      </w:r>
    </w:p>
    <w:p w:rsidR="00120A76" w:rsidRPr="00F649EE" w:rsidRDefault="00120A76" w:rsidP="00120A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возможно при выполнении трёх условий одновременно:</w:t>
      </w:r>
    </w:p>
    <w:p w:rsidR="00120A76" w:rsidRPr="00F649EE" w:rsidRDefault="00120A76" w:rsidP="00120A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Работодатель имеет статус «</w:t>
      </w:r>
      <w:proofErr w:type="spellStart"/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По </w:t>
      </w:r>
      <w:hyperlink r:id="rId13" w:tgtFrame="_blank" w:history="1">
        <w:r w:rsidRPr="00F649E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ст. 4 закона от 24.07.2007 № 209-ФЗ</w:t>
        </w:r>
      </w:hyperlink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это субъект малого предпринимательства, у которого за предыдущий календарный год численность работающих не превысила 15 человек, а годовой доход составил не более 120 млн. рублей. Проверить наличие статуса </w:t>
      </w:r>
      <w:proofErr w:type="spellStart"/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в </w:t>
      </w:r>
      <w:hyperlink r:id="rId14" w:tgtFrame="_blank" w:history="1">
        <w:r w:rsidRPr="00F649E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реестре</w:t>
        </w:r>
      </w:hyperlink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20A76" w:rsidRPr="00F649EE" w:rsidRDefault="00120A76" w:rsidP="00120A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Компания осуществляет один из видов деятельности:</w:t>
      </w:r>
    </w:p>
    <w:p w:rsidR="00120A76" w:rsidRPr="00F649EE" w:rsidRDefault="00120A76" w:rsidP="00120A76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области информационных технологий (класс 63 раздела J);</w:t>
      </w:r>
    </w:p>
    <w:p w:rsidR="00120A76" w:rsidRPr="00F649EE" w:rsidRDefault="00120A76" w:rsidP="00120A76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финансовая и страховая (раздел K);</w:t>
      </w:r>
    </w:p>
    <w:p w:rsidR="00120A76" w:rsidRPr="00F649EE" w:rsidRDefault="00120A76" w:rsidP="00120A76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операциям с недвижимым имуществом (раздел L);</w:t>
      </w:r>
    </w:p>
    <w:p w:rsidR="00120A76" w:rsidRPr="00F649EE" w:rsidRDefault="00120A76" w:rsidP="00120A76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области права и бухгалтерского учета (класс 69 раздела M);</w:t>
      </w:r>
    </w:p>
    <w:p w:rsidR="00120A76" w:rsidRPr="00F649EE" w:rsidRDefault="00120A76" w:rsidP="00120A76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головных офисов; консультирование по вопросам управления (класс 70 раздел M);</w:t>
      </w:r>
    </w:p>
    <w:p w:rsidR="00120A76" w:rsidRPr="00F649EE" w:rsidRDefault="00120A76" w:rsidP="00120A76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области архитектуры и инженерно-технического проектирования; технических испытания, исследований и анализа (класс 71 раздела M);</w:t>
      </w:r>
    </w:p>
    <w:p w:rsidR="00120A76" w:rsidRPr="00F649EE" w:rsidRDefault="00120A76" w:rsidP="00120A76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рекламная и исследование конъюнктуры рынка (класс 73 раздела M);</w:t>
      </w:r>
    </w:p>
    <w:p w:rsidR="00120A76" w:rsidRPr="00F649EE" w:rsidRDefault="00120A76" w:rsidP="00120A76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административная и сопутствующие дополнительные услуги (раздел N);</w:t>
      </w:r>
    </w:p>
    <w:p w:rsidR="00120A76" w:rsidRPr="00F649EE" w:rsidRDefault="00120A76" w:rsidP="00120A76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образование (раздел P);</w:t>
      </w:r>
    </w:p>
    <w:p w:rsidR="00120A76" w:rsidRPr="00F649EE" w:rsidRDefault="00120A76" w:rsidP="00120A76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библиотек, архивов, музеев и прочих объектов культуры (класс 90 раздела R);</w:t>
      </w:r>
    </w:p>
    <w:p w:rsidR="00120A76" w:rsidRPr="00F649EE" w:rsidRDefault="00120A76" w:rsidP="00120A76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общественных организаций (класс 94 раздела S).</w:t>
      </w:r>
    </w:p>
    <w:p w:rsidR="00120A76" w:rsidRPr="00F649EE" w:rsidRDefault="00120A76" w:rsidP="00120A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Соответствующий код </w:t>
      </w:r>
      <w:hyperlink r:id="rId15" w:history="1">
        <w:r w:rsidRPr="00F649E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ОКВЭД</w:t>
        </w:r>
      </w:hyperlink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должен быть указан как основной.</w:t>
      </w:r>
    </w:p>
    <w:p w:rsidR="00120A76" w:rsidRPr="00F649EE" w:rsidRDefault="00120A76" w:rsidP="00120A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Работодатель не попадает под исключения в </w:t>
      </w:r>
      <w:hyperlink r:id="rId16" w:tgtFrame="_blank" w:history="1">
        <w:r w:rsidRPr="00F649E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п. 3</w:t>
        </w:r>
      </w:hyperlink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17" w:tgtFrame="_blank" w:history="1">
        <w:r w:rsidRPr="00F649E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п. 8</w:t>
        </w:r>
      </w:hyperlink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Особенностей. О них подробнее расскажем в следующем разделе.</w:t>
      </w:r>
    </w:p>
    <w:p w:rsidR="00120A76" w:rsidRPr="00F649EE" w:rsidRDefault="00120A76" w:rsidP="00120A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 большинстве </w:t>
      </w:r>
      <w:proofErr w:type="spellStart"/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микропредприятий</w:t>
      </w:r>
      <w:proofErr w:type="spellEnd"/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где трудятся офисные сотрудники, можно применить упрощённый порядок </w:t>
      </w:r>
      <w:proofErr w:type="spellStart"/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спецоценки</w:t>
      </w:r>
      <w:proofErr w:type="spellEnd"/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условий труда.</w:t>
      </w:r>
    </w:p>
    <w:p w:rsidR="00120A76" w:rsidRPr="00F649EE" w:rsidRDefault="00120A76" w:rsidP="00120A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F649E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Когда упростить СОУТ на </w:t>
      </w:r>
      <w:proofErr w:type="spellStart"/>
      <w:r w:rsidRPr="00F649E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микропредприятии</w:t>
      </w:r>
      <w:proofErr w:type="spellEnd"/>
      <w:r w:rsidRPr="00F649E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не получится</w:t>
      </w:r>
    </w:p>
    <w:p w:rsidR="00120A76" w:rsidRPr="00F649EE" w:rsidRDefault="00120A76" w:rsidP="00120A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по приказу № 699н не распространяются на компании, где есть рабочие места льготников и «</w:t>
      </w:r>
      <w:proofErr w:type="spellStart"/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вредников</w:t>
      </w:r>
      <w:proofErr w:type="spellEnd"/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</w:t>
      </w:r>
    </w:p>
    <w:p w:rsidR="00120A76" w:rsidRPr="00F649EE" w:rsidRDefault="00120A76" w:rsidP="00120A76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Профессии и должности сотрудников включены в списки на досрочное назначение страховой пенсии по старости. В 2023 году применяются перечни по </w:t>
      </w:r>
      <w:hyperlink r:id="rId18" w:tgtFrame="_blank" w:history="1">
        <w:r w:rsidRPr="00F649E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постановлению Правительства РФ от 16.07.2014 № 665</w:t>
        </w:r>
      </w:hyperlink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 таким профессиям и должностям относятся, например, спасатели, педагоги, горнорабочие.</w:t>
      </w:r>
    </w:p>
    <w:p w:rsidR="00120A76" w:rsidRPr="00F649EE" w:rsidRDefault="00120A76" w:rsidP="00120A76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Работники получают гарантии и компенсации за работу с вредными и (или) опасными условиями труда. Это, например, дополнительный оплачиваемый отпуск или бесплатное молоко. Такие гарантии и компенсации устанавливаются по результатам СОУТ.</w:t>
      </w:r>
    </w:p>
    <w:p w:rsidR="00120A76" w:rsidRPr="00F649EE" w:rsidRDefault="00120A76" w:rsidP="00120A76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 </w:t>
      </w:r>
      <w:proofErr w:type="spellStart"/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микропредприятии</w:t>
      </w:r>
      <w:proofErr w:type="spellEnd"/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раньше при </w:t>
      </w:r>
      <w:proofErr w:type="spellStart"/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спецоценке</w:t>
      </w:r>
      <w:proofErr w:type="spellEnd"/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были выявлены рабочие места с 3 или 4 классом.</w:t>
      </w:r>
    </w:p>
    <w:p w:rsidR="00120A76" w:rsidRPr="00F649EE" w:rsidRDefault="00120A76" w:rsidP="00120A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придётся привлекать независимых экспертов, если опасные или вредные факторы будут идентифицированы самим работодателем при проведении СОУТ по приказу № 699н (</w:t>
      </w:r>
      <w:hyperlink r:id="rId19" w:tgtFrame="_blank" w:history="1">
        <w:r w:rsidRPr="00F649E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п. 8 Особенностей</w:t>
        </w:r>
      </w:hyperlink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20A76" w:rsidRPr="00F649EE" w:rsidRDefault="00120A76" w:rsidP="00120A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 получится отказаться от привлечения независимой экспертной организации, если на рабочих местах есть хотя бы один вредный или опасный производственный фактор по </w:t>
      </w:r>
      <w:hyperlink r:id="rId20" w:tgtFrame="_blank" w:history="1">
        <w:r w:rsidRPr="00F649E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приложению 2 к приказу Минтруда от 24.01.2014 № 33н</w:t>
        </w:r>
      </w:hyperlink>
      <w:r w:rsidRPr="00F6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649EE" w:rsidRDefault="00F649EE">
      <w:pPr>
        <w:rPr>
          <w:sz w:val="24"/>
          <w:szCs w:val="24"/>
        </w:rPr>
      </w:pPr>
    </w:p>
    <w:p w:rsidR="00120A76" w:rsidRPr="00F649EE" w:rsidRDefault="00120A76">
      <w:pPr>
        <w:rPr>
          <w:sz w:val="24"/>
          <w:szCs w:val="24"/>
        </w:rPr>
      </w:pPr>
    </w:p>
    <w:sectPr w:rsidR="00120A76" w:rsidRPr="00F649EE" w:rsidSect="00A1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s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rm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54584"/>
    <w:multiLevelType w:val="multilevel"/>
    <w:tmpl w:val="C39240EC"/>
    <w:lvl w:ilvl="0">
      <w:start w:val="1"/>
      <w:numFmt w:val="decimal"/>
      <w:lvlText w:val="%1."/>
      <w:lvlJc w:val="left"/>
      <w:pPr>
        <w:ind w:left="3968" w:hanging="233"/>
        <w:jc w:val="righ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8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60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5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1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7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456"/>
      </w:pPr>
      <w:rPr>
        <w:rFonts w:hint="default"/>
        <w:lang w:val="ru-RU" w:eastAsia="en-US" w:bidi="ar-SA"/>
      </w:rPr>
    </w:lvl>
  </w:abstractNum>
  <w:abstractNum w:abstractNumId="1">
    <w:nsid w:val="39967B51"/>
    <w:multiLevelType w:val="multilevel"/>
    <w:tmpl w:val="EF402E40"/>
    <w:lvl w:ilvl="0">
      <w:start w:val="1"/>
      <w:numFmt w:val="decimal"/>
      <w:lvlText w:val="%1"/>
      <w:lvlJc w:val="left"/>
      <w:pPr>
        <w:ind w:left="1322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2" w:hanging="39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3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396"/>
      </w:pPr>
      <w:rPr>
        <w:rFonts w:hint="default"/>
        <w:lang w:val="ru-RU" w:eastAsia="en-US" w:bidi="ar-SA"/>
      </w:rPr>
    </w:lvl>
  </w:abstractNum>
  <w:abstractNum w:abstractNumId="2">
    <w:nsid w:val="3F590D4C"/>
    <w:multiLevelType w:val="multilevel"/>
    <w:tmpl w:val="92E6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750F5"/>
    <w:multiLevelType w:val="hybridMultilevel"/>
    <w:tmpl w:val="21FABD14"/>
    <w:lvl w:ilvl="0" w:tplc="45CAC79C">
      <w:start w:val="1"/>
      <w:numFmt w:val="decimal"/>
      <w:lvlText w:val="%1)"/>
      <w:lvlJc w:val="left"/>
      <w:pPr>
        <w:ind w:left="218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06A8F8">
      <w:numFmt w:val="bullet"/>
      <w:lvlText w:val="•"/>
      <w:lvlJc w:val="left"/>
      <w:pPr>
        <w:ind w:left="1206" w:hanging="346"/>
      </w:pPr>
      <w:rPr>
        <w:rFonts w:hint="default"/>
        <w:lang w:val="ru-RU" w:eastAsia="en-US" w:bidi="ar-SA"/>
      </w:rPr>
    </w:lvl>
    <w:lvl w:ilvl="2" w:tplc="D778C1B0">
      <w:numFmt w:val="bullet"/>
      <w:lvlText w:val="•"/>
      <w:lvlJc w:val="left"/>
      <w:pPr>
        <w:ind w:left="2193" w:hanging="346"/>
      </w:pPr>
      <w:rPr>
        <w:rFonts w:hint="default"/>
        <w:lang w:val="ru-RU" w:eastAsia="en-US" w:bidi="ar-SA"/>
      </w:rPr>
    </w:lvl>
    <w:lvl w:ilvl="3" w:tplc="F6860410">
      <w:numFmt w:val="bullet"/>
      <w:lvlText w:val="•"/>
      <w:lvlJc w:val="left"/>
      <w:pPr>
        <w:ind w:left="3179" w:hanging="346"/>
      </w:pPr>
      <w:rPr>
        <w:rFonts w:hint="default"/>
        <w:lang w:val="ru-RU" w:eastAsia="en-US" w:bidi="ar-SA"/>
      </w:rPr>
    </w:lvl>
    <w:lvl w:ilvl="4" w:tplc="2F8210EC">
      <w:numFmt w:val="bullet"/>
      <w:lvlText w:val="•"/>
      <w:lvlJc w:val="left"/>
      <w:pPr>
        <w:ind w:left="4166" w:hanging="346"/>
      </w:pPr>
      <w:rPr>
        <w:rFonts w:hint="default"/>
        <w:lang w:val="ru-RU" w:eastAsia="en-US" w:bidi="ar-SA"/>
      </w:rPr>
    </w:lvl>
    <w:lvl w:ilvl="5" w:tplc="877C3F12">
      <w:numFmt w:val="bullet"/>
      <w:lvlText w:val="•"/>
      <w:lvlJc w:val="left"/>
      <w:pPr>
        <w:ind w:left="5153" w:hanging="346"/>
      </w:pPr>
      <w:rPr>
        <w:rFonts w:hint="default"/>
        <w:lang w:val="ru-RU" w:eastAsia="en-US" w:bidi="ar-SA"/>
      </w:rPr>
    </w:lvl>
    <w:lvl w:ilvl="6" w:tplc="EB281CB4">
      <w:numFmt w:val="bullet"/>
      <w:lvlText w:val="•"/>
      <w:lvlJc w:val="left"/>
      <w:pPr>
        <w:ind w:left="6139" w:hanging="346"/>
      </w:pPr>
      <w:rPr>
        <w:rFonts w:hint="default"/>
        <w:lang w:val="ru-RU" w:eastAsia="en-US" w:bidi="ar-SA"/>
      </w:rPr>
    </w:lvl>
    <w:lvl w:ilvl="7" w:tplc="810640B4">
      <w:numFmt w:val="bullet"/>
      <w:lvlText w:val="•"/>
      <w:lvlJc w:val="left"/>
      <w:pPr>
        <w:ind w:left="7126" w:hanging="346"/>
      </w:pPr>
      <w:rPr>
        <w:rFonts w:hint="default"/>
        <w:lang w:val="ru-RU" w:eastAsia="en-US" w:bidi="ar-SA"/>
      </w:rPr>
    </w:lvl>
    <w:lvl w:ilvl="8" w:tplc="9B92D526">
      <w:numFmt w:val="bullet"/>
      <w:lvlText w:val="•"/>
      <w:lvlJc w:val="left"/>
      <w:pPr>
        <w:ind w:left="8113" w:hanging="346"/>
      </w:pPr>
      <w:rPr>
        <w:rFonts w:hint="default"/>
        <w:lang w:val="ru-RU" w:eastAsia="en-US" w:bidi="ar-SA"/>
      </w:rPr>
    </w:lvl>
  </w:abstractNum>
  <w:abstractNum w:abstractNumId="4">
    <w:nsid w:val="4CBB5A11"/>
    <w:multiLevelType w:val="multilevel"/>
    <w:tmpl w:val="D23A714A"/>
    <w:lvl w:ilvl="0">
      <w:start w:val="2"/>
      <w:numFmt w:val="decimal"/>
      <w:lvlText w:val="%1"/>
      <w:lvlJc w:val="left"/>
      <w:pPr>
        <w:ind w:left="218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8" w:hanging="4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40"/>
      </w:pPr>
      <w:rPr>
        <w:rFonts w:hint="default"/>
        <w:lang w:val="ru-RU" w:eastAsia="en-US" w:bidi="ar-SA"/>
      </w:rPr>
    </w:lvl>
  </w:abstractNum>
  <w:abstractNum w:abstractNumId="5">
    <w:nsid w:val="58172EC2"/>
    <w:multiLevelType w:val="multilevel"/>
    <w:tmpl w:val="2BC8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E7B00"/>
    <w:multiLevelType w:val="multilevel"/>
    <w:tmpl w:val="BB8A4A1E"/>
    <w:lvl w:ilvl="0">
      <w:start w:val="7"/>
      <w:numFmt w:val="decimal"/>
      <w:lvlText w:val="%1"/>
      <w:lvlJc w:val="left"/>
      <w:pPr>
        <w:ind w:left="218" w:hanging="45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8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51"/>
      </w:pPr>
      <w:rPr>
        <w:rFonts w:hint="default"/>
        <w:lang w:val="ru-RU" w:eastAsia="en-US" w:bidi="ar-SA"/>
      </w:rPr>
    </w:lvl>
  </w:abstractNum>
  <w:abstractNum w:abstractNumId="7">
    <w:nsid w:val="7E8F0A77"/>
    <w:multiLevelType w:val="multilevel"/>
    <w:tmpl w:val="61B0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649EE"/>
    <w:rsid w:val="00120A76"/>
    <w:rsid w:val="00387F2A"/>
    <w:rsid w:val="00390E6A"/>
    <w:rsid w:val="004524B5"/>
    <w:rsid w:val="0048174E"/>
    <w:rsid w:val="00760F81"/>
    <w:rsid w:val="00932AF4"/>
    <w:rsid w:val="00985748"/>
    <w:rsid w:val="00A14490"/>
    <w:rsid w:val="00D017AF"/>
    <w:rsid w:val="00F6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90"/>
  </w:style>
  <w:style w:type="paragraph" w:styleId="1">
    <w:name w:val="heading 1"/>
    <w:basedOn w:val="a"/>
    <w:next w:val="a"/>
    <w:link w:val="10"/>
    <w:uiPriority w:val="9"/>
    <w:qFormat/>
    <w:rsid w:val="00120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49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9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9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6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49EE"/>
    <w:rPr>
      <w:color w:val="0000FF"/>
      <w:u w:val="single"/>
    </w:rPr>
  </w:style>
  <w:style w:type="paragraph" w:customStyle="1" w:styleId="formattext">
    <w:name w:val="formattext"/>
    <w:basedOn w:val="a"/>
    <w:rsid w:val="00F6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9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20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120A76"/>
    <w:rPr>
      <w:i/>
      <w:iCs/>
    </w:rPr>
  </w:style>
  <w:style w:type="character" w:styleId="a6">
    <w:name w:val="Strong"/>
    <w:basedOn w:val="a0"/>
    <w:uiPriority w:val="22"/>
    <w:qFormat/>
    <w:rsid w:val="00760F81"/>
    <w:rPr>
      <w:b/>
      <w:bCs/>
    </w:rPr>
  </w:style>
  <w:style w:type="paragraph" w:styleId="a7">
    <w:name w:val="Body Text"/>
    <w:basedOn w:val="a"/>
    <w:link w:val="a8"/>
    <w:uiPriority w:val="1"/>
    <w:qFormat/>
    <w:rsid w:val="004524B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4524B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524B5"/>
    <w:pPr>
      <w:widowControl w:val="0"/>
      <w:autoSpaceDE w:val="0"/>
      <w:autoSpaceDN w:val="0"/>
      <w:spacing w:after="0" w:line="240" w:lineRule="auto"/>
      <w:ind w:left="2544" w:hanging="2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uiPriority w:val="1"/>
    <w:qFormat/>
    <w:rsid w:val="004524B5"/>
    <w:pPr>
      <w:widowControl w:val="0"/>
      <w:autoSpaceDE w:val="0"/>
      <w:autoSpaceDN w:val="0"/>
      <w:spacing w:before="71" w:after="0" w:line="240" w:lineRule="auto"/>
      <w:ind w:left="3127" w:right="311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"/>
    <w:rsid w:val="004524B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4524B5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4689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1088">
                  <w:marLeft w:val="0"/>
                  <w:marRight w:val="0"/>
                  <w:marTop w:val="0"/>
                  <w:marBottom w:val="0"/>
                  <w:divBdr>
                    <w:top w:val="single" w:sz="2" w:space="0" w:color="9F9FDA"/>
                    <w:left w:val="single" w:sz="2" w:space="0" w:color="9F9FDA"/>
                    <w:bottom w:val="single" w:sz="2" w:space="0" w:color="9F9FDA"/>
                    <w:right w:val="single" w:sz="2" w:space="0" w:color="9F9FDA"/>
                  </w:divBdr>
                  <w:divsChild>
                    <w:div w:id="13581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7798">
                      <w:marLeft w:val="0"/>
                      <w:marRight w:val="0"/>
                      <w:marTop w:val="0"/>
                      <w:marBottom w:val="133"/>
                      <w:divBdr>
                        <w:top w:val="single" w:sz="2" w:space="0" w:color="CBE3F0"/>
                        <w:left w:val="single" w:sz="2" w:space="0" w:color="CBE3F0"/>
                        <w:bottom w:val="single" w:sz="2" w:space="0" w:color="CBE3F0"/>
                        <w:right w:val="single" w:sz="2" w:space="0" w:color="CBE3F0"/>
                      </w:divBdr>
                      <w:divsChild>
                        <w:div w:id="766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1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944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4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31179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02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2350">
              <w:marLeft w:val="0"/>
              <w:marRight w:val="0"/>
              <w:marTop w:val="0"/>
              <w:marBottom w:val="0"/>
              <w:divBdr>
                <w:top w:val="single" w:sz="2" w:space="0" w:color="9F9FDA"/>
                <w:left w:val="single" w:sz="2" w:space="0" w:color="9F9FDA"/>
                <w:bottom w:val="single" w:sz="2" w:space="0" w:color="9F9FDA"/>
                <w:right w:val="single" w:sz="2" w:space="0" w:color="9F9FDA"/>
              </w:divBdr>
              <w:divsChild>
                <w:div w:id="18533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delo.org/Pro/ViewDocuments/RedirectToDocument?moduleId=97&amp;documentId=425780429324&amp;linkId=6&amp;anchor=regl_phr13" TargetMode="External"/><Relationship Id="rId13" Type="http://schemas.openxmlformats.org/officeDocument/2006/relationships/hyperlink" Target="https://www.moedelo.org/Pro/View/Legals/97-426103815500?utm_source=klerk-pr&amp;utm_medium=referral&amp;utm_campaign=article&amp;utm_content=blogs-moedelo-15022023" TargetMode="External"/><Relationship Id="rId18" Type="http://schemas.openxmlformats.org/officeDocument/2006/relationships/hyperlink" Target="https://www.moedelo.org/Pro/View/Legals/97-425971813415?utm_source=klerk-pr&amp;utm_medium=referral&amp;utm_campaign=article&amp;utm_content=blogs-moedelo-1502202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/document/cons_doc_LAW_453316/87a16eb8a9431fff64d0d78eb84f86accc003448/" TargetMode="External"/><Relationship Id="rId12" Type="http://schemas.openxmlformats.org/officeDocument/2006/relationships/hyperlink" Target="https://www.consultant.ru/document/cons_doc_LAW_446205/08b3ecbcdc9a360ad1dc314150a6328886703356/" TargetMode="External"/><Relationship Id="rId17" Type="http://schemas.openxmlformats.org/officeDocument/2006/relationships/hyperlink" Target="https://www.moedelo.org/Pro/View/Legals/97-425780429324?utm_source=klerk-pr&amp;utm_medium=referral&amp;utm_campaign=article&amp;utm_content=blogs-moedelo-1502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edelo.org/Pro/View/Legals/97-425780429324?utm_source=klerk-pr&amp;utm_medium=referral&amp;utm_campaign=article&amp;utm_content=blogs-moedelo-15022023" TargetMode="External"/><Relationship Id="rId20" Type="http://schemas.openxmlformats.org/officeDocument/2006/relationships/hyperlink" Target="https://www.moedelo.org/Pro/View/Legals/97-425971803920?utm_source=klerk-pr&amp;utm_medium=referral&amp;utm_campaign=article&amp;utm_content=blogs-moedelo-1502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8824/" TargetMode="External"/><Relationship Id="rId11" Type="http://schemas.openxmlformats.org/officeDocument/2006/relationships/hyperlink" Target="https://www.consultant.ru/document/cons_doc_LAW_52144/" TargetMode="External"/><Relationship Id="rId5" Type="http://schemas.openxmlformats.org/officeDocument/2006/relationships/hyperlink" Target="https://www.consultant.ru/document/cons_doc_LAW_452991/99b7be87680eed1c2e9c4f0738d52a442645ce07/" TargetMode="External"/><Relationship Id="rId15" Type="http://schemas.openxmlformats.org/officeDocument/2006/relationships/hyperlink" Target="https://www.klerk.ru/tools/okved/?utm_source=documentId564410&amp;utm_medium=linkReplacerId17" TargetMode="External"/><Relationship Id="rId10" Type="http://schemas.openxmlformats.org/officeDocument/2006/relationships/hyperlink" Target="https://www.moedelo.org/Pro/ViewDocuments/RedirectToDocument?moduleId=97&amp;documentId=425780429324&amp;linkId=8&amp;anchor=regl_phr13" TargetMode="External"/><Relationship Id="rId19" Type="http://schemas.openxmlformats.org/officeDocument/2006/relationships/hyperlink" Target="https://www.moedelo.org/Pro/View/Legals/97-425780429324?utm_source=klerk-pr&amp;utm_medium=referral&amp;utm_campaign=article&amp;utm_content=blogs-moedelo-1502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edelo.org/Pro/ViewDocuments/RedirectToDocument?moduleId=97&amp;documentId=425780429324&amp;linkId=7&amp;anchor=regl_phr13" TargetMode="External"/><Relationship Id="rId14" Type="http://schemas.openxmlformats.org/officeDocument/2006/relationships/hyperlink" Target="https://ofd.nalog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Неверов</dc:creator>
  <cp:lastModifiedBy>Неверов</cp:lastModifiedBy>
  <cp:revision>6</cp:revision>
  <dcterms:created xsi:type="dcterms:W3CDTF">2023-11-13T18:20:00Z</dcterms:created>
  <dcterms:modified xsi:type="dcterms:W3CDTF">2023-11-14T07:17:00Z</dcterms:modified>
</cp:coreProperties>
</file>