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8E" w:rsidRDefault="0024778E">
      <w:pPr>
        <w:pStyle w:val="ConsPlusNormal"/>
        <w:ind w:firstLine="540"/>
        <w:jc w:val="both"/>
      </w:pPr>
      <w:r>
        <w:t xml:space="preserve">Правомерно не принят довод заявителя о том, что сделки по реализации спорных помещений носили разовый характер и не направлены на систематическое получение прибыли, поскольку </w:t>
      </w:r>
      <w:r w:rsidRPr="0024778E">
        <w:rPr>
          <w:b/>
          <w:u w:val="single"/>
        </w:rPr>
        <w:t>количество сделок</w:t>
      </w:r>
      <w:r>
        <w:t xml:space="preserve"> в рассматриваемом случае подтверждает выводы судебных инстанций о целях приобретения и продажи предпринимателем недвижимого имущества.</w:t>
      </w:r>
    </w:p>
    <w:p w:rsidR="0024778E" w:rsidRDefault="0024778E">
      <w:pPr>
        <w:pStyle w:val="ConsPlusNormal"/>
      </w:pPr>
      <w:hyperlink r:id="rId4" w:history="1">
        <w:r>
          <w:rPr>
            <w:i/>
            <w:color w:val="0000FF"/>
          </w:rPr>
          <w:br/>
          <w:t xml:space="preserve">Постановление Арбитражного суда Поволжского округа от 18.08.2015 N Ф06-27030/2015 по делу N А57-24378/2014 </w:t>
        </w:r>
      </w:hyperlink>
      <w:r>
        <w:br/>
      </w:r>
    </w:p>
    <w:p w:rsidR="0024778E" w:rsidRDefault="0024778E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Учитывая коммерческое целевое назначение передаваемого заявителем в аренду объекта недвижимости, использование его арендаторами в предпринимательской деятельности, длительность хозяйственных отношений заявителя с названными арендаторами, </w:t>
      </w:r>
      <w:r w:rsidRPr="0024778E">
        <w:rPr>
          <w:rFonts w:ascii="Calibri" w:hAnsi="Calibri" w:cs="Calibri"/>
          <w:b/>
          <w:u w:val="single"/>
        </w:rPr>
        <w:t>систематичность и большое количество заключенных с указанными арендаторами договоров аренды</w:t>
      </w:r>
      <w:r>
        <w:rPr>
          <w:rFonts w:ascii="Calibri" w:hAnsi="Calibri" w:cs="Calibri"/>
        </w:rPr>
        <w:t>, периодичность получения дохода от передачи в аренду этого объекта недвижимости в виде торгового павильона, судами правомерно принят вывод налогового органа о том, что заявитель в проверяемом периоде</w:t>
      </w:r>
      <w:proofErr w:type="gramEnd"/>
      <w:r>
        <w:rPr>
          <w:rFonts w:ascii="Calibri" w:hAnsi="Calibri" w:cs="Calibri"/>
        </w:rPr>
        <w:t xml:space="preserve"> фактически осуществлял предпринимательскую деятельность, не зарегистрировавшись в качестве индивидуального предпринимателя, а потому заявитель являлся плательщиком НДФЛ, ЕСН и НДС.</w:t>
      </w:r>
    </w:p>
    <w:p w:rsidR="0024778E" w:rsidRDefault="0024778E">
      <w:pPr>
        <w:spacing w:after="1" w:line="220" w:lineRule="atLeast"/>
      </w:pPr>
      <w:hyperlink r:id="rId5" w:history="1">
        <w:r>
          <w:rPr>
            <w:rFonts w:ascii="Calibri" w:hAnsi="Calibri" w:cs="Calibri"/>
            <w:i/>
            <w:color w:val="0000FF"/>
          </w:rPr>
          <w:br/>
          <w:t xml:space="preserve">Постановление ФАС Поволжского округа от 08.08.2013 по делу N А49-5593/2012 </w:t>
        </w:r>
      </w:hyperlink>
      <w:r>
        <w:rPr>
          <w:rFonts w:ascii="Calibri" w:hAnsi="Calibri" w:cs="Calibri"/>
        </w:rPr>
        <w:br/>
      </w:r>
    </w:p>
    <w:p w:rsidR="00713ABC" w:rsidRDefault="00713AB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ГК РФ предпринимательская деятельность должна осуществляться самостоятельно, на свой риск, и быть направленной на систематическое получение прибыли. Предпринимательский риск гражданина заключается в вероятности наступления событий, в результате которых продолжение осуществления данной деятельности станет невозможным.</w:t>
      </w:r>
    </w:p>
    <w:p w:rsidR="00713ABC" w:rsidRDefault="00713AB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О наличии в действиях гражданина признаков предпринимательской деятельности могут свидетельствовать, в частности, следующие факты: изготовление или приобретение имущества с целью последующего извлечения прибыли от его использования или реализации; хозяйственный учет операций, связанных с осуществлением сделок; </w:t>
      </w:r>
      <w:r w:rsidRPr="004958D2">
        <w:rPr>
          <w:rFonts w:ascii="Calibri" w:hAnsi="Calibri" w:cs="Calibri"/>
          <w:b/>
          <w:u w:val="single"/>
        </w:rPr>
        <w:t>взаимосвязанность всех совершаемых гражданином в определенный период времени сделок</w:t>
      </w:r>
      <w:r>
        <w:rPr>
          <w:rFonts w:ascii="Calibri" w:hAnsi="Calibri" w:cs="Calibri"/>
        </w:rPr>
        <w:t>; устойчивые связи с продавцами, покупателями, прочими контрагентами.</w:t>
      </w:r>
      <w:proofErr w:type="gramEnd"/>
    </w:p>
    <w:p w:rsidR="00713ABC" w:rsidRDefault="00713A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Таким образом, предпринимательская деятельность характеризуется совокупностью определенных признаков (систематичность, самостоятельность, направленность на извлечение прибыли).</w:t>
      </w:r>
    </w:p>
    <w:p w:rsidR="00713ABC" w:rsidRDefault="00713ABC">
      <w:pPr>
        <w:spacing w:after="1" w:line="220" w:lineRule="atLeast"/>
      </w:pPr>
      <w:hyperlink r:id="rId7" w:history="1">
        <w:r>
          <w:rPr>
            <w:rFonts w:ascii="Calibri" w:hAnsi="Calibri" w:cs="Calibri"/>
            <w:i/>
            <w:color w:val="0000FF"/>
          </w:rPr>
          <w:br/>
          <w:t>{Постановление ФАС Волго-Вятского округа от 02.04.2014 по делу N А11-2839/2013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}}</w:t>
        </w:r>
      </w:hyperlink>
      <w:r>
        <w:rPr>
          <w:rFonts w:ascii="Calibri" w:hAnsi="Calibri" w:cs="Calibri"/>
        </w:rPr>
        <w:br/>
      </w:r>
    </w:p>
    <w:p w:rsidR="000B5C0E" w:rsidRDefault="000B5C0E"/>
    <w:sectPr w:rsidR="000B5C0E" w:rsidSect="0065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4778E"/>
    <w:rsid w:val="000B5C0E"/>
    <w:rsid w:val="0024778E"/>
    <w:rsid w:val="004958D2"/>
    <w:rsid w:val="0071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70E0261B5E7BC3FE5F23747E4E1D1EF36B4E53F46CA63E6AE7693ADE476C99398CE32F6E566F78L2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0E0261B5E7BC3FE5F3C637F4E1D1EF46B465FF167FB3462BE6538D948338E3EC5EF2E6E566C8B70L5Q" TargetMode="External"/><Relationship Id="rId5" Type="http://schemas.openxmlformats.org/officeDocument/2006/relationships/hyperlink" Target="consultantplus://offline/ref=66161CC57A48A0409A3015670FB18D5607A14BA5AB8987CFD7E165CF23A3528D7AD46F42D78B3612fAwBP" TargetMode="External"/><Relationship Id="rId4" Type="http://schemas.openxmlformats.org/officeDocument/2006/relationships/hyperlink" Target="consultantplus://offline/ref=67E63541D8D59B239A2124A83FEAC982EAD755616266ECE90E4A170697F7BA00D5D6F7C19BC75BA4DCp9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2019-02-11T16:17:00Z</cp:lastPrinted>
  <dcterms:created xsi:type="dcterms:W3CDTF">2019-02-11T15:41:00Z</dcterms:created>
  <dcterms:modified xsi:type="dcterms:W3CDTF">2019-02-11T16:17:00Z</dcterms:modified>
</cp:coreProperties>
</file>