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88220" w14:textId="77777777" w:rsidR="00C97669" w:rsidRPr="00C97669" w:rsidRDefault="00C97669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  <w:b/>
          <w:bCs/>
        </w:rPr>
      </w:pPr>
      <w:bookmarkStart w:id="0" w:name="_b63patk7jr4o" w:colFirst="0" w:colLast="0"/>
      <w:bookmarkEnd w:id="0"/>
      <w:r w:rsidRPr="00C97669">
        <w:rPr>
          <w:rFonts w:eastAsia="Times New Roman"/>
          <w:b/>
          <w:bCs/>
        </w:rPr>
        <w:t>ВОПРОС 2. Сергей Егорович Т.</w:t>
      </w:r>
    </w:p>
    <w:p w14:paraId="10FD74EC" w14:textId="77777777" w:rsidR="00C97669" w:rsidRPr="00C97669" w:rsidRDefault="0015643B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</w:rPr>
      </w:pPr>
      <w:r w:rsidRPr="00C97669">
        <w:rPr>
          <w:rFonts w:eastAsia="Times New Roman"/>
        </w:rPr>
        <w:t>1. Начисленные, но не поступившие членские и целевые взносы по истечении срока исковой давности допустимо ли списывать в убытки, или понятие убытки относится только к коммерческой деятельности?</w:t>
      </w:r>
    </w:p>
    <w:p w14:paraId="764101A2" w14:textId="4CA27F60" w:rsidR="0015643B" w:rsidRPr="00C97669" w:rsidRDefault="0015643B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</w:rPr>
      </w:pPr>
      <w:r w:rsidRPr="00C97669">
        <w:rPr>
          <w:rFonts w:eastAsia="Times New Roman"/>
        </w:rPr>
        <w:t>2. Если не поступившие взносы списывать на 63-й счет, как это было предложено на 191 вебинаре, то какой порядок проводок будет правильным, учитывая, что 86 счет не корреспондируется с 63 согласно Инструкции по применению плана счетов?</w:t>
      </w:r>
    </w:p>
    <w:p w14:paraId="36E88901" w14:textId="77777777" w:rsidR="0015643B" w:rsidRPr="00C97669" w:rsidRDefault="0015643B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eastAsia="Times New Roman"/>
        </w:rPr>
      </w:pPr>
      <w:r w:rsidRPr="00C97669">
        <w:rPr>
          <w:rFonts w:eastAsia="Times New Roman"/>
        </w:rPr>
        <w:t>3.В случае продажи некоммерческой организацией доли в праве собственности на земельный участок как правильно учесть эту продажу и остающуюся долю в праве, если земельный участок учтен на 01 счете?</w:t>
      </w:r>
    </w:p>
    <w:p w14:paraId="20CEDD9E" w14:textId="77777777" w:rsidR="00C97669" w:rsidRPr="00C97669" w:rsidRDefault="00C97669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eastAsia="Times New Roman"/>
        </w:rPr>
      </w:pPr>
    </w:p>
    <w:p w14:paraId="7A69C755" w14:textId="77777777" w:rsidR="00160B4D" w:rsidRDefault="00160B4D"/>
    <w:p w14:paraId="28ED9748" w14:textId="3A0A4AD0" w:rsidR="00C97669" w:rsidRPr="00C13DE0" w:rsidRDefault="00C97669" w:rsidP="00C97669">
      <w:pPr>
        <w:rPr>
          <w:b/>
          <w:bCs/>
        </w:rPr>
      </w:pPr>
      <w:r w:rsidRPr="00C13DE0">
        <w:rPr>
          <w:b/>
          <w:bCs/>
        </w:rPr>
        <w:t>Приказ Минфина РФ от 31.10.2000 N 94н</w:t>
      </w:r>
      <w:r w:rsidRPr="00C13DE0">
        <w:rPr>
          <w:b/>
          <w:bCs/>
          <w:lang w:val="ru-RU"/>
        </w:rPr>
        <w:t xml:space="preserve"> </w:t>
      </w:r>
      <w:r w:rsidRPr="00C13DE0">
        <w:rPr>
          <w:b/>
          <w:bCs/>
        </w:rPr>
        <w:t>(ред. от 08.11.2010)</w:t>
      </w:r>
    </w:p>
    <w:p w14:paraId="738E0200" w14:textId="3DD169F1" w:rsidR="00C97669" w:rsidRPr="00C13DE0" w:rsidRDefault="00C97669" w:rsidP="00C97669">
      <w:pPr>
        <w:rPr>
          <w:b/>
          <w:bCs/>
        </w:rPr>
      </w:pPr>
      <w:r w:rsidRPr="00C13DE0">
        <w:rPr>
          <w:b/>
          <w:bCs/>
        </w:rPr>
        <w:t>"Об утверждении Плана счетов бухгалтерского учета финансово-хозяйственной деятельности организаций и Инструкции по его применению"</w:t>
      </w:r>
    </w:p>
    <w:p w14:paraId="63492F31" w14:textId="77777777" w:rsidR="00C97669" w:rsidRPr="00C97669" w:rsidRDefault="00C97669" w:rsidP="00C97669"/>
    <w:p w14:paraId="5146C73F" w14:textId="77777777" w:rsidR="00C97669" w:rsidRPr="00C97669" w:rsidRDefault="00C97669" w:rsidP="00C13DE0">
      <w:pPr>
        <w:jc w:val="both"/>
      </w:pPr>
      <w:r w:rsidRPr="00C97669">
        <w:t xml:space="preserve">В Инструкции после характеристики каждого синтетического счета дана </w:t>
      </w:r>
      <w:r w:rsidRPr="00C13DE0">
        <w:rPr>
          <w:b/>
          <w:bCs/>
        </w:rPr>
        <w:t>типовая схема корреспонденции</w:t>
      </w:r>
      <w:r w:rsidRPr="00C97669">
        <w:t xml:space="preserve"> его с другими синтетическими счетами. В случае возникновения фактов хозяйственной деятельности, корреспонденция по которым не предусмотрена в типовой схеме, </w:t>
      </w:r>
      <w:r w:rsidRPr="00C13DE0">
        <w:rPr>
          <w:b/>
          <w:bCs/>
        </w:rPr>
        <w:t>организация может дополнить ее</w:t>
      </w:r>
      <w:r w:rsidRPr="00C97669">
        <w:t>, соблюдая единые подходы, установленные настоящей Инструкцией.</w:t>
      </w:r>
    </w:p>
    <w:p w14:paraId="3968B7BE" w14:textId="77777777" w:rsidR="00C97669" w:rsidRPr="00C97669" w:rsidRDefault="00C97669" w:rsidP="00C13DE0">
      <w:pPr>
        <w:jc w:val="both"/>
      </w:pPr>
    </w:p>
    <w:p w14:paraId="443899CE" w14:textId="77777777" w:rsidR="00C13DE0" w:rsidRPr="00C13DE0" w:rsidRDefault="00C13DE0" w:rsidP="00C13DE0">
      <w:pPr>
        <w:rPr>
          <w:b/>
          <w:bCs/>
        </w:rPr>
      </w:pPr>
      <w:r w:rsidRPr="00C13DE0">
        <w:rPr>
          <w:b/>
          <w:bCs/>
        </w:rPr>
        <w:t>Счет 86 "Целевое финансирование"</w:t>
      </w:r>
    </w:p>
    <w:p w14:paraId="4A715A90" w14:textId="77777777" w:rsidR="00C13DE0" w:rsidRDefault="00C13DE0" w:rsidP="00C13DE0"/>
    <w:p w14:paraId="79AC2146" w14:textId="77777777" w:rsidR="00C13DE0" w:rsidRDefault="00C13DE0" w:rsidP="00C13DE0">
      <w:pPr>
        <w:ind w:firstLine="567"/>
        <w:jc w:val="both"/>
      </w:pPr>
      <w:r>
        <w:t>Счет 86 "Целевое финансирование" предназначен для обобщения информации о движении средств, предназначенных для осуществления мероприятий целевого назначения, средств, поступивших от других организаций и лиц, бюджетных средств и др.</w:t>
      </w:r>
    </w:p>
    <w:p w14:paraId="5B8567E6" w14:textId="77777777" w:rsidR="00C13DE0" w:rsidRDefault="00C13DE0" w:rsidP="00C13DE0">
      <w:pPr>
        <w:ind w:firstLine="567"/>
        <w:jc w:val="both"/>
      </w:pPr>
      <w:r>
        <w:t>Средства целевого назначения, полученные в качестве источников финансирования тех или иных мероприятий, отражаются по кредиту счета 86 "Целевое финансирование" в корреспонденции со счетом 76 "Расчеты с разными дебиторами и кредиторами".</w:t>
      </w:r>
    </w:p>
    <w:p w14:paraId="27EFCAEE" w14:textId="77777777" w:rsidR="00C13DE0" w:rsidRDefault="00C13DE0" w:rsidP="00C13DE0">
      <w:pPr>
        <w:ind w:firstLine="567"/>
        <w:jc w:val="both"/>
      </w:pPr>
      <w:r w:rsidRPr="00C13DE0">
        <w:rPr>
          <w:b/>
          <w:bCs/>
        </w:rPr>
        <w:t>Использование целевого финансирования отражается по дебету счета 86 "Целевое финансирование" в корреспонденции со счетами: 20 "Основное производство" или 26 "Общехозяйственные расходы" - при направлении средств целевого финансирования на содержание некоммерческой организации</w:t>
      </w:r>
      <w:r>
        <w:t>; 83 "Добавочный капитал" - при использовании средств целевого финансирования, полученного в виде инвестиционных средств; 98 "Доходы будущих периодов" - при направлении коммерческой организацией бюджетных средств на финансирование расходов и т.п.</w:t>
      </w:r>
    </w:p>
    <w:p w14:paraId="458FF1BE" w14:textId="3548E746" w:rsidR="00C97669" w:rsidRPr="00C97669" w:rsidRDefault="00C13DE0" w:rsidP="00C13DE0">
      <w:pPr>
        <w:ind w:firstLine="567"/>
        <w:jc w:val="both"/>
      </w:pPr>
      <w:r>
        <w:t>Аналитический учет по счету 86 "Целевое финансирование" ведется по назначению целевых средств и в разрезе источников поступления их.</w:t>
      </w:r>
    </w:p>
    <w:p w14:paraId="4BB8A531" w14:textId="77777777" w:rsidR="00C97669" w:rsidRPr="00C13DE0" w:rsidRDefault="00C97669"/>
    <w:p w14:paraId="38633DA4" w14:textId="77777777" w:rsidR="00C13DE0" w:rsidRPr="00C13DE0" w:rsidRDefault="00C13DE0" w:rsidP="00C13DE0">
      <w:pPr>
        <w:autoSpaceDE w:val="0"/>
        <w:autoSpaceDN w:val="0"/>
        <w:adjustRightInd w:val="0"/>
        <w:spacing w:line="240" w:lineRule="auto"/>
        <w:outlineLvl w:val="0"/>
        <w:rPr>
          <w:rFonts w:eastAsiaTheme="minorHAnsi"/>
          <w:b/>
          <w:bCs/>
          <w:lang w:val="ru-RU" w:eastAsia="en-US"/>
          <w14:ligatures w14:val="standardContextual"/>
        </w:rPr>
      </w:pPr>
      <w:r w:rsidRPr="00C13DE0">
        <w:rPr>
          <w:rFonts w:eastAsiaTheme="minorHAnsi"/>
          <w:b/>
          <w:bCs/>
          <w:lang w:val="ru-RU" w:eastAsia="en-US"/>
          <w14:ligatures w14:val="standardContextual"/>
        </w:rPr>
        <w:t>Счет 63 "Резервы по сомнительным долгам"</w:t>
      </w:r>
    </w:p>
    <w:p w14:paraId="52409DC2" w14:textId="77777777" w:rsidR="00C13DE0" w:rsidRPr="00C13DE0" w:rsidRDefault="00C13DE0" w:rsidP="00C13DE0">
      <w:pPr>
        <w:autoSpaceDE w:val="0"/>
        <w:autoSpaceDN w:val="0"/>
        <w:adjustRightInd w:val="0"/>
        <w:spacing w:line="240" w:lineRule="auto"/>
        <w:rPr>
          <w:rFonts w:eastAsiaTheme="minorHAnsi"/>
          <w:lang w:val="ru-RU" w:eastAsia="en-US"/>
          <w14:ligatures w14:val="standardContextual"/>
        </w:rPr>
      </w:pPr>
    </w:p>
    <w:p w14:paraId="13F10BDF" w14:textId="77777777" w:rsidR="00C13DE0" w:rsidRPr="00C13DE0" w:rsidRDefault="00C13DE0" w:rsidP="00C13DE0">
      <w:pPr>
        <w:autoSpaceDE w:val="0"/>
        <w:autoSpaceDN w:val="0"/>
        <w:adjustRightInd w:val="0"/>
        <w:spacing w:line="240" w:lineRule="auto"/>
        <w:ind w:firstLine="540"/>
        <w:jc w:val="both"/>
        <w:rPr>
          <w:rFonts w:eastAsiaTheme="minorHAnsi"/>
          <w:lang w:val="ru-RU" w:eastAsia="en-US"/>
          <w14:ligatures w14:val="standardContextual"/>
        </w:rPr>
      </w:pPr>
      <w:r w:rsidRPr="00C13DE0">
        <w:rPr>
          <w:rFonts w:eastAsiaTheme="minorHAnsi"/>
          <w:lang w:val="ru-RU" w:eastAsia="en-US"/>
          <w14:ligatures w14:val="standardContextual"/>
        </w:rPr>
        <w:t>Счет 63 "Резервы по сомнительным долгам" предназначен для обобщения информации о резервах по сомнительным долгам.</w:t>
      </w:r>
    </w:p>
    <w:p w14:paraId="21612F2C" w14:textId="77777777" w:rsidR="00C13DE0" w:rsidRPr="00C13DE0" w:rsidRDefault="00C13DE0" w:rsidP="00C13DE0">
      <w:pPr>
        <w:autoSpaceDE w:val="0"/>
        <w:autoSpaceDN w:val="0"/>
        <w:adjustRightInd w:val="0"/>
        <w:spacing w:before="200" w:line="240" w:lineRule="auto"/>
        <w:ind w:firstLine="540"/>
        <w:jc w:val="both"/>
        <w:rPr>
          <w:rFonts w:eastAsiaTheme="minorHAnsi"/>
          <w:lang w:val="ru-RU" w:eastAsia="en-US"/>
          <w14:ligatures w14:val="standardContextual"/>
        </w:rPr>
      </w:pPr>
      <w:r w:rsidRPr="00C13DE0">
        <w:rPr>
          <w:rFonts w:eastAsiaTheme="minorHAnsi"/>
          <w:lang w:val="ru-RU" w:eastAsia="en-US"/>
          <w14:ligatures w14:val="standardContextual"/>
        </w:rPr>
        <w:t xml:space="preserve">На сумму создаваемых резервов делаются записи по дебету счета </w:t>
      </w:r>
      <w:hyperlink r:id="rId4" w:history="1">
        <w:r w:rsidRPr="00C13DE0">
          <w:rPr>
            <w:rFonts w:eastAsiaTheme="minorHAnsi"/>
            <w:lang w:val="ru-RU" w:eastAsia="en-US"/>
            <w14:ligatures w14:val="standardContextual"/>
          </w:rPr>
          <w:t>91</w:t>
        </w:r>
      </w:hyperlink>
      <w:r w:rsidRPr="00C13DE0">
        <w:rPr>
          <w:rFonts w:eastAsiaTheme="minorHAnsi"/>
          <w:lang w:val="ru-RU" w:eastAsia="en-US"/>
          <w14:ligatures w14:val="standardContextual"/>
        </w:rPr>
        <w:t xml:space="preserve"> "Прочие доходы и расходы" и кредиту счета 63 "Резервы по сомнительным долгам". При списании невостребованных долгов, ранее признанных организацией сомнительными, записи производятся по дебету счета 63 "Резервы по сомнительным долгам" в корреспонденции </w:t>
      </w:r>
      <w:r w:rsidRPr="00C13DE0">
        <w:rPr>
          <w:rFonts w:eastAsiaTheme="minorHAnsi"/>
          <w:lang w:val="ru-RU" w:eastAsia="en-US"/>
          <w14:ligatures w14:val="standardContextual"/>
        </w:rPr>
        <w:lastRenderedPageBreak/>
        <w:t xml:space="preserve">с соответствующими счетами учета расчетов с дебиторами. Присоединение неиспользованных сумм резервов по сомнительным долгам к прибыли отчетного периода, следующего за периодом их создания, отражается по дебету счета 63 "Резервы по сомнительным долгам" и кредиту </w:t>
      </w:r>
      <w:hyperlink r:id="rId5" w:history="1">
        <w:r w:rsidRPr="00C13DE0">
          <w:rPr>
            <w:rFonts w:eastAsiaTheme="minorHAnsi"/>
            <w:lang w:val="ru-RU" w:eastAsia="en-US"/>
            <w14:ligatures w14:val="standardContextual"/>
          </w:rPr>
          <w:t>счета 91</w:t>
        </w:r>
      </w:hyperlink>
      <w:r w:rsidRPr="00C13DE0">
        <w:rPr>
          <w:rFonts w:eastAsiaTheme="minorHAnsi"/>
          <w:lang w:val="ru-RU" w:eastAsia="en-US"/>
          <w14:ligatures w14:val="standardContextual"/>
        </w:rPr>
        <w:t xml:space="preserve"> "Прочие доходы и расходы".</w:t>
      </w:r>
    </w:p>
    <w:p w14:paraId="58069B37" w14:textId="77777777" w:rsidR="00C13DE0" w:rsidRPr="00C13DE0" w:rsidRDefault="00C13DE0" w:rsidP="00C13DE0">
      <w:pPr>
        <w:autoSpaceDE w:val="0"/>
        <w:autoSpaceDN w:val="0"/>
        <w:adjustRightInd w:val="0"/>
        <w:spacing w:line="240" w:lineRule="auto"/>
        <w:rPr>
          <w:rFonts w:eastAsiaTheme="minorHAnsi"/>
          <w:lang w:val="ru-RU" w:eastAsia="en-US"/>
          <w14:ligatures w14:val="standardContextual"/>
        </w:rPr>
      </w:pPr>
    </w:p>
    <w:p w14:paraId="52521653" w14:textId="113A805B" w:rsidR="00C97669" w:rsidRPr="00C13DE0" w:rsidRDefault="00C13DE0">
      <w:pPr>
        <w:rPr>
          <w:b/>
          <w:bCs/>
          <w:lang w:val="ru-RU"/>
        </w:rPr>
      </w:pPr>
      <w:r w:rsidRPr="00C13DE0">
        <w:rPr>
          <w:b/>
          <w:bCs/>
          <w:lang w:val="ru-RU"/>
        </w:rPr>
        <w:t>Альтернатива для НКО:</w:t>
      </w:r>
    </w:p>
    <w:p w14:paraId="1377DC5C" w14:textId="77777777" w:rsidR="00C13DE0" w:rsidRPr="00C13DE0" w:rsidRDefault="00C13DE0">
      <w:pPr>
        <w:rPr>
          <w:lang w:val="ru-RU"/>
        </w:rPr>
      </w:pPr>
    </w:p>
    <w:p w14:paraId="5E39A6CB" w14:textId="5F84C941" w:rsidR="00C97669" w:rsidRDefault="00C13DE0">
      <w:pPr>
        <w:rPr>
          <w:lang w:val="ru-RU"/>
        </w:rPr>
      </w:pPr>
      <w:r>
        <w:rPr>
          <w:lang w:val="ru-RU"/>
        </w:rPr>
        <w:t>Д 20/86 К 63 – создание резерва по неполученным в срок членским взносам</w:t>
      </w:r>
    </w:p>
    <w:p w14:paraId="4B0AC3D2" w14:textId="4CC6D987" w:rsidR="00C13DE0" w:rsidRDefault="00C13DE0">
      <w:pPr>
        <w:rPr>
          <w:lang w:val="ru-RU"/>
        </w:rPr>
      </w:pPr>
      <w:r>
        <w:rPr>
          <w:lang w:val="ru-RU"/>
        </w:rPr>
        <w:t>Отражение в ОЦИС по строке 6350 «Прочие»</w:t>
      </w:r>
    </w:p>
    <w:p w14:paraId="5F8F0B0C" w14:textId="77777777" w:rsidR="00C34B4F" w:rsidRDefault="00C34B4F">
      <w:pPr>
        <w:rPr>
          <w:lang w:val="ru-RU"/>
        </w:rPr>
      </w:pPr>
    </w:p>
    <w:p w14:paraId="7802B2F3" w14:textId="748933E4" w:rsidR="00C34B4F" w:rsidRPr="00C13DE0" w:rsidRDefault="00C34B4F">
      <w:pPr>
        <w:rPr>
          <w:lang w:val="ru-RU"/>
        </w:rPr>
      </w:pPr>
      <w:hyperlink r:id="rId6" w:history="1">
        <w:r>
          <w:rPr>
            <w:rStyle w:val="a3"/>
          </w:rPr>
          <w:t>1С НКО – как формировать резервы по сомнительным долгам в прогр</w:t>
        </w:r>
        <w:r>
          <w:rPr>
            <w:rStyle w:val="a3"/>
          </w:rPr>
          <w:t>а</w:t>
        </w:r>
        <w:r>
          <w:rPr>
            <w:rStyle w:val="a3"/>
          </w:rPr>
          <w:t>мме для некоммерческих организаций (otr-soft.ru)</w:t>
        </w:r>
      </w:hyperlink>
    </w:p>
    <w:p w14:paraId="06C0A82F" w14:textId="77777777" w:rsidR="00C97669" w:rsidRDefault="00C97669"/>
    <w:p w14:paraId="5B49E2BD" w14:textId="73A699F1" w:rsidR="00C13DE0" w:rsidRPr="00C13DE0" w:rsidRDefault="00C13DE0">
      <w:pPr>
        <w:rPr>
          <w:b/>
          <w:bCs/>
          <w:lang w:val="ru-RU"/>
        </w:rPr>
      </w:pPr>
      <w:r w:rsidRPr="00C13DE0">
        <w:rPr>
          <w:b/>
          <w:bCs/>
          <w:lang w:val="ru-RU"/>
        </w:rPr>
        <w:t>Продажа основного средства</w:t>
      </w:r>
    </w:p>
    <w:p w14:paraId="38F8B489" w14:textId="77777777" w:rsidR="00C13DE0" w:rsidRPr="00C13DE0" w:rsidRDefault="00C13DE0">
      <w:pPr>
        <w:rPr>
          <w:b/>
          <w:bCs/>
          <w:lang w:val="ru-RU"/>
        </w:rPr>
      </w:pPr>
    </w:p>
    <w:tbl>
      <w:tblPr>
        <w:tblW w:w="991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5"/>
      </w:tblGrid>
      <w:tr w:rsidR="00C13DE0" w14:paraId="2DACDEED" w14:textId="77777777" w:rsidTr="001F65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5669"/>
              <w:gridCol w:w="1700"/>
              <w:gridCol w:w="1700"/>
            </w:tblGrid>
            <w:tr w:rsidR="00C13DE0" w14:paraId="3A0DB8EE" w14:textId="77777777" w:rsidTr="001F6557">
              <w:tc>
                <w:tcPr>
                  <w:tcW w:w="5669" w:type="dxa"/>
                </w:tcPr>
                <w:p w14:paraId="784EE9F7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>Содержание операций</w:t>
                  </w:r>
                </w:p>
              </w:tc>
              <w:tc>
                <w:tcPr>
                  <w:tcW w:w="1700" w:type="dxa"/>
                </w:tcPr>
                <w:p w14:paraId="0672A7E3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>Дебет</w:t>
                  </w:r>
                </w:p>
              </w:tc>
              <w:tc>
                <w:tcPr>
                  <w:tcW w:w="1700" w:type="dxa"/>
                </w:tcPr>
                <w:p w14:paraId="779F6C61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>Кредит</w:t>
                  </w:r>
                </w:p>
              </w:tc>
            </w:tr>
            <w:tr w:rsidR="00C13DE0" w14:paraId="7DFA6040" w14:textId="77777777" w:rsidTr="001F6557">
              <w:tc>
                <w:tcPr>
                  <w:tcW w:w="5669" w:type="dxa"/>
                </w:tcPr>
                <w:p w14:paraId="6233153E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>Списана первоначальная стоимость проданного объекта недвижимости</w:t>
                  </w:r>
                </w:p>
              </w:tc>
              <w:tc>
                <w:tcPr>
                  <w:tcW w:w="1700" w:type="dxa"/>
                </w:tcPr>
                <w:p w14:paraId="5CC2C67C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hyperlink r:id="rId7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01</w:t>
                    </w:r>
                  </w:hyperlink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 xml:space="preserve"> </w:t>
                  </w:r>
                  <w:hyperlink r:id="rId8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(03)</w:t>
                    </w:r>
                  </w:hyperlink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 xml:space="preserve"> - выбытие</w:t>
                  </w:r>
                </w:p>
              </w:tc>
              <w:tc>
                <w:tcPr>
                  <w:tcW w:w="1700" w:type="dxa"/>
                </w:tcPr>
                <w:p w14:paraId="37457085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hyperlink r:id="rId9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01</w:t>
                    </w:r>
                  </w:hyperlink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 xml:space="preserve"> </w:t>
                  </w:r>
                  <w:hyperlink r:id="rId10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(03)</w:t>
                    </w:r>
                  </w:hyperlink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 xml:space="preserve"> - эксплуатация</w:t>
                  </w:r>
                </w:p>
              </w:tc>
            </w:tr>
            <w:tr w:rsidR="00C13DE0" w14:paraId="3B2C7C61" w14:textId="77777777" w:rsidTr="001F6557">
              <w:tc>
                <w:tcPr>
                  <w:tcW w:w="5669" w:type="dxa"/>
                </w:tcPr>
                <w:p w14:paraId="0D898316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>Списана балансовая стоимость проданного объекта недвижимости</w:t>
                  </w:r>
                </w:p>
              </w:tc>
              <w:tc>
                <w:tcPr>
                  <w:tcW w:w="1700" w:type="dxa"/>
                </w:tcPr>
                <w:p w14:paraId="6F76AA3F" w14:textId="6340CDFC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hyperlink r:id="rId11" w:history="1">
                    <w:r w:rsidR="001F6557"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91-2</w:t>
                    </w:r>
                  </w:hyperlink>
                </w:p>
              </w:tc>
              <w:tc>
                <w:tcPr>
                  <w:tcW w:w="1700" w:type="dxa"/>
                </w:tcPr>
                <w:p w14:paraId="366E2920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hyperlink r:id="rId12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01</w:t>
                    </w:r>
                  </w:hyperlink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 xml:space="preserve"> </w:t>
                  </w:r>
                  <w:hyperlink r:id="rId13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(03)</w:t>
                    </w:r>
                  </w:hyperlink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 xml:space="preserve"> - выбытие</w:t>
                  </w:r>
                </w:p>
              </w:tc>
            </w:tr>
            <w:tr w:rsidR="00C13DE0" w14:paraId="60DF8EBE" w14:textId="77777777" w:rsidTr="001F6557">
              <w:tc>
                <w:tcPr>
                  <w:tcW w:w="5669" w:type="dxa"/>
                </w:tcPr>
                <w:p w14:paraId="0EAEF01A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  <w:t>Признан доход от продажи недвижимости</w:t>
                  </w:r>
                </w:p>
              </w:tc>
              <w:tc>
                <w:tcPr>
                  <w:tcW w:w="1700" w:type="dxa"/>
                </w:tcPr>
                <w:p w14:paraId="683DE132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hyperlink r:id="rId14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62</w:t>
                    </w:r>
                  </w:hyperlink>
                </w:p>
              </w:tc>
              <w:tc>
                <w:tcPr>
                  <w:tcW w:w="1700" w:type="dxa"/>
                </w:tcPr>
                <w:p w14:paraId="28F52D82" w14:textId="77777777" w:rsidR="00C13DE0" w:rsidRDefault="00C13DE0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eastAsiaTheme="minorHAnsi"/>
                      <w:sz w:val="20"/>
                      <w:szCs w:val="20"/>
                      <w:lang w:val="ru-RU" w:eastAsia="en-US"/>
                      <w14:ligatures w14:val="standardContextual"/>
                    </w:rPr>
                  </w:pPr>
                  <w:hyperlink r:id="rId15" w:history="1">
                    <w:r>
                      <w:rPr>
                        <w:rFonts w:eastAsiaTheme="minorHAnsi"/>
                        <w:color w:val="0000FF"/>
                        <w:sz w:val="20"/>
                        <w:szCs w:val="20"/>
                        <w:lang w:val="ru-RU" w:eastAsia="en-US"/>
                        <w14:ligatures w14:val="standardContextual"/>
                      </w:rPr>
                      <w:t>91-1</w:t>
                    </w:r>
                  </w:hyperlink>
                </w:p>
              </w:tc>
            </w:tr>
          </w:tbl>
          <w:p w14:paraId="7B7409E7" w14:textId="77777777" w:rsidR="00C13DE0" w:rsidRDefault="00C13DE0">
            <w:pPr>
              <w:autoSpaceDE w:val="0"/>
              <w:autoSpaceDN w:val="0"/>
              <w:adjustRightInd w:val="0"/>
              <w:spacing w:line="240" w:lineRule="auto"/>
              <w:rPr>
                <w:rFonts w:eastAsiaTheme="minorHAnsi"/>
                <w:sz w:val="20"/>
                <w:szCs w:val="20"/>
                <w:lang w:val="ru-RU" w:eastAsia="en-US"/>
                <w14:ligatures w14:val="standardContextual"/>
              </w:rPr>
            </w:pPr>
          </w:p>
        </w:tc>
      </w:tr>
    </w:tbl>
    <w:p w14:paraId="6FDD871D" w14:textId="77777777" w:rsidR="00C13DE0" w:rsidRDefault="00C13DE0"/>
    <w:p w14:paraId="5E026703" w14:textId="0D7856DE" w:rsidR="001F6557" w:rsidRPr="001F6557" w:rsidRDefault="001F6557">
      <w:pPr>
        <w:rPr>
          <w:lang w:val="ru-RU"/>
        </w:rPr>
      </w:pPr>
      <w:r>
        <w:rPr>
          <w:lang w:val="ru-RU"/>
        </w:rPr>
        <w:t>Отражение результата от продажи земельного участка отражается свернуто по строке 2340 «Прочие доходы» в ОЦИС</w:t>
      </w:r>
    </w:p>
    <w:p w14:paraId="5BDB41D9" w14:textId="77777777" w:rsidR="001F6557" w:rsidRDefault="001F6557"/>
    <w:p w14:paraId="0D163765" w14:textId="77777777" w:rsidR="00C13DE0" w:rsidRDefault="00C13DE0"/>
    <w:p w14:paraId="49EC6838" w14:textId="77777777" w:rsidR="00C13DE0" w:rsidRDefault="00C13DE0"/>
    <w:p w14:paraId="4398F3EE" w14:textId="77777777" w:rsidR="00C13DE0" w:rsidRPr="00C97669" w:rsidRDefault="00C13DE0"/>
    <w:p w14:paraId="42C7D5A3" w14:textId="17AA648C" w:rsidR="00C97669" w:rsidRPr="00C97669" w:rsidRDefault="00C97669">
      <w:pPr>
        <w:spacing w:after="160" w:line="259" w:lineRule="auto"/>
      </w:pPr>
      <w:r w:rsidRPr="00C97669">
        <w:br w:type="page"/>
      </w:r>
    </w:p>
    <w:p w14:paraId="7EE01630" w14:textId="77777777" w:rsidR="00C97669" w:rsidRPr="00C97669" w:rsidRDefault="00C97669"/>
    <w:p w14:paraId="37452B00" w14:textId="368D1165" w:rsidR="00C97669" w:rsidRPr="00C97669" w:rsidRDefault="00C97669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  <w:b/>
          <w:bCs/>
        </w:rPr>
      </w:pPr>
      <w:r w:rsidRPr="00C97669">
        <w:rPr>
          <w:rFonts w:eastAsia="Times New Roman"/>
          <w:b/>
          <w:bCs/>
          <w:lang w:val="ru-RU"/>
        </w:rPr>
        <w:t xml:space="preserve">ВОПРОС </w:t>
      </w:r>
      <w:r w:rsidR="0015643B" w:rsidRPr="00C97669">
        <w:rPr>
          <w:rFonts w:eastAsia="Times New Roman"/>
          <w:b/>
          <w:bCs/>
        </w:rPr>
        <w:t>5. Марина В.</w:t>
      </w:r>
      <w:bookmarkStart w:id="1" w:name="_n0y7m7afmndo" w:colFirst="0" w:colLast="0"/>
      <w:bookmarkEnd w:id="1"/>
    </w:p>
    <w:p w14:paraId="27CC7993" w14:textId="5D5F9788" w:rsidR="0015643B" w:rsidRPr="00C97669" w:rsidRDefault="0015643B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</w:rPr>
      </w:pPr>
      <w:r w:rsidRPr="00C97669">
        <w:rPr>
          <w:rFonts w:eastAsia="Times New Roman"/>
        </w:rPr>
        <w:t>У меня вопрос по программе 1С-Бухгалтерия. Если мы с 2024 года планируем сменить программу для ведения бухгалтерского учета (из облака в программу на компьютере, меняется также версия программы, вместо ПРОФ будет базовая, без надстроек для НКО, а в учетной политике отражено, что ведется в программе с модулем для НКО), какие документы для этого нужно поменять? Внести изменения в учетную политику? Издать приказ о внесении изменений в учетную политику (до начала 2024 года)? Еще что-то?</w:t>
      </w:r>
    </w:p>
    <w:p w14:paraId="6A60C7A1" w14:textId="77777777" w:rsidR="0015643B" w:rsidRPr="00C97669" w:rsidRDefault="0015643B" w:rsidP="00C97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</w:rPr>
      </w:pPr>
      <w:r w:rsidRPr="00C97669">
        <w:rPr>
          <w:rFonts w:eastAsia="Times New Roman"/>
        </w:rPr>
        <w:t>Если у нас поменялась программа для сдачи отчетности и ЭДО (было подключено в 1С, теперь всё в "Астрал.Отчет" на сайте "Калуга Астрал", отдельно от программы 1С), это тоже нужно как-то фиксировать в учетной политике или не обязательно?</w:t>
      </w:r>
    </w:p>
    <w:p w14:paraId="2003B7A1" w14:textId="77777777" w:rsidR="00D60757" w:rsidRPr="00414AF3" w:rsidRDefault="00D60757" w:rsidP="00414AF3">
      <w:pPr>
        <w:rPr>
          <w:b/>
          <w:bCs/>
          <w:lang w:val="ru-RU"/>
        </w:rPr>
      </w:pPr>
      <w:r w:rsidRPr="00414AF3">
        <w:rPr>
          <w:b/>
          <w:bCs/>
          <w:lang w:val="ru-RU"/>
        </w:rPr>
        <w:t>ПОЛОЖЕНИЕ</w:t>
      </w:r>
      <w:r w:rsidRPr="00414AF3">
        <w:rPr>
          <w:b/>
          <w:bCs/>
          <w:lang w:val="ru-RU"/>
        </w:rPr>
        <w:t xml:space="preserve"> </w:t>
      </w:r>
      <w:r w:rsidRPr="00414AF3">
        <w:rPr>
          <w:b/>
          <w:bCs/>
          <w:lang w:val="ru-RU"/>
        </w:rPr>
        <w:t>ПО БУХГАЛТЕРСКОМУ УЧЕТУ</w:t>
      </w:r>
    </w:p>
    <w:p w14:paraId="62B11B0D" w14:textId="49A85B8E" w:rsidR="00C97669" w:rsidRPr="00414AF3" w:rsidRDefault="00D60757" w:rsidP="00414AF3">
      <w:pPr>
        <w:rPr>
          <w:b/>
          <w:bCs/>
          <w:lang w:val="ru-RU"/>
        </w:rPr>
      </w:pPr>
      <w:r w:rsidRPr="00414AF3">
        <w:rPr>
          <w:b/>
          <w:bCs/>
          <w:lang w:val="ru-RU"/>
        </w:rPr>
        <w:t>"УЧЕТНАЯ ПОЛИТИКА ОРГАНИЗАЦИИ"</w:t>
      </w:r>
      <w:r w:rsidRPr="00414AF3">
        <w:rPr>
          <w:b/>
          <w:bCs/>
          <w:lang w:val="ru-RU"/>
        </w:rPr>
        <w:t xml:space="preserve"> </w:t>
      </w:r>
      <w:r w:rsidRPr="00414AF3">
        <w:rPr>
          <w:b/>
          <w:bCs/>
          <w:lang w:val="ru-RU"/>
        </w:rPr>
        <w:t>(ПБУ 1/2008)</w:t>
      </w:r>
    </w:p>
    <w:p w14:paraId="0FFEC499" w14:textId="77777777" w:rsidR="00414AF3" w:rsidRDefault="00414AF3" w:rsidP="00414AF3">
      <w:pPr>
        <w:rPr>
          <w:lang w:val="ru-RU"/>
        </w:rPr>
      </w:pPr>
    </w:p>
    <w:p w14:paraId="75AAAF7E" w14:textId="010AA23E" w:rsidR="00D60757" w:rsidRPr="00D60757" w:rsidRDefault="00D60757" w:rsidP="00414AF3">
      <w:pPr>
        <w:rPr>
          <w:lang w:val="ru-RU"/>
        </w:rPr>
      </w:pPr>
      <w:r w:rsidRPr="00D60757">
        <w:rPr>
          <w:lang w:val="ru-RU"/>
        </w:rPr>
        <w:t>II. Формирование учетной политики</w:t>
      </w:r>
    </w:p>
    <w:p w14:paraId="301B6671" w14:textId="77777777" w:rsidR="00D60757" w:rsidRPr="00D60757" w:rsidRDefault="00D60757" w:rsidP="00414AF3">
      <w:pPr>
        <w:rPr>
          <w:lang w:val="ru-RU"/>
        </w:rPr>
      </w:pPr>
    </w:p>
    <w:p w14:paraId="2635C5A8" w14:textId="77777777" w:rsidR="00D60757" w:rsidRPr="00D60757" w:rsidRDefault="00D60757" w:rsidP="00414AF3">
      <w:pPr>
        <w:spacing w:line="360" w:lineRule="auto"/>
        <w:jc w:val="both"/>
        <w:rPr>
          <w:lang w:val="ru-RU"/>
        </w:rPr>
      </w:pPr>
      <w:r w:rsidRPr="00D60757">
        <w:rPr>
          <w:lang w:val="ru-RU"/>
        </w:rPr>
        <w:t>4. Учетная политика организации формируется главным бухгалтером или иным лицом, на которое в соответствии с законодательством Российской Федерации возложено ведение бухгалтерского учета организации, на основе настоящего Положения и утверждается руководителем организации.</w:t>
      </w:r>
    </w:p>
    <w:p w14:paraId="2ACF48E6" w14:textId="6BD8EE50" w:rsidR="00D60757" w:rsidRPr="00414AF3" w:rsidRDefault="00D60757" w:rsidP="00414AF3">
      <w:pPr>
        <w:spacing w:line="360" w:lineRule="auto"/>
        <w:jc w:val="both"/>
        <w:rPr>
          <w:lang w:val="ru-RU"/>
        </w:rPr>
      </w:pPr>
      <w:r w:rsidRPr="00414AF3">
        <w:rPr>
          <w:lang w:val="ru-RU"/>
        </w:rPr>
        <w:t>При этом утверждаются:</w:t>
      </w:r>
    </w:p>
    <w:p w14:paraId="6D2C5E44" w14:textId="35059327" w:rsidR="00D60757" w:rsidRPr="00414AF3" w:rsidRDefault="00414AF3" w:rsidP="00414AF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D60757" w:rsidRPr="00414AF3">
        <w:rPr>
          <w:lang w:val="ru-RU"/>
        </w:rPr>
        <w:t>рабочий план счетов бухгалтерского учета, содержащий синтетические и аналитические счета, необходимые для ведения бухгалтерского учета в соответствии с требованиями своевременности и полноты учета и отчетности;</w:t>
      </w:r>
    </w:p>
    <w:p w14:paraId="5A29582E" w14:textId="219E853F" w:rsidR="00D60757" w:rsidRPr="00414AF3" w:rsidRDefault="00414AF3" w:rsidP="00414AF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D60757" w:rsidRPr="00414AF3">
        <w:rPr>
          <w:lang w:val="ru-RU"/>
        </w:rPr>
        <w:t>формы первичных учетных документов, регистров бухгалтерского учета, а также документов для внутренней бухгалтерской отчетности;</w:t>
      </w:r>
    </w:p>
    <w:p w14:paraId="7F28B1C0" w14:textId="68D10CA8" w:rsidR="00D60757" w:rsidRPr="00414AF3" w:rsidRDefault="00414AF3" w:rsidP="00414AF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D60757" w:rsidRPr="00414AF3">
        <w:rPr>
          <w:lang w:val="ru-RU"/>
        </w:rPr>
        <w:t>порядок проведения инвентаризации активов и обязательств организации;</w:t>
      </w:r>
    </w:p>
    <w:p w14:paraId="5738192C" w14:textId="77777777" w:rsidR="00D60757" w:rsidRPr="00414AF3" w:rsidRDefault="00D60757" w:rsidP="00414AF3">
      <w:pPr>
        <w:spacing w:line="360" w:lineRule="auto"/>
        <w:jc w:val="both"/>
        <w:rPr>
          <w:lang w:val="ru-RU"/>
        </w:rPr>
      </w:pPr>
      <w:r w:rsidRPr="00414AF3">
        <w:rPr>
          <w:lang w:val="ru-RU"/>
        </w:rPr>
        <w:t>способы оценки активов и обязательств;</w:t>
      </w:r>
    </w:p>
    <w:p w14:paraId="1E2A81BB" w14:textId="349B82C5" w:rsidR="00D60757" w:rsidRPr="00414AF3" w:rsidRDefault="00414AF3" w:rsidP="00414AF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D60757" w:rsidRPr="00414AF3">
        <w:rPr>
          <w:lang w:val="ru-RU"/>
        </w:rPr>
        <w:t>правила документооборота и технология обработки учетной информации;</w:t>
      </w:r>
    </w:p>
    <w:p w14:paraId="5FBFA71E" w14:textId="5B7DA12E" w:rsidR="00D60757" w:rsidRPr="00414AF3" w:rsidRDefault="00414AF3" w:rsidP="00414AF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D60757" w:rsidRPr="00414AF3">
        <w:rPr>
          <w:lang w:val="ru-RU"/>
        </w:rPr>
        <w:t>порядок контроля за хозяйственными операциями;</w:t>
      </w:r>
    </w:p>
    <w:p w14:paraId="071D9A17" w14:textId="16DC810C" w:rsidR="00C97669" w:rsidRPr="00414AF3" w:rsidRDefault="00414AF3" w:rsidP="00414AF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 </w:t>
      </w:r>
      <w:r w:rsidR="00D60757" w:rsidRPr="00414AF3">
        <w:rPr>
          <w:lang w:val="ru-RU"/>
        </w:rPr>
        <w:t>другие решения, необходимые для организации бухгалтерского учета.</w:t>
      </w:r>
    </w:p>
    <w:p w14:paraId="2A6CEF97" w14:textId="77777777" w:rsidR="00C97669" w:rsidRPr="00414AF3" w:rsidRDefault="00C97669" w:rsidP="00414AF3">
      <w:pPr>
        <w:rPr>
          <w:lang w:val="ru-RU"/>
        </w:rPr>
      </w:pPr>
    </w:p>
    <w:p w14:paraId="457B15DB" w14:textId="1E025970" w:rsidR="00C97669" w:rsidRPr="00C97669" w:rsidRDefault="00C97669">
      <w:pPr>
        <w:spacing w:after="160" w:line="259" w:lineRule="auto"/>
        <w:rPr>
          <w:rFonts w:ascii="Times New Roman" w:eastAsia="Times New Roman" w:hAnsi="Times New Roman" w:cs="Times New Roman"/>
        </w:rPr>
      </w:pPr>
      <w:r w:rsidRPr="00C97669">
        <w:rPr>
          <w:rFonts w:ascii="Times New Roman" w:eastAsia="Times New Roman" w:hAnsi="Times New Roman" w:cs="Times New Roman"/>
        </w:rPr>
        <w:br w:type="page"/>
      </w:r>
    </w:p>
    <w:p w14:paraId="5B2DE039" w14:textId="77777777" w:rsidR="00C97669" w:rsidRPr="00C97669" w:rsidRDefault="00C97669" w:rsidP="0015643B">
      <w:pPr>
        <w:shd w:val="clear" w:color="auto" w:fill="FFFFFF"/>
        <w:spacing w:before="220" w:after="220"/>
        <w:ind w:firstLine="566"/>
        <w:jc w:val="both"/>
        <w:rPr>
          <w:rFonts w:ascii="Times New Roman" w:eastAsia="Times New Roman" w:hAnsi="Times New Roman" w:cs="Times New Roman"/>
        </w:rPr>
      </w:pPr>
    </w:p>
    <w:p w14:paraId="1A4DB8FD" w14:textId="4A154D42" w:rsidR="0015643B" w:rsidRPr="00C34B4F" w:rsidRDefault="00C34B4F" w:rsidP="00C34B4F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Times New Roman"/>
          <w:sz w:val="22"/>
          <w:szCs w:val="22"/>
        </w:rPr>
      </w:pPr>
      <w:r w:rsidRPr="00C34B4F">
        <w:rPr>
          <w:rFonts w:eastAsia="Times New Roman"/>
          <w:b/>
          <w:sz w:val="22"/>
          <w:szCs w:val="22"/>
          <w:lang w:val="ru-RU"/>
        </w:rPr>
        <w:t xml:space="preserve">ВОПРОС </w:t>
      </w:r>
      <w:r w:rsidR="0015643B" w:rsidRPr="00C34B4F">
        <w:rPr>
          <w:rFonts w:eastAsia="Times New Roman"/>
          <w:b/>
          <w:sz w:val="22"/>
          <w:szCs w:val="22"/>
        </w:rPr>
        <w:t>8. Елена Г.</w:t>
      </w:r>
      <w:bookmarkStart w:id="2" w:name="_chr5s5j8bpa5" w:colFirst="0" w:colLast="0"/>
      <w:bookmarkEnd w:id="2"/>
    </w:p>
    <w:p w14:paraId="32BE92FC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Благотворительный фонд (УСН 6%, обязательный аудит).</w:t>
      </w:r>
    </w:p>
    <w:p w14:paraId="5419958D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Мы планируем разместить на платформе Giftery (https://www.giftery.ru/giftcards/charity) сертификаты на благотворительность нашего Фонда.</w:t>
      </w:r>
    </w:p>
    <w:p w14:paraId="748B316A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Предмет договора:</w:t>
      </w:r>
    </w:p>
    <w:p w14:paraId="1AF39EA1" w14:textId="1E3EF47C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 xml:space="preserve">«Принципал поручает, а Агент принимает на себя обязательства за вознаграждение от своего имени, но за счет Принципала совершать </w:t>
      </w:r>
      <w:r w:rsidRPr="00695C65">
        <w:rPr>
          <w:rFonts w:eastAsia="Times New Roman"/>
          <w:b/>
          <w:bCs/>
        </w:rPr>
        <w:t>действия по поиску и привлечению потенциальных Плательщиков благотворительных пожертвований</w:t>
      </w:r>
      <w:r w:rsidRPr="00C34B4F">
        <w:rPr>
          <w:rFonts w:eastAsia="Times New Roman"/>
        </w:rPr>
        <w:t xml:space="preserve"> в пользу Принципала и внесения ими Благотворительных пожертвований посредством приобретения Электронных Подарочных Сертификатов в порядке и на условиях, определенных настоящим Договором, в том числе путем:</w:t>
      </w:r>
    </w:p>
    <w:p w14:paraId="0F19485B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размещения на сайте Агента www.giftery.ru публичной оферты (предложения приобрести Сертификаты на условиях, установленных в публичной оферте), информации о деятельности Принципала, проводимых Принципалом благотворительных акциях, о сроках действия и порядке обращения Сертификатов и иную информацию;</w:t>
      </w:r>
    </w:p>
    <w:p w14:paraId="57F97192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получения от Плательщиков благотворительных пожертвований оплаты за приобретаемые Сертификаты и проведения расчетов с Принципалом в соответствии с условиями настоящего Договора;</w:t>
      </w:r>
    </w:p>
    <w:p w14:paraId="1786D5D1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создания Электронных кодов активации Сертификатов.</w:t>
      </w:r>
    </w:p>
    <w:p w14:paraId="2AC57C5B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В целях исполнения своих обязательств по Договору Агент может заключать договоры с третьими лицами. При этом Агент остается ответственным за действия третьих лиц перед Принципалом.»</w:t>
      </w:r>
    </w:p>
    <w:p w14:paraId="75408932" w14:textId="77777777" w:rsidR="0015643B" w:rsidRPr="00C34B4F" w:rsidRDefault="0015643B" w:rsidP="00C34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C34B4F">
        <w:rPr>
          <w:rFonts w:eastAsia="Times New Roman"/>
        </w:rPr>
        <w:t>Как правильно учитывать подобные сертификаты в бухгалтерском и налоговом учете?</w:t>
      </w:r>
    </w:p>
    <w:p w14:paraId="604F5BE2" w14:textId="77777777" w:rsidR="00C34B4F" w:rsidRPr="00406211" w:rsidRDefault="00C34B4F" w:rsidP="00406211">
      <w:pPr>
        <w:shd w:val="clear" w:color="auto" w:fill="FFFFFF"/>
        <w:ind w:firstLine="566"/>
        <w:jc w:val="both"/>
        <w:rPr>
          <w:rFonts w:eastAsia="Times New Roman"/>
        </w:rPr>
      </w:pPr>
    </w:p>
    <w:p w14:paraId="23C8BAF8" w14:textId="48F406FE" w:rsidR="00406211" w:rsidRDefault="00406211" w:rsidP="00406211">
      <w:pPr>
        <w:shd w:val="clear" w:color="auto" w:fill="FFFFFF"/>
        <w:ind w:firstLine="566"/>
        <w:jc w:val="both"/>
        <w:rPr>
          <w:rFonts w:eastAsia="Times New Roman"/>
        </w:rPr>
      </w:pPr>
      <w:r>
        <w:rPr>
          <w:rFonts w:eastAsia="Times New Roman"/>
          <w:lang w:val="ru-RU"/>
        </w:rPr>
        <w:t>П</w:t>
      </w:r>
      <w:r w:rsidRPr="00406211">
        <w:rPr>
          <w:rFonts w:eastAsia="Times New Roman"/>
        </w:rPr>
        <w:t>оскольку понятие "подарочный сертификат (карта)" законодательством в настоящее время не определено, то в целях налогообложения следует исходить из экономической и юридической природы отношений, возникающих в связи с использованием подарочного сертификата (карты), а также из сложившейся судебной позиции по данному вопросу.</w:t>
      </w:r>
    </w:p>
    <w:p w14:paraId="754A4298" w14:textId="77777777" w:rsidR="00406211" w:rsidRPr="00406211" w:rsidRDefault="00406211" w:rsidP="00406211">
      <w:pPr>
        <w:shd w:val="clear" w:color="auto" w:fill="FFFFFF"/>
        <w:ind w:firstLine="566"/>
        <w:jc w:val="both"/>
        <w:rPr>
          <w:rFonts w:eastAsia="Times New Roman"/>
        </w:rPr>
      </w:pPr>
    </w:p>
    <w:p w14:paraId="075D345C" w14:textId="721A3B14" w:rsidR="00C34B4F" w:rsidRPr="00406211" w:rsidRDefault="00406211" w:rsidP="00406211">
      <w:pPr>
        <w:shd w:val="clear" w:color="auto" w:fill="FFFFFF"/>
        <w:ind w:firstLine="566"/>
        <w:jc w:val="both"/>
        <w:rPr>
          <w:rFonts w:eastAsia="Times New Roman"/>
        </w:rPr>
      </w:pPr>
      <w:r>
        <w:rPr>
          <w:rFonts w:eastAsia="Times New Roman"/>
          <w:lang w:val="ru-RU"/>
        </w:rPr>
        <w:t>В</w:t>
      </w:r>
      <w:r w:rsidRPr="00406211">
        <w:rPr>
          <w:rFonts w:eastAsia="Times New Roman"/>
        </w:rPr>
        <w:t xml:space="preserve"> </w:t>
      </w:r>
      <w:r w:rsidRPr="00406211">
        <w:rPr>
          <w:rFonts w:eastAsia="Times New Roman"/>
          <w:i/>
          <w:iCs/>
        </w:rPr>
        <w:t>Определении Верховного Суда Российской Федерации от 25.12.2014 по делу N 305-КГ14-1498</w:t>
      </w:r>
      <w:r w:rsidRPr="00406211">
        <w:rPr>
          <w:rFonts w:eastAsia="Times New Roman"/>
        </w:rPr>
        <w:t xml:space="preserve"> указывается, что, принимая во внимание специфику отношений, связанных с обращением подарочных карт, Судебная коллегия полагает, что денежные средства, полученные обществом при реализации таких карт, фактически являются </w:t>
      </w:r>
      <w:r w:rsidRPr="00406211">
        <w:rPr>
          <w:rFonts w:eastAsia="Times New Roman"/>
          <w:b/>
          <w:bCs/>
        </w:rPr>
        <w:t>предварительной оплатой товаров, которые будут приобретаться физическими лицами в будущем</w:t>
      </w:r>
      <w:r w:rsidRPr="00406211">
        <w:rPr>
          <w:rFonts w:eastAsia="Times New Roman"/>
        </w:rPr>
        <w:t>. Обмен подарочной карты (сертификата) на товары признается реализацией товара, в этой связи суммы оплаты карт, полученные организацией (продавцом) от покупателей - юридических лиц в счет предстоящей поставки товаров физическим лицам, учитываются в доходах от реализации для целей налогообложения прибыли на дату непосредственной реализации товаров.</w:t>
      </w:r>
    </w:p>
    <w:p w14:paraId="46076662" w14:textId="77777777" w:rsidR="00C34B4F" w:rsidRDefault="00C34B4F" w:rsidP="0015643B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</w:rPr>
      </w:pPr>
    </w:p>
    <w:p w14:paraId="11240149" w14:textId="662B4687" w:rsidR="005C3BF3" w:rsidRDefault="005C3BF3" w:rsidP="005C3BF3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5C3BF3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253D8D99" wp14:editId="784D64F8">
            <wp:extent cx="5940425" cy="3124835"/>
            <wp:effectExtent l="0" t="0" r="3175" b="0"/>
            <wp:docPr id="2118118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189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60A4" w14:textId="77777777" w:rsidR="005C3BF3" w:rsidRDefault="005C3BF3" w:rsidP="0015643B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</w:rPr>
      </w:pPr>
    </w:p>
    <w:p w14:paraId="17A595B9" w14:textId="632832B8" w:rsidR="00C34B4F" w:rsidRDefault="005C3BF3" w:rsidP="005C3BF3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182EB58E" wp14:editId="5D385898">
            <wp:extent cx="5940425" cy="3341370"/>
            <wp:effectExtent l="0" t="0" r="3175" b="0"/>
            <wp:docPr id="175277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73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8639" w14:textId="77777777" w:rsidR="005C3BF3" w:rsidRDefault="005C3BF3" w:rsidP="0015643B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</w:rPr>
      </w:pPr>
    </w:p>
    <w:p w14:paraId="2F7E2BF2" w14:textId="119283BD" w:rsidR="005C3BF3" w:rsidRDefault="00695C65" w:rsidP="0015643B">
      <w:pPr>
        <w:shd w:val="clear" w:color="auto" w:fill="FFFFFF"/>
        <w:ind w:firstLine="566"/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Ключевым вопросом является формулировка назначения платежа при перечислении денежных средств от Агента Принципалу.</w:t>
      </w:r>
    </w:p>
    <w:p w14:paraId="23CEB883" w14:textId="77777777" w:rsidR="00695C65" w:rsidRDefault="00695C65" w:rsidP="0015643B">
      <w:pPr>
        <w:shd w:val="clear" w:color="auto" w:fill="FFFFFF"/>
        <w:ind w:firstLine="566"/>
        <w:jc w:val="both"/>
        <w:rPr>
          <w:rFonts w:eastAsia="Times New Roman"/>
          <w:lang w:val="ru-RU"/>
        </w:rPr>
      </w:pPr>
    </w:p>
    <w:p w14:paraId="38E81873" w14:textId="4D33E7B0" w:rsidR="00695C65" w:rsidRDefault="00695C65" w:rsidP="0015643B">
      <w:pPr>
        <w:shd w:val="clear" w:color="auto" w:fill="FFFFFF"/>
        <w:ind w:firstLine="566"/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Учет поступлений может производиться в зависимости от формулировки:</w:t>
      </w:r>
    </w:p>
    <w:p w14:paraId="7FE281CD" w14:textId="5F288B84" w:rsidR="00695C65" w:rsidRDefault="00695C65" w:rsidP="0015643B">
      <w:pPr>
        <w:shd w:val="clear" w:color="auto" w:fill="FFFFFF"/>
        <w:ind w:firstLine="566"/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как целевое поступление</w:t>
      </w:r>
    </w:p>
    <w:p w14:paraId="2A5406EB" w14:textId="17750962" w:rsidR="00695C65" w:rsidRPr="00695C65" w:rsidRDefault="00695C65" w:rsidP="0015643B">
      <w:pPr>
        <w:shd w:val="clear" w:color="auto" w:fill="FFFFFF"/>
        <w:ind w:firstLine="566"/>
        <w:jc w:val="both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как прочий доход</w:t>
      </w:r>
    </w:p>
    <w:p w14:paraId="0F9C5679" w14:textId="77777777" w:rsidR="00695C65" w:rsidRPr="00C97669" w:rsidRDefault="00695C65" w:rsidP="0015643B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</w:rPr>
      </w:pPr>
    </w:p>
    <w:p w14:paraId="36C30E23" w14:textId="466D92A1" w:rsidR="00C34B4F" w:rsidRDefault="00C34B4F">
      <w:pPr>
        <w:spacing w:after="160" w:line="259" w:lineRule="auto"/>
      </w:pPr>
      <w:r>
        <w:br w:type="page"/>
      </w:r>
    </w:p>
    <w:p w14:paraId="749EFBB5" w14:textId="77777777" w:rsidR="0015643B" w:rsidRPr="00C97669" w:rsidRDefault="0015643B"/>
    <w:p w14:paraId="68859BC7" w14:textId="6C0AFD2C" w:rsidR="0015643B" w:rsidRPr="00646F6F" w:rsidRDefault="00646F6F" w:rsidP="00646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646F6F">
        <w:rPr>
          <w:rFonts w:eastAsia="Times New Roman"/>
          <w:b/>
          <w:bCs/>
          <w:lang w:val="ru-RU"/>
        </w:rPr>
        <w:t xml:space="preserve">ВОПРОС </w:t>
      </w:r>
      <w:r w:rsidR="0015643B" w:rsidRPr="00646F6F">
        <w:rPr>
          <w:rFonts w:eastAsia="Times New Roman"/>
        </w:rPr>
        <w:t>10. Мария Константиновна З.</w:t>
      </w:r>
    </w:p>
    <w:p w14:paraId="29E00879" w14:textId="7C9F6B4E" w:rsidR="0015643B" w:rsidRPr="00646F6F" w:rsidRDefault="0015643B" w:rsidP="00646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bookmarkStart w:id="3" w:name="_osr1j1y1sddl" w:colFirst="0" w:colLast="0"/>
      <w:bookmarkEnd w:id="3"/>
      <w:r w:rsidRPr="00646F6F">
        <w:rPr>
          <w:rFonts w:eastAsia="Times New Roman"/>
        </w:rPr>
        <w:t xml:space="preserve">Мы благотворительный фонд. Нам будут привозить б/у вещи (одежда, обувь) физические лица, для передачи нуждающимся семьям. </w:t>
      </w:r>
    </w:p>
    <w:p w14:paraId="12B1C694" w14:textId="77777777" w:rsidR="0015643B" w:rsidRPr="00646F6F" w:rsidRDefault="0015643B" w:rsidP="00646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566"/>
        <w:jc w:val="both"/>
        <w:rPr>
          <w:rFonts w:eastAsia="Times New Roman"/>
        </w:rPr>
      </w:pPr>
      <w:r w:rsidRPr="00646F6F">
        <w:rPr>
          <w:rFonts w:eastAsia="Times New Roman"/>
        </w:rPr>
        <w:t>Нужно ли эти вещи отражать по бухучету? Если да как это сделать? по забалансовому счету?</w:t>
      </w:r>
    </w:p>
    <w:p w14:paraId="6F6DF60F" w14:textId="77777777" w:rsidR="0015643B" w:rsidRDefault="0015643B"/>
    <w:p w14:paraId="7BF3836E" w14:textId="6327019F" w:rsidR="00646F6F" w:rsidRPr="00646F6F" w:rsidRDefault="00646F6F">
      <w:pPr>
        <w:rPr>
          <w:lang w:val="ru-RU"/>
        </w:rPr>
      </w:pPr>
      <w:r>
        <w:rPr>
          <w:lang w:val="ru-RU"/>
        </w:rPr>
        <w:t>ФСБУ 5/2019 «Запасы</w:t>
      </w:r>
      <w:r w:rsidR="00341349">
        <w:rPr>
          <w:lang w:val="ru-RU"/>
        </w:rPr>
        <w:t>»</w:t>
      </w:r>
    </w:p>
    <w:p w14:paraId="20431BA9" w14:textId="77777777" w:rsidR="00646F6F" w:rsidRDefault="00646F6F"/>
    <w:p w14:paraId="3D91D28E" w14:textId="6222173F" w:rsidR="00646F6F" w:rsidRDefault="00646F6F">
      <w:r w:rsidRPr="00646F6F">
        <w:t xml:space="preserve">4. Настоящий стандарт </w:t>
      </w:r>
      <w:r w:rsidRPr="00646F6F">
        <w:rPr>
          <w:b/>
          <w:bCs/>
        </w:rPr>
        <w:t>не распространяется</w:t>
      </w:r>
      <w:r w:rsidRPr="00646F6F">
        <w:t xml:space="preserve"> на:</w:t>
      </w:r>
    </w:p>
    <w:p w14:paraId="2BA42962" w14:textId="0106C6A8" w:rsidR="00646F6F" w:rsidRDefault="00646F6F" w:rsidP="00341349">
      <w:pPr>
        <w:jc w:val="both"/>
      </w:pPr>
      <w:r w:rsidRPr="00646F6F">
        <w:t>в) материальные ценности, полученные некоммерческой организацией для безвозмездной передачи гражданам или юридическим лицам.</w:t>
      </w:r>
    </w:p>
    <w:p w14:paraId="228C5BC7" w14:textId="77777777" w:rsidR="00646F6F" w:rsidRDefault="00646F6F"/>
    <w:p w14:paraId="7149725E" w14:textId="48EEBF45" w:rsidR="00646F6F" w:rsidRDefault="00646F6F" w:rsidP="00646F6F">
      <w:pPr>
        <w:jc w:val="both"/>
      </w:pPr>
      <w:r w:rsidRPr="00646F6F">
        <w:t>Однако это не означает, что некоммерческая организация не должна организовать и осуществлять надлежащий контроль за наличием и движением таких ценностей (пп. "б" п. 2 Информационного сообщения Минфина России от 10.04.2020 N ИС-учет-27).</w:t>
      </w:r>
    </w:p>
    <w:p w14:paraId="68D1985E" w14:textId="77777777" w:rsidR="00646F6F" w:rsidRDefault="00646F6F" w:rsidP="00646F6F">
      <w:pPr>
        <w:jc w:val="both"/>
      </w:pPr>
    </w:p>
    <w:p w14:paraId="699EF425" w14:textId="22C17107" w:rsidR="00646F6F" w:rsidRDefault="00646F6F" w:rsidP="00646F6F">
      <w:pPr>
        <w:jc w:val="both"/>
        <w:rPr>
          <w:lang w:val="ru-RU"/>
        </w:rPr>
      </w:pPr>
      <w:r>
        <w:rPr>
          <w:lang w:val="ru-RU"/>
        </w:rPr>
        <w:t>Порядок учета таких ценностей определяется организацией самостоятельно.</w:t>
      </w:r>
    </w:p>
    <w:p w14:paraId="6678A0D8" w14:textId="77777777" w:rsidR="00646F6F" w:rsidRDefault="00646F6F" w:rsidP="00646F6F">
      <w:pPr>
        <w:jc w:val="both"/>
        <w:rPr>
          <w:lang w:val="ru-RU"/>
        </w:rPr>
      </w:pPr>
    </w:p>
    <w:p w14:paraId="6D79FBC3" w14:textId="77777777" w:rsidR="00646F6F" w:rsidRDefault="00646F6F" w:rsidP="00646F6F">
      <w:pPr>
        <w:jc w:val="both"/>
        <w:rPr>
          <w:lang w:val="ru-RU"/>
        </w:rPr>
      </w:pPr>
    </w:p>
    <w:p w14:paraId="04CB0CF0" w14:textId="4905DDDE" w:rsidR="00646F6F" w:rsidRPr="00646F6F" w:rsidRDefault="00646F6F" w:rsidP="00646F6F">
      <w:pPr>
        <w:jc w:val="both"/>
        <w:rPr>
          <w:b/>
          <w:bCs/>
          <w:lang w:val="ru-RU"/>
        </w:rPr>
      </w:pPr>
      <w:r w:rsidRPr="00646F6F">
        <w:rPr>
          <w:b/>
          <w:bCs/>
          <w:lang w:val="ru-RU"/>
        </w:rPr>
        <w:t>ПРОЕКТ ФСБУ «Некоммерческая деятельность»</w:t>
      </w:r>
    </w:p>
    <w:p w14:paraId="15F605FE" w14:textId="26B7CAC5" w:rsidR="00646F6F" w:rsidRDefault="00646F6F" w:rsidP="00646F6F">
      <w:pPr>
        <w:jc w:val="both"/>
        <w:rPr>
          <w:lang w:val="ru-RU"/>
        </w:rPr>
      </w:pPr>
      <w:hyperlink r:id="rId18" w:history="1">
        <w:r w:rsidRPr="00966DDD">
          <w:rPr>
            <w:rStyle w:val="a3"/>
            <w:lang w:val="ru-RU"/>
          </w:rPr>
          <w:t>http://bmcenter.ru/Files/pro</w:t>
        </w:r>
        <w:r w:rsidRPr="00966DDD">
          <w:rPr>
            <w:rStyle w:val="a3"/>
            <w:lang w:val="ru-RU"/>
          </w:rPr>
          <w:t>e</w:t>
        </w:r>
        <w:r w:rsidRPr="00966DDD">
          <w:rPr>
            <w:rStyle w:val="a3"/>
            <w:lang w:val="ru-RU"/>
          </w:rPr>
          <w:t>kt_FSBU_NKO</w:t>
        </w:r>
      </w:hyperlink>
    </w:p>
    <w:p w14:paraId="68611CB4" w14:textId="77777777" w:rsidR="00646F6F" w:rsidRDefault="00646F6F" w:rsidP="00646F6F">
      <w:pPr>
        <w:jc w:val="both"/>
        <w:rPr>
          <w:lang w:val="ru-RU"/>
        </w:rPr>
      </w:pPr>
    </w:p>
    <w:p w14:paraId="4CD193D5" w14:textId="77777777" w:rsidR="00646F6F" w:rsidRPr="00646F6F" w:rsidRDefault="00646F6F" w:rsidP="00646F6F">
      <w:pPr>
        <w:jc w:val="both"/>
        <w:rPr>
          <w:b/>
          <w:bCs/>
          <w:lang w:val="ru-RU"/>
        </w:rPr>
      </w:pPr>
      <w:r w:rsidRPr="00646F6F">
        <w:rPr>
          <w:b/>
          <w:bCs/>
          <w:lang w:val="ru-RU"/>
        </w:rPr>
        <w:t>IV. Транзитные ценности</w:t>
      </w:r>
    </w:p>
    <w:p w14:paraId="1F213A9B" w14:textId="77777777" w:rsidR="00646F6F" w:rsidRPr="00646F6F" w:rsidRDefault="00646F6F" w:rsidP="00646F6F">
      <w:pPr>
        <w:jc w:val="both"/>
        <w:rPr>
          <w:lang w:val="ru-RU"/>
        </w:rPr>
      </w:pPr>
    </w:p>
    <w:p w14:paraId="58D2192F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17.  Организация учитывает в качестве транзитных ценностей индивидуально-определенные вещи, в отношении которых соблюдаются одновременно все следующие условия:</w:t>
      </w:r>
    </w:p>
    <w:p w14:paraId="67C2FF9F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а) вещи получены организацией в рамках необменного поступления либо приобретены организацией за счет средств, полученных в рамках необменного поступления специально для приобретения этих вещей;</w:t>
      </w:r>
    </w:p>
    <w:p w14:paraId="1E4D32E3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б) вещи подлежат безвозмездной передаче другим лицам на основании условий, установленных предоставившим средства лицом (лицом, предоставившим средства для их приобретения), либо на основании сложившейся практики, из которой у передавшего вещи лица (лица, предоставившего средства для их приобретения) создана уверенность в том, что вещи будут безвозмездно переданы другим лицам;</w:t>
      </w:r>
    </w:p>
    <w:p w14:paraId="040FC73D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в) организация не имеет практически реализуемой возможности альтернативного использования вещей в своей деятельности.</w:t>
      </w:r>
    </w:p>
    <w:p w14:paraId="6C5B2CD3" w14:textId="77777777" w:rsidR="00646F6F" w:rsidRPr="00646F6F" w:rsidRDefault="00646F6F" w:rsidP="00646F6F">
      <w:pPr>
        <w:jc w:val="both"/>
        <w:rPr>
          <w:lang w:val="ru-RU"/>
        </w:rPr>
      </w:pPr>
    </w:p>
    <w:p w14:paraId="00D3874D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18. Транзитные ценности учитываются организацией одним из следующих способов:</w:t>
      </w:r>
    </w:p>
    <w:p w14:paraId="17ED9C1B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а) балансовый способ;</w:t>
      </w:r>
    </w:p>
    <w:p w14:paraId="0798B1CE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б) забалансовый способ.</w:t>
      </w:r>
    </w:p>
    <w:p w14:paraId="3356A428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>Выбранный способ учета транзитных ценностей применяется к группам сходных по характеру транзитных ценностей.</w:t>
      </w:r>
    </w:p>
    <w:p w14:paraId="1DE46135" w14:textId="77777777" w:rsidR="00646F6F" w:rsidRPr="00646F6F" w:rsidRDefault="00646F6F" w:rsidP="00646F6F">
      <w:pPr>
        <w:jc w:val="both"/>
        <w:rPr>
          <w:lang w:val="ru-RU"/>
        </w:rPr>
      </w:pPr>
    </w:p>
    <w:p w14:paraId="5D71FD74" w14:textId="77777777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 xml:space="preserve">19. </w:t>
      </w:r>
      <w:r w:rsidRPr="007556ED">
        <w:rPr>
          <w:b/>
          <w:bCs/>
          <w:lang w:val="ru-RU"/>
        </w:rPr>
        <w:t>При применении балансового способа транзитные ценности учитываются в составе оборотных активов в качестве самостоятельной статьи активов</w:t>
      </w:r>
      <w:r w:rsidRPr="00646F6F">
        <w:rPr>
          <w:lang w:val="ru-RU"/>
        </w:rPr>
        <w:t xml:space="preserve">. При признании транзитные ценности оцениваются в порядке, предусмотренном для оценки запасов. После признания оценка транзитных ценностей не изменяется. Часть капитала в </w:t>
      </w:r>
      <w:r w:rsidRPr="00646F6F">
        <w:rPr>
          <w:lang w:val="ru-RU"/>
        </w:rPr>
        <w:lastRenderedPageBreak/>
        <w:t>размере балансовой стоимости транзитных ценностей относится к ограниченным средствам.</w:t>
      </w:r>
    </w:p>
    <w:p w14:paraId="791524C0" w14:textId="77777777" w:rsidR="00646F6F" w:rsidRPr="00646F6F" w:rsidRDefault="00646F6F" w:rsidP="00646F6F">
      <w:pPr>
        <w:jc w:val="both"/>
        <w:rPr>
          <w:lang w:val="ru-RU"/>
        </w:rPr>
      </w:pPr>
    </w:p>
    <w:p w14:paraId="71A0AB4A" w14:textId="3B2FE33E" w:rsidR="00646F6F" w:rsidRPr="00646F6F" w:rsidRDefault="00646F6F" w:rsidP="00646F6F">
      <w:pPr>
        <w:jc w:val="both"/>
        <w:rPr>
          <w:lang w:val="ru-RU"/>
        </w:rPr>
      </w:pPr>
      <w:r w:rsidRPr="00646F6F">
        <w:rPr>
          <w:lang w:val="ru-RU"/>
        </w:rPr>
        <w:t xml:space="preserve">20. При применении </w:t>
      </w:r>
      <w:r w:rsidRPr="007556ED">
        <w:rPr>
          <w:b/>
          <w:bCs/>
          <w:lang w:val="ru-RU"/>
        </w:rPr>
        <w:t>забалансового способа</w:t>
      </w:r>
      <w:r w:rsidRPr="00646F6F">
        <w:rPr>
          <w:lang w:val="ru-RU"/>
        </w:rPr>
        <w:t xml:space="preserve"> транзитные ценности учитываются за балансом в сумме, уплаченной при их приобретении, либо в оценке, указанной передавшим их лицом. При отсутствии такого указания организация может учитывать не приобретенные (полученные напрямую) транзитные ценности в натуральных единицах без денежной оценки, за исключением случаев, когда передавшее их лицо возложило на получателя такую обязанность, либо денежная оценка требуется нормативными правовыми актами, регулирующими оборот этих ценностей.</w:t>
      </w:r>
    </w:p>
    <w:sectPr w:rsidR="00646F6F" w:rsidRPr="00646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43B"/>
    <w:rsid w:val="0015643B"/>
    <w:rsid w:val="00160B4D"/>
    <w:rsid w:val="001F6557"/>
    <w:rsid w:val="00341349"/>
    <w:rsid w:val="003F2691"/>
    <w:rsid w:val="00406211"/>
    <w:rsid w:val="00414AF3"/>
    <w:rsid w:val="005C3BF3"/>
    <w:rsid w:val="00646F6F"/>
    <w:rsid w:val="00695C65"/>
    <w:rsid w:val="006F5A50"/>
    <w:rsid w:val="007556ED"/>
    <w:rsid w:val="007E5CAD"/>
    <w:rsid w:val="00C13DE0"/>
    <w:rsid w:val="00C34B4F"/>
    <w:rsid w:val="00C97669"/>
    <w:rsid w:val="00CD3DAE"/>
    <w:rsid w:val="00D6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D8208"/>
  <w15:chartTrackingRefBased/>
  <w15:docId w15:val="{720FCAFA-EA21-4C74-81F2-0E66D80A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43B"/>
    <w:pPr>
      <w:spacing w:after="0" w:line="276" w:lineRule="auto"/>
    </w:pPr>
    <w:rPr>
      <w:rFonts w:ascii="Arial" w:eastAsia="Arial" w:hAnsi="Arial" w:cs="Arial"/>
      <w:kern w:val="0"/>
      <w:lang w:val="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5643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5643B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43B"/>
    <w:rPr>
      <w:rFonts w:ascii="Arial" w:eastAsia="Arial" w:hAnsi="Arial" w:cs="Arial"/>
      <w:kern w:val="0"/>
      <w:sz w:val="40"/>
      <w:szCs w:val="40"/>
      <w:lang w:val="ru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15643B"/>
    <w:rPr>
      <w:rFonts w:ascii="Arial" w:eastAsia="Arial" w:hAnsi="Arial" w:cs="Arial"/>
      <w:kern w:val="0"/>
      <w:sz w:val="32"/>
      <w:szCs w:val="32"/>
      <w:lang w:val="ru" w:eastAsia="ru-RU"/>
      <w14:ligatures w14:val="none"/>
    </w:rPr>
  </w:style>
  <w:style w:type="character" w:styleId="a3">
    <w:name w:val="Hyperlink"/>
    <w:basedOn w:val="a0"/>
    <w:uiPriority w:val="99"/>
    <w:unhideWhenUsed/>
    <w:rsid w:val="00C34B4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4B4F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6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C4BD142AAB9F04B4960A0A30395C13019ACF228AA7D7474DA4A71EABE3F0B9ADC354D8EB8A563B0DD1AD7F8C49DCBAA408FAD2A4B522F39C509Z3H" TargetMode="External"/><Relationship Id="rId13" Type="http://schemas.openxmlformats.org/officeDocument/2006/relationships/hyperlink" Target="consultantplus://offline/ref=7C4BD142AAB9F04B4960A0A30395C13019ACF228AA7D7474DA4A71EABE3F0B9ADC354D8EB8A563B0DD1AD7F8C49DCBAA408FAD2A4B522F39C509Z3H" TargetMode="External"/><Relationship Id="rId18" Type="http://schemas.openxmlformats.org/officeDocument/2006/relationships/hyperlink" Target="http://bmcenter.ru/Files/proekt_FSBU_NK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C4BD142AAB9F04B4960A0A30395C13019ACF228AA7D7474DA4A71EABE3F0B9ADC354D8EB8A563B7D71ED7F8C49DCBAA408FAD2A4B522F39C509Z3H" TargetMode="External"/><Relationship Id="rId12" Type="http://schemas.openxmlformats.org/officeDocument/2006/relationships/hyperlink" Target="consultantplus://offline/ref=7C4BD142AAB9F04B4960A0A30395C13019ACF228AA7D7474DA4A71EABE3F0B9ADC354D8EB8A563B7D71ED7F8C49DCBAA408FAD2A4B522F39C509Z3H" TargetMode="Externa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tr-soft.ru/faq-1s-nko/rarus-uchet-tselevykh-sredstv/otrazit-rezervy-po-somnitelnym-dolgam/" TargetMode="External"/><Relationship Id="rId11" Type="http://schemas.openxmlformats.org/officeDocument/2006/relationships/hyperlink" Target="consultantplus://offline/ref=7C4BD142AAB9F04B4960A0A30395C13019ACF228AA7D7474DA4A71EABE3F0B9ADC354D8EB8A562B2DA1FD7F8C49DCBAA408FAD2A4B522F39C509Z3H" TargetMode="External"/><Relationship Id="rId5" Type="http://schemas.openxmlformats.org/officeDocument/2006/relationships/hyperlink" Target="consultantplus://offline/ref=3A08F4EC47C729084ECD5C08E9517CEFA69E62F0A1FCCE45DDEFB59E78580D66187681179CA004358F0930FAC010B3E5CE87E34A77CEB8182BXAUFH" TargetMode="External"/><Relationship Id="rId15" Type="http://schemas.openxmlformats.org/officeDocument/2006/relationships/hyperlink" Target="consultantplus://offline/ref=7C4BD142AAB9F04B4960A0A30395C13019ACF228AA7D7474DA4A71EABE3F0B9ADC354D8EB8A561B7DA1ED7F8C49DCBAA408FAD2A4B522F39C509Z3H" TargetMode="External"/><Relationship Id="rId10" Type="http://schemas.openxmlformats.org/officeDocument/2006/relationships/hyperlink" Target="consultantplus://offline/ref=7C4BD142AAB9F04B4960A0A30395C13019ACF228AA7D7474DA4A71EABE3F0B9ADC354D8EB8A563B0DD1AD7F8C49DCBAA408FAD2A4B522F39C509Z3H" TargetMode="External"/><Relationship Id="rId19" Type="http://schemas.openxmlformats.org/officeDocument/2006/relationships/fontTable" Target="fontTable.xml"/><Relationship Id="rId4" Type="http://schemas.openxmlformats.org/officeDocument/2006/relationships/hyperlink" Target="consultantplus://offline/ref=3A08F4EC47C729084ECD5C08E9517CEFA69E62F0A1FCCE45DDEFB59E78580D66187681179CA004358F0930FAC010B3E5CE87E34A77CEB8182BXAUFH" TargetMode="External"/><Relationship Id="rId9" Type="http://schemas.openxmlformats.org/officeDocument/2006/relationships/hyperlink" Target="consultantplus://offline/ref=7C4BD142AAB9F04B4960A0A30395C13019ACF228AA7D7474DA4A71EABE3F0B9ADC354D8EB8A563B7D71ED7F8C49DCBAA408FAD2A4B522F39C509Z3H" TargetMode="External"/><Relationship Id="rId14" Type="http://schemas.openxmlformats.org/officeDocument/2006/relationships/hyperlink" Target="consultantplus://offline/ref=7C4BD142AAB9F04B4960A0A30395C13019ACF228AA7D7474DA4A71EABE3F0B9ADC354D8EB8A562B2DA1FD7F8C49DCBAA408FAD2A4B522F39C509Z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7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Савкова</dc:creator>
  <cp:keywords/>
  <dc:description/>
  <cp:lastModifiedBy>Людмила Савкова</cp:lastModifiedBy>
  <cp:revision>11</cp:revision>
  <cp:lastPrinted>2023-10-17T05:15:00Z</cp:lastPrinted>
  <dcterms:created xsi:type="dcterms:W3CDTF">2023-10-17T05:13:00Z</dcterms:created>
  <dcterms:modified xsi:type="dcterms:W3CDTF">2023-10-17T10:05:00Z</dcterms:modified>
</cp:coreProperties>
</file>