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53" w:rsidRPr="007E5153" w:rsidRDefault="007E5153" w:rsidP="007E5153">
      <w:pPr>
        <w:spacing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Вопросы к </w:t>
      </w:r>
      <w:proofErr w:type="spellStart"/>
      <w:r w:rsidRPr="007E51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вебинару</w:t>
      </w:r>
      <w:proofErr w:type="spellEnd"/>
      <w:r w:rsidRPr="007E51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04 июля 2023 г. (вторник)</w:t>
      </w:r>
    </w:p>
    <w:p w:rsidR="007E5153" w:rsidRPr="007E5153" w:rsidRDefault="007E5153" w:rsidP="007E51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7E5153" w:rsidRDefault="007E5153" w:rsidP="007E5153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515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1. Оксана Александровна Н.</w:t>
      </w:r>
    </w:p>
    <w:p w:rsidR="007E5153" w:rsidRPr="007E5153" w:rsidRDefault="007E5153" w:rsidP="007E515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1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НЕВЕРОВ</w:t>
      </w:r>
    </w:p>
    <w:p w:rsidR="007E5153" w:rsidRPr="007E5153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АНО осуществляет некоммерческую деятельность. Коммерческая деятельность не ведется.</w:t>
      </w:r>
    </w:p>
    <w:p w:rsidR="007E5153" w:rsidRPr="007E5153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Некоммерческая деятельность осуществляется за счет </w:t>
      </w:r>
      <w:r w:rsidRPr="00EB1134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беспроцентного займа, полученного от учредителя</w:t>
      </w: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. АНО приобретает валюту для оплаты услуг нерезидентов в рамках уставной некоммерческой деятельности за счет полученного беспроцентного займа от учредителя.</w:t>
      </w:r>
    </w:p>
    <w:p w:rsidR="007E5153" w:rsidRPr="00EB1134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Вопрос: учитываются ли курсовые разницы от переоценки валюты на счете и обязательств (наша кредиторская задолженности по оплате) </w:t>
      </w:r>
      <w:r w:rsidRPr="00EB1134">
        <w:rPr>
          <w:rFonts w:ascii="Times New Roman" w:eastAsia="Times New Roman" w:hAnsi="Times New Roman" w:cs="Times New Roman"/>
          <w:b/>
          <w:color w:val="FF0000"/>
          <w:sz w:val="36"/>
          <w:szCs w:val="36"/>
          <w:shd w:val="clear" w:color="auto" w:fill="FFFFFF"/>
          <w:lang w:eastAsia="ru-RU"/>
        </w:rPr>
        <w:t>для налога на прибыль</w:t>
      </w:r>
      <w:r w:rsidRPr="00EB1134">
        <w:rPr>
          <w:rFonts w:ascii="Times New Roman" w:eastAsia="Times New Roman" w:hAnsi="Times New Roman" w:cs="Times New Roman"/>
          <w:color w:val="FF0000"/>
          <w:sz w:val="36"/>
          <w:szCs w:val="36"/>
          <w:shd w:val="clear" w:color="auto" w:fill="FFFFFF"/>
          <w:lang w:eastAsia="ru-RU"/>
        </w:rPr>
        <w:t>?</w:t>
      </w:r>
      <w:proofErr w:type="gramEnd"/>
    </w:p>
    <w:p w:rsidR="007E5153" w:rsidRPr="007E5153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Если да, </w:t>
      </w:r>
      <w:proofErr w:type="gramStart"/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то</w:t>
      </w:r>
      <w:proofErr w:type="gramEnd"/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каким образом отражается в налоговом учете?</w:t>
      </w:r>
    </w:p>
    <w:p w:rsidR="007E5153" w:rsidRPr="007E5153" w:rsidRDefault="007E5153" w:rsidP="007E51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Каким образом отражается в бухгалтерском учете и куда списывается?</w:t>
      </w:r>
    </w:p>
    <w:p w:rsidR="007E5153" w:rsidRDefault="007E5153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153" w:rsidRDefault="007E5153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5B4805" w:rsidRDefault="007E5153" w:rsidP="005B480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5B4805">
        <w:rPr>
          <w:rFonts w:ascii="Arial" w:hAnsi="Arial" w:cs="Arial"/>
          <w:b/>
          <w:bCs/>
          <w:sz w:val="24"/>
          <w:szCs w:val="24"/>
          <w:shd w:val="clear" w:color="auto" w:fill="FFFFFF"/>
        </w:rPr>
        <w:t>Письмо Минфина РФ от 20.07.2021 № 03-03-06/3/57804</w:t>
      </w:r>
    </w:p>
    <w:p w:rsidR="005B4805" w:rsidRPr="005B4805" w:rsidRDefault="005B4805" w:rsidP="005B4805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</w:p>
    <w:p w:rsidR="005B4805" w:rsidRPr="005B4805" w:rsidRDefault="005B4805" w:rsidP="005B480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</w:rPr>
      </w:pPr>
      <w:r w:rsidRPr="005B4805">
        <w:rPr>
          <w:rFonts w:ascii="Arial" w:hAnsi="Arial" w:cs="Arial"/>
        </w:rPr>
        <w:t>Департамент налоговой политики рассмотрел обращение о порядке применения отдельных положений главы 25 «Налог на прибыль организаций» </w:t>
      </w:r>
      <w:hyperlink r:id="rId5" w:tgtFrame="_blank" w:history="1">
        <w:r w:rsidRPr="005B4805">
          <w:rPr>
            <w:rStyle w:val="a4"/>
            <w:rFonts w:ascii="Arial" w:hAnsi="Arial" w:cs="Arial"/>
            <w:color w:val="auto"/>
            <w:u w:val="none"/>
          </w:rPr>
          <w:t>Налогового кодекса Российской Федерации</w:t>
        </w:r>
      </w:hyperlink>
      <w:r w:rsidRPr="005B4805">
        <w:rPr>
          <w:rFonts w:ascii="Arial" w:hAnsi="Arial" w:cs="Arial"/>
        </w:rPr>
        <w:t> и сообщает следующее.</w:t>
      </w:r>
    </w:p>
    <w:p w:rsidR="005B4805" w:rsidRPr="005B4805" w:rsidRDefault="005B4805" w:rsidP="005B480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</w:rPr>
      </w:pPr>
      <w:r w:rsidRPr="005B4805">
        <w:rPr>
          <w:rFonts w:ascii="Arial" w:hAnsi="Arial" w:cs="Arial"/>
        </w:rPr>
        <w:t>В соответствии с пунктом 2 </w:t>
      </w:r>
      <w:hyperlink r:id="rId6" w:anchor="art361869" w:tgtFrame="_blank" w:history="1">
        <w:r w:rsidRPr="005B4805">
          <w:rPr>
            <w:rStyle w:val="a4"/>
            <w:rFonts w:ascii="Arial" w:hAnsi="Arial" w:cs="Arial"/>
            <w:color w:val="auto"/>
            <w:u w:val="none"/>
          </w:rPr>
          <w:t>статьи 251 Налогового кодекса Российской Федерации</w:t>
        </w:r>
      </w:hyperlink>
      <w:r w:rsidRPr="005B4805">
        <w:rPr>
          <w:rFonts w:ascii="Arial" w:hAnsi="Arial" w:cs="Arial"/>
        </w:rPr>
        <w:t> (далее – </w:t>
      </w:r>
      <w:hyperlink r:id="rId7" w:tgtFrame="_blank" w:history="1">
        <w:r w:rsidRPr="005B4805">
          <w:rPr>
            <w:rStyle w:val="a4"/>
            <w:rFonts w:ascii="Arial" w:hAnsi="Arial" w:cs="Arial"/>
            <w:color w:val="auto"/>
            <w:u w:val="none"/>
          </w:rPr>
          <w:t>НК РФ</w:t>
        </w:r>
      </w:hyperlink>
      <w:r w:rsidRPr="005B4805">
        <w:rPr>
          <w:rFonts w:ascii="Arial" w:hAnsi="Arial" w:cs="Arial"/>
        </w:rPr>
        <w:t xml:space="preserve">) при определении налоговой базы по налогу на прибыль организаций не учитываются целевые поступления (за исключением целевых поступлений в виде подакцизных товаров). </w:t>
      </w:r>
      <w:proofErr w:type="gramStart"/>
      <w:r w:rsidRPr="005B4805">
        <w:rPr>
          <w:rFonts w:ascii="Arial" w:hAnsi="Arial" w:cs="Arial"/>
        </w:rPr>
        <w:t>К ним относятся целевые поступления на содержание некоммерческих организаций и ведение ими уставной деятельности, поступившие безвозмездно от организаций и (или) физических лиц, а также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и использованные указанными получателями по назначению.</w:t>
      </w:r>
      <w:proofErr w:type="gramEnd"/>
      <w:r w:rsidRPr="005B4805">
        <w:rPr>
          <w:rFonts w:ascii="Arial" w:hAnsi="Arial" w:cs="Arial"/>
        </w:rPr>
        <w:t xml:space="preserve"> При этом налогоплательщики –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5B4805" w:rsidRPr="005B4805" w:rsidRDefault="005B4805" w:rsidP="005B480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</w:rPr>
      </w:pPr>
      <w:r w:rsidRPr="005B4805">
        <w:rPr>
          <w:rFonts w:ascii="Arial" w:hAnsi="Arial" w:cs="Arial"/>
        </w:rPr>
        <w:lastRenderedPageBreak/>
        <w:t xml:space="preserve">Таким образом, при условии раздельного учета, а также целевого использования указанных средств </w:t>
      </w:r>
      <w:r w:rsidRPr="00EB1134">
        <w:rPr>
          <w:rFonts w:ascii="Arial" w:hAnsi="Arial" w:cs="Arial"/>
          <w:b/>
          <w:color w:val="FF0000"/>
        </w:rPr>
        <w:t>доходы и расходы, полученные (произведенные) в рамках целевых поступлений</w:t>
      </w:r>
      <w:r w:rsidRPr="005B4805">
        <w:rPr>
          <w:rFonts w:ascii="Arial" w:hAnsi="Arial" w:cs="Arial"/>
        </w:rPr>
        <w:t>, не учитываются для целей налогообложения прибыли.</w:t>
      </w:r>
    </w:p>
    <w:p w:rsidR="005B4805" w:rsidRPr="005B4805" w:rsidRDefault="005B4805" w:rsidP="005B480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</w:rPr>
      </w:pPr>
      <w:r w:rsidRPr="005B4805">
        <w:rPr>
          <w:rFonts w:ascii="Arial" w:hAnsi="Arial" w:cs="Arial"/>
        </w:rPr>
        <w:t xml:space="preserve">Учитывая </w:t>
      </w:r>
      <w:proofErr w:type="gramStart"/>
      <w:r w:rsidRPr="005B4805">
        <w:rPr>
          <w:rFonts w:ascii="Arial" w:hAnsi="Arial" w:cs="Arial"/>
        </w:rPr>
        <w:t>изложенное</w:t>
      </w:r>
      <w:proofErr w:type="gramEnd"/>
      <w:r w:rsidRPr="005B4805">
        <w:rPr>
          <w:rFonts w:ascii="Arial" w:hAnsi="Arial" w:cs="Arial"/>
        </w:rPr>
        <w:t>, пожертвования, признаваемые таковыми в соответствии с гражданским законодательством Российской Федерации, выраженные в иностранной валюте, не учитываются в составе доходов для целей налогообложения прибыли при условии целевого использования таких пожертвований (подпункт 1 пункта 2 </w:t>
      </w:r>
      <w:hyperlink r:id="rId8" w:anchor="art361869" w:tgtFrame="_blank" w:history="1">
        <w:r w:rsidRPr="005B4805">
          <w:rPr>
            <w:rStyle w:val="a4"/>
            <w:rFonts w:ascii="Arial" w:hAnsi="Arial" w:cs="Arial"/>
            <w:color w:val="auto"/>
            <w:u w:val="none"/>
          </w:rPr>
          <w:t>статьи 251 НК РФ</w:t>
        </w:r>
      </w:hyperlink>
      <w:r w:rsidRPr="005B4805">
        <w:rPr>
          <w:rFonts w:ascii="Arial" w:hAnsi="Arial" w:cs="Arial"/>
        </w:rPr>
        <w:t xml:space="preserve">). При этом </w:t>
      </w:r>
      <w:r w:rsidRPr="005B4805">
        <w:rPr>
          <w:rFonts w:ascii="Arial" w:hAnsi="Arial" w:cs="Arial"/>
          <w:b/>
        </w:rPr>
        <w:t xml:space="preserve">курсовые разницы </w:t>
      </w:r>
      <w:r w:rsidRPr="001835EF">
        <w:rPr>
          <w:rFonts w:ascii="Arial" w:hAnsi="Arial" w:cs="Arial"/>
          <w:b/>
          <w:color w:val="FF0000"/>
        </w:rPr>
        <w:t>по средствам пожертвований</w:t>
      </w:r>
      <w:r w:rsidRPr="005B4805">
        <w:rPr>
          <w:rFonts w:ascii="Arial" w:hAnsi="Arial" w:cs="Arial"/>
          <w:b/>
        </w:rPr>
        <w:t>, возникшие в результате изменения официального курса иностранной валюты, устанавливаемого Центральным банком Российской Федерации, являются доходами (расходами), полученными (произведенными) в рамках целевых поступлений, которые также не учитываются при определении налоговой базы по налогу на прибыль организаций.</w:t>
      </w:r>
    </w:p>
    <w:p w:rsidR="005B4805" w:rsidRPr="005B4805" w:rsidRDefault="005B4805" w:rsidP="005B4805">
      <w:pPr>
        <w:pStyle w:val="a3"/>
        <w:shd w:val="clear" w:color="auto" w:fill="FFFFFF"/>
        <w:spacing w:before="0" w:beforeAutospacing="0" w:after="200" w:afterAutospacing="0"/>
        <w:jc w:val="both"/>
        <w:rPr>
          <w:rFonts w:ascii="Arial" w:hAnsi="Arial" w:cs="Arial"/>
        </w:rPr>
      </w:pPr>
      <w:r w:rsidRPr="005B4805">
        <w:rPr>
          <w:rFonts w:ascii="Arial" w:hAnsi="Arial" w:cs="Arial"/>
        </w:rPr>
        <w:t xml:space="preserve">Указанный порядок учета курсовых </w:t>
      </w:r>
      <w:proofErr w:type="spellStart"/>
      <w:r w:rsidRPr="005B4805">
        <w:rPr>
          <w:rFonts w:ascii="Arial" w:hAnsi="Arial" w:cs="Arial"/>
        </w:rPr>
        <w:t>разниц</w:t>
      </w:r>
      <w:proofErr w:type="spellEnd"/>
      <w:r w:rsidRPr="005B4805">
        <w:rPr>
          <w:rFonts w:ascii="Arial" w:hAnsi="Arial" w:cs="Arial"/>
        </w:rPr>
        <w:t xml:space="preserve"> в отношении пожертвований, выраженных в иностранной валюте, </w:t>
      </w:r>
      <w:proofErr w:type="gramStart"/>
      <w:r w:rsidRPr="005B4805">
        <w:rPr>
          <w:rFonts w:ascii="Arial" w:hAnsi="Arial" w:cs="Arial"/>
        </w:rPr>
        <w:t>распространяется</w:t>
      </w:r>
      <w:proofErr w:type="gramEnd"/>
      <w:r w:rsidRPr="005B4805">
        <w:rPr>
          <w:rFonts w:ascii="Arial" w:hAnsi="Arial" w:cs="Arial"/>
        </w:rPr>
        <w:t xml:space="preserve"> в том числе при размещении временно свободных средств пожертвований на депозитных счетах в банке.</w:t>
      </w:r>
    </w:p>
    <w:p w:rsidR="005B4805" w:rsidRDefault="005B4805" w:rsidP="005B4805">
      <w:pPr>
        <w:pStyle w:val="a3"/>
        <w:shd w:val="clear" w:color="auto" w:fill="FFFFFF"/>
        <w:spacing w:before="0" w:beforeAutospacing="0" w:after="200" w:afterAutospacing="0"/>
        <w:rPr>
          <w:rStyle w:val="a5"/>
          <w:rFonts w:ascii="Arial" w:hAnsi="Arial" w:cs="Arial"/>
        </w:rPr>
      </w:pPr>
      <w:r w:rsidRPr="005B4805">
        <w:rPr>
          <w:rFonts w:ascii="Arial" w:hAnsi="Arial" w:cs="Arial"/>
        </w:rPr>
        <w:br/>
      </w:r>
      <w:r w:rsidRPr="005B4805">
        <w:rPr>
          <w:rStyle w:val="a5"/>
          <w:rFonts w:ascii="Arial" w:hAnsi="Arial" w:cs="Arial"/>
        </w:rPr>
        <w:t>Заместитель директора</w:t>
      </w:r>
      <w:r w:rsidRPr="005B4805">
        <w:rPr>
          <w:rFonts w:ascii="Arial" w:hAnsi="Arial" w:cs="Arial"/>
          <w:i/>
          <w:iCs/>
        </w:rPr>
        <w:br/>
      </w:r>
      <w:r w:rsidRPr="005B4805">
        <w:rPr>
          <w:rStyle w:val="a5"/>
          <w:rFonts w:ascii="Arial" w:hAnsi="Arial" w:cs="Arial"/>
        </w:rPr>
        <w:t>Департамента налоговой</w:t>
      </w:r>
      <w:r w:rsidRPr="005B4805">
        <w:rPr>
          <w:rFonts w:ascii="Arial" w:hAnsi="Arial" w:cs="Arial"/>
          <w:i/>
          <w:iCs/>
        </w:rPr>
        <w:br/>
      </w:r>
      <w:r w:rsidRPr="005B4805">
        <w:rPr>
          <w:rStyle w:val="a5"/>
          <w:rFonts w:ascii="Arial" w:hAnsi="Arial" w:cs="Arial"/>
        </w:rPr>
        <w:t>и таможенной политики</w:t>
      </w:r>
      <w:r w:rsidRPr="005B4805">
        <w:rPr>
          <w:rFonts w:ascii="Arial" w:hAnsi="Arial" w:cs="Arial"/>
          <w:i/>
          <w:iCs/>
        </w:rPr>
        <w:br/>
      </w:r>
      <w:r w:rsidRPr="005B4805">
        <w:rPr>
          <w:rStyle w:val="a5"/>
          <w:rFonts w:ascii="Arial" w:hAnsi="Arial" w:cs="Arial"/>
        </w:rPr>
        <w:t>А. А. Смирнов</w:t>
      </w:r>
    </w:p>
    <w:p w:rsidR="00EB1134" w:rsidRDefault="00EB1134" w:rsidP="005B4805">
      <w:pPr>
        <w:pStyle w:val="a3"/>
        <w:shd w:val="clear" w:color="auto" w:fill="FFFFFF"/>
        <w:spacing w:before="0" w:beforeAutospacing="0" w:after="200" w:afterAutospacing="0"/>
        <w:rPr>
          <w:rStyle w:val="a5"/>
          <w:rFonts w:ascii="Arial" w:hAnsi="Arial" w:cs="Arial"/>
        </w:rPr>
      </w:pPr>
    </w:p>
    <w:p w:rsidR="00EB1134" w:rsidRDefault="00EB1134" w:rsidP="00EB1134">
      <w:pPr>
        <w:pStyle w:val="a3"/>
        <w:shd w:val="clear" w:color="auto" w:fill="FFFFFF"/>
        <w:spacing w:before="0" w:beforeAutospacing="0" w:after="0" w:afterAutospacing="0" w:line="300" w:lineRule="atLeast"/>
        <w:outlineLvl w:val="1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t>ГК РФ Статья 807. Договор займа</w:t>
      </w:r>
    </w:p>
    <w:p w:rsidR="00EB1134" w:rsidRDefault="00EB1134" w:rsidP="00EB1134">
      <w:pPr>
        <w:rPr>
          <w:rFonts w:ascii="Times New Roman" w:hAnsi="Times New Roman"/>
          <w:sz w:val="24"/>
          <w:szCs w:val="24"/>
        </w:rPr>
      </w:pPr>
      <w:r>
        <w:t>1.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EB1134" w:rsidRDefault="00EB1134" w:rsidP="00EB1134">
      <w:pPr>
        <w:pStyle w:val="a3"/>
        <w:shd w:val="clear" w:color="auto" w:fill="FFFFFF"/>
        <w:spacing w:before="0" w:beforeAutospacing="0" w:after="0" w:afterAutospacing="0" w:line="300" w:lineRule="atLeast"/>
        <w:outlineLvl w:val="1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>
        <w:rPr>
          <w:rFonts w:ascii="Arial" w:hAnsi="Arial" w:cs="Arial"/>
          <w:b/>
          <w:bCs/>
          <w:color w:val="000000"/>
          <w:kern w:val="36"/>
          <w:sz w:val="20"/>
          <w:szCs w:val="20"/>
        </w:rPr>
        <w:t>ГК РФ Статья 572. Договор дарения</w:t>
      </w:r>
    </w:p>
    <w:p w:rsidR="00EB1134" w:rsidRDefault="00EB1134" w:rsidP="00EB1134">
      <w:pPr>
        <w:rPr>
          <w:rFonts w:ascii="Times New Roman" w:hAnsi="Times New Roman"/>
          <w:sz w:val="24"/>
          <w:szCs w:val="24"/>
        </w:rPr>
      </w:pPr>
      <w:r>
        <w:t>1. По договору дарения одна сторона (даритель) </w:t>
      </w:r>
      <w:hyperlink r:id="rId9" w:anchor="dst100124" w:history="1">
        <w:r>
          <w:rPr>
            <w:rStyle w:val="a4"/>
            <w:color w:val="1A0DAB"/>
          </w:rPr>
          <w:t>безвозмездно</w:t>
        </w:r>
      </w:hyperlink>
      <w:r>
        <w:t> передает или обязуется передать другой стороне (одаряемому) вещь в собственность либо имущественное право (требование) к себе или к третьему лицу либо освобождает или обязуется освободить ее от имущественной обязанности перед собой или перед третьим лицом.</w:t>
      </w:r>
    </w:p>
    <w:p w:rsidR="00EB1134" w:rsidRPr="005B4805" w:rsidRDefault="00EB1134" w:rsidP="005B4805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</w:rPr>
      </w:pPr>
    </w:p>
    <w:p w:rsidR="005B4805" w:rsidRDefault="005B4805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A" w:rsidRPr="00EB1134" w:rsidRDefault="00127D6A" w:rsidP="00127D6A">
      <w:pPr>
        <w:pStyle w:val="a3"/>
        <w:spacing w:before="0" w:beforeAutospacing="0" w:after="200" w:afterAutospacing="0"/>
        <w:rPr>
          <w:rFonts w:ascii="Arial" w:hAnsi="Arial" w:cs="Arial"/>
          <w:color w:val="222222"/>
        </w:rPr>
      </w:pPr>
      <w:r w:rsidRPr="00EB1134">
        <w:rPr>
          <w:rFonts w:ascii="Arial" w:hAnsi="Arial" w:cs="Arial"/>
          <w:color w:val="222222"/>
        </w:rPr>
        <w:t>В 2022 году начал действовать особый временный порядок учета положительной курсовой разницы по валютным требованиям и обязательствам. Включать ее в доходы нужно только на дату прекращения или исполнения этих требований (обязательств). Ежемесячно учитывать в доходах положительную курсовую разницу не нужно.</w:t>
      </w:r>
    </w:p>
    <w:p w:rsidR="00127D6A" w:rsidRPr="00EB1134" w:rsidRDefault="00127D6A" w:rsidP="00127D6A">
      <w:pPr>
        <w:pStyle w:val="a3"/>
        <w:spacing w:before="0" w:beforeAutospacing="0" w:after="200" w:afterAutospacing="0"/>
        <w:rPr>
          <w:rFonts w:ascii="Arial" w:hAnsi="Arial" w:cs="Arial"/>
          <w:color w:val="222222"/>
        </w:rPr>
      </w:pPr>
      <w:r w:rsidRPr="00EB1134">
        <w:rPr>
          <w:rFonts w:ascii="Arial" w:hAnsi="Arial" w:cs="Arial"/>
          <w:color w:val="222222"/>
        </w:rPr>
        <w:t xml:space="preserve">Правило закреплено в п. 7 и 7.1 ст. 271 НК РФ (Федеральный закон от 26.03.2022 № 67-ФЗ). Касается оно доходов в виде положительной курсовой разницы, </w:t>
      </w:r>
      <w:proofErr w:type="gramStart"/>
      <w:r w:rsidRPr="00EB1134">
        <w:rPr>
          <w:rFonts w:ascii="Arial" w:hAnsi="Arial" w:cs="Arial"/>
          <w:color w:val="222222"/>
        </w:rPr>
        <w:lastRenderedPageBreak/>
        <w:t>образовавшиеся</w:t>
      </w:r>
      <w:proofErr w:type="gramEnd"/>
      <w:r w:rsidRPr="00EB1134">
        <w:rPr>
          <w:rFonts w:ascii="Arial" w:hAnsi="Arial" w:cs="Arial"/>
          <w:color w:val="222222"/>
        </w:rPr>
        <w:t xml:space="preserve"> в 2022–2024 годах при </w:t>
      </w:r>
      <w:proofErr w:type="spellStart"/>
      <w:r w:rsidRPr="00EB1134">
        <w:rPr>
          <w:rFonts w:ascii="Arial" w:hAnsi="Arial" w:cs="Arial"/>
          <w:color w:val="222222"/>
        </w:rPr>
        <w:t>дооценке</w:t>
      </w:r>
      <w:proofErr w:type="spellEnd"/>
      <w:r w:rsidRPr="00EB1134">
        <w:rPr>
          <w:rFonts w:ascii="Arial" w:hAnsi="Arial" w:cs="Arial"/>
          <w:color w:val="222222"/>
        </w:rPr>
        <w:t xml:space="preserve"> и уценке требований и обязательств,  в том числе по договору банковского вклада (депозита).</w:t>
      </w:r>
    </w:p>
    <w:p w:rsidR="00127D6A" w:rsidRPr="00EB1134" w:rsidRDefault="00127D6A" w:rsidP="00127D6A">
      <w:pPr>
        <w:pStyle w:val="a3"/>
        <w:spacing w:before="0" w:beforeAutospacing="0" w:after="200" w:afterAutospacing="0"/>
        <w:rPr>
          <w:rFonts w:ascii="Arial" w:hAnsi="Arial" w:cs="Arial"/>
          <w:color w:val="222222"/>
        </w:rPr>
      </w:pPr>
      <w:r w:rsidRPr="00EB1134">
        <w:rPr>
          <w:rFonts w:ascii="Arial" w:hAnsi="Arial" w:cs="Arial"/>
          <w:color w:val="222222"/>
        </w:rPr>
        <w:t>С 2023 года аналогичное правило будет действовать и для расходов в виде отрицательной курсовой разницы, образовавшейся в 2023–2024 годах при уценке и </w:t>
      </w:r>
      <w:proofErr w:type="spellStart"/>
      <w:r w:rsidRPr="00EB1134">
        <w:rPr>
          <w:rFonts w:ascii="Arial" w:hAnsi="Arial" w:cs="Arial"/>
          <w:color w:val="222222"/>
        </w:rPr>
        <w:t>дооценке</w:t>
      </w:r>
      <w:proofErr w:type="spellEnd"/>
      <w:r w:rsidRPr="00EB1134">
        <w:rPr>
          <w:rFonts w:ascii="Arial" w:hAnsi="Arial" w:cs="Arial"/>
          <w:color w:val="222222"/>
        </w:rPr>
        <w:t xml:space="preserve"> требований и обязательств.</w:t>
      </w:r>
    </w:p>
    <w:p w:rsidR="00127D6A" w:rsidRPr="00EB1134" w:rsidRDefault="00127D6A" w:rsidP="00127D6A">
      <w:pPr>
        <w:pStyle w:val="a3"/>
        <w:spacing w:before="0" w:beforeAutospacing="0" w:after="0" w:afterAutospacing="0"/>
        <w:rPr>
          <w:rFonts w:ascii="Arial" w:hAnsi="Arial" w:cs="Arial"/>
          <w:color w:val="222222"/>
        </w:rPr>
      </w:pPr>
      <w:r w:rsidRPr="00EB1134">
        <w:rPr>
          <w:rFonts w:ascii="Arial" w:hAnsi="Arial" w:cs="Arial"/>
          <w:color w:val="222222"/>
        </w:rPr>
        <w:t>Цель изменений — исключить влияние на налоговые обязательства расчетных величин, зависящих от колебания курса рубля.</w:t>
      </w:r>
    </w:p>
    <w:p w:rsidR="00127D6A" w:rsidRDefault="00127D6A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D6A" w:rsidRDefault="00127D6A" w:rsidP="00127D6A">
      <w:pPr>
        <w:pStyle w:val="3"/>
        <w:shd w:val="clear" w:color="auto" w:fill="FFFFFF"/>
        <w:spacing w:before="480" w:after="240"/>
        <w:rPr>
          <w:rFonts w:ascii="Arial" w:hAnsi="Arial" w:cs="Arial"/>
          <w:color w:val="222222"/>
          <w:sz w:val="32"/>
          <w:szCs w:val="32"/>
        </w:rPr>
      </w:pPr>
      <w:r>
        <w:rPr>
          <w:rFonts w:ascii="Arial" w:hAnsi="Arial" w:cs="Arial"/>
          <w:color w:val="222222"/>
          <w:sz w:val="32"/>
          <w:szCs w:val="32"/>
        </w:rPr>
        <w:t xml:space="preserve">Учет </w:t>
      </w:r>
      <w:proofErr w:type="gramStart"/>
      <w:r>
        <w:rPr>
          <w:rFonts w:ascii="Arial" w:hAnsi="Arial" w:cs="Arial"/>
          <w:color w:val="222222"/>
          <w:sz w:val="32"/>
          <w:szCs w:val="32"/>
        </w:rPr>
        <w:t>курсовых</w:t>
      </w:r>
      <w:proofErr w:type="gramEnd"/>
      <w:r>
        <w:rPr>
          <w:rFonts w:ascii="Arial" w:hAnsi="Arial" w:cs="Arial"/>
          <w:color w:val="222222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222222"/>
          <w:sz w:val="32"/>
          <w:szCs w:val="32"/>
        </w:rPr>
        <w:t>разниц</w:t>
      </w:r>
      <w:proofErr w:type="spellEnd"/>
      <w:r>
        <w:rPr>
          <w:rFonts w:ascii="Arial" w:hAnsi="Arial" w:cs="Arial"/>
          <w:color w:val="222222"/>
          <w:sz w:val="32"/>
          <w:szCs w:val="32"/>
        </w:rPr>
        <w:t xml:space="preserve"> при УСН</w:t>
      </w:r>
    </w:p>
    <w:p w:rsidR="00127D6A" w:rsidRDefault="00127D6A" w:rsidP="00127D6A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На УСН не нужно проводить переоценку активов, требований и обязательств, выраженных в валюте (п. 5 ст. 346.17 НК РФ). В этом случае курсовая разница не возникает. При этом доходы (расход) для целей УСН признаются по курсу ЦБ на дату получения (оплаты).</w:t>
      </w:r>
    </w:p>
    <w:p w:rsidR="00127D6A" w:rsidRDefault="00127D6A" w:rsidP="00127D6A">
      <w:pPr>
        <w:pStyle w:val="a3"/>
        <w:shd w:val="clear" w:color="auto" w:fill="FFFFFF"/>
        <w:spacing w:before="0" w:beforeAutospacing="0" w:after="200" w:afterAutospacing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Если же компания на УСН продает или покупает валюту, то доход (расход) возникает из-за отклонения курса банка от курса ЦБ РФ. В налоговом учете действуют такие правила:</w:t>
      </w:r>
    </w:p>
    <w:p w:rsidR="00127D6A" w:rsidRDefault="00127D6A" w:rsidP="00127D6A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0" w:firstLine="0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положительное отклонение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отражается на дату</w:t>
      </w:r>
      <w:proofErr w:type="gramEnd"/>
      <w:r>
        <w:rPr>
          <w:rFonts w:ascii="Arial" w:hAnsi="Arial" w:cs="Arial"/>
          <w:color w:val="222222"/>
          <w:sz w:val="18"/>
          <w:szCs w:val="18"/>
        </w:rPr>
        <w:t xml:space="preserve"> сделки в прочих доходах (ст. 346.15, п. 2 ч. 2 ст. 250 НК РФ);</w:t>
      </w:r>
    </w:p>
    <w:p w:rsidR="001835EF" w:rsidRDefault="00127D6A" w:rsidP="001835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40C28"/>
          <w:sz w:val="16"/>
          <w:szCs w:val="16"/>
        </w:rPr>
      </w:pPr>
      <w:r>
        <w:rPr>
          <w:rFonts w:ascii="Arial" w:hAnsi="Arial" w:cs="Arial"/>
          <w:color w:val="222222"/>
          <w:sz w:val="18"/>
          <w:szCs w:val="18"/>
        </w:rPr>
        <w:t>отрицательная курсовая разница в расходах не учитывается, поскольку она не поименована в закрытом перечне затрат из статьи 346.16 НК РФ.</w:t>
      </w:r>
      <w:r w:rsidR="001835EF" w:rsidRPr="001835EF">
        <w:rPr>
          <w:rFonts w:ascii="Arial" w:hAnsi="Arial" w:cs="Arial"/>
          <w:color w:val="040C28"/>
          <w:sz w:val="16"/>
          <w:szCs w:val="16"/>
        </w:rPr>
        <w:t xml:space="preserve"> </w:t>
      </w:r>
    </w:p>
    <w:p w:rsidR="001835EF" w:rsidRDefault="001835EF" w:rsidP="001835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40C28"/>
          <w:sz w:val="16"/>
          <w:szCs w:val="16"/>
        </w:rPr>
      </w:pPr>
    </w:p>
    <w:p w:rsidR="001835EF" w:rsidRPr="001835EF" w:rsidRDefault="001835EF" w:rsidP="001835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40C28"/>
          <w:sz w:val="24"/>
          <w:szCs w:val="24"/>
        </w:rPr>
      </w:pPr>
      <w:r w:rsidRPr="001835EF">
        <w:rPr>
          <w:rFonts w:ascii="Arial" w:hAnsi="Arial" w:cs="Arial"/>
          <w:color w:val="040C28"/>
          <w:sz w:val="24"/>
          <w:szCs w:val="24"/>
        </w:rPr>
        <w:t>Бухучет</w:t>
      </w:r>
    </w:p>
    <w:p w:rsidR="001835EF" w:rsidRPr="001835EF" w:rsidRDefault="001835EF" w:rsidP="001835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40C28"/>
          <w:sz w:val="24"/>
          <w:szCs w:val="24"/>
        </w:rPr>
      </w:pPr>
    </w:p>
    <w:p w:rsidR="001835EF" w:rsidRPr="001835EF" w:rsidRDefault="001835EF" w:rsidP="001835E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color w:val="040C28"/>
          <w:sz w:val="24"/>
          <w:szCs w:val="24"/>
        </w:rPr>
      </w:pPr>
    </w:p>
    <w:p w:rsidR="001835EF" w:rsidRPr="007E5153" w:rsidRDefault="001835EF" w:rsidP="001835E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EF">
        <w:rPr>
          <w:rFonts w:ascii="Arial" w:hAnsi="Arial" w:cs="Arial"/>
          <w:color w:val="040C28"/>
          <w:sz w:val="24"/>
          <w:szCs w:val="24"/>
        </w:rPr>
        <w:t xml:space="preserve">Для учёта </w:t>
      </w:r>
      <w:proofErr w:type="gramStart"/>
      <w:r w:rsidRPr="001835EF">
        <w:rPr>
          <w:rFonts w:ascii="Arial" w:hAnsi="Arial" w:cs="Arial"/>
          <w:color w:val="040C28"/>
          <w:sz w:val="24"/>
          <w:szCs w:val="24"/>
        </w:rPr>
        <w:t>положительных</w:t>
      </w:r>
      <w:proofErr w:type="gramEnd"/>
      <w:r w:rsidRPr="001835EF">
        <w:rPr>
          <w:rFonts w:ascii="Arial" w:hAnsi="Arial" w:cs="Arial"/>
          <w:color w:val="040C28"/>
          <w:sz w:val="24"/>
          <w:szCs w:val="24"/>
        </w:rPr>
        <w:t xml:space="preserve"> и отрицательных курсовых </w:t>
      </w:r>
      <w:proofErr w:type="spellStart"/>
      <w:r w:rsidRPr="001835EF">
        <w:rPr>
          <w:rFonts w:ascii="Arial" w:hAnsi="Arial" w:cs="Arial"/>
          <w:color w:val="040C28"/>
          <w:sz w:val="24"/>
          <w:szCs w:val="24"/>
        </w:rPr>
        <w:t>разниц</w:t>
      </w:r>
      <w:proofErr w:type="spellEnd"/>
      <w:r w:rsidRPr="001835EF">
        <w:rPr>
          <w:rFonts w:ascii="Arial" w:hAnsi="Arial" w:cs="Arial"/>
          <w:color w:val="040C28"/>
          <w:sz w:val="24"/>
          <w:szCs w:val="24"/>
        </w:rPr>
        <w:t xml:space="preserve"> применяется счёт 91 «Прочие доходы и расходы»</w:t>
      </w:r>
      <w:r w:rsidRPr="001835E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. На субсчёте 91.1 учитываются </w:t>
      </w:r>
      <w:proofErr w:type="gramStart"/>
      <w:r w:rsidRPr="001835EF">
        <w:rPr>
          <w:rFonts w:ascii="Arial" w:hAnsi="Arial" w:cs="Arial"/>
          <w:color w:val="4D5156"/>
          <w:sz w:val="24"/>
          <w:szCs w:val="24"/>
          <w:shd w:val="clear" w:color="auto" w:fill="FFFFFF"/>
        </w:rPr>
        <w:t>положительные</w:t>
      </w:r>
      <w:proofErr w:type="gramEnd"/>
      <w:r w:rsidRPr="001835EF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КР, на 91.2 — отрицательные КР.</w:t>
      </w:r>
    </w:p>
    <w:p w:rsidR="00127D6A" w:rsidRPr="001835EF" w:rsidRDefault="00127D6A" w:rsidP="00127D6A">
      <w:pPr>
        <w:numPr>
          <w:ilvl w:val="0"/>
          <w:numId w:val="1"/>
        </w:numPr>
        <w:shd w:val="clear" w:color="auto" w:fill="FFFFFF"/>
        <w:spacing w:before="100" w:beforeAutospacing="1" w:after="133" w:line="240" w:lineRule="auto"/>
        <w:ind w:left="0" w:firstLine="0"/>
        <w:rPr>
          <w:rFonts w:ascii="Arial" w:hAnsi="Arial" w:cs="Arial"/>
          <w:color w:val="222222"/>
          <w:sz w:val="24"/>
          <w:szCs w:val="24"/>
        </w:rPr>
      </w:pPr>
    </w:p>
    <w:p w:rsidR="00127D6A" w:rsidRPr="001835EF" w:rsidRDefault="00127D6A" w:rsidP="00127D6A">
      <w:pPr>
        <w:pStyle w:val="1"/>
        <w:shd w:val="clear" w:color="auto" w:fill="F8F8F8"/>
        <w:spacing w:before="0" w:beforeAutospacing="0" w:line="380" w:lineRule="atLeast"/>
        <w:rPr>
          <w:rFonts w:ascii="Arial" w:hAnsi="Arial" w:cs="Arial"/>
          <w:color w:val="2A3143"/>
          <w:sz w:val="24"/>
          <w:szCs w:val="24"/>
        </w:rPr>
      </w:pPr>
      <w:r w:rsidRPr="001835EF">
        <w:rPr>
          <w:rFonts w:ascii="Arial" w:hAnsi="Arial" w:cs="Arial"/>
          <w:color w:val="2A3143"/>
          <w:sz w:val="24"/>
          <w:szCs w:val="24"/>
        </w:rPr>
        <w:t>ПЗ - 1/2015 «Об особенностях формирования бухгалтерской (финансовой) отчетности некоммерческих организаций»</w:t>
      </w:r>
    </w:p>
    <w:p w:rsidR="00127D6A" w:rsidRPr="001835EF" w:rsidRDefault="006F3304" w:rsidP="007E515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835EF">
        <w:rPr>
          <w:rFonts w:ascii="Arial" w:hAnsi="Arial" w:cs="Arial"/>
          <w:color w:val="2A3143"/>
          <w:sz w:val="24"/>
          <w:szCs w:val="24"/>
          <w:shd w:val="clear" w:color="auto" w:fill="FFFFFF"/>
        </w:rPr>
        <w:t xml:space="preserve">24. </w:t>
      </w:r>
      <w:proofErr w:type="gramStart"/>
      <w:r w:rsidRPr="001835EF">
        <w:rPr>
          <w:rFonts w:ascii="Arial" w:hAnsi="Arial" w:cs="Arial"/>
          <w:color w:val="2A3143"/>
          <w:sz w:val="24"/>
          <w:szCs w:val="24"/>
          <w:shd w:val="clear" w:color="auto" w:fill="FFFFFF"/>
        </w:rPr>
        <w:t>Сумма чистой прибыли отчетного года списывается некоммерческой организацией заключительными оборотами декабря в кредит счета 86 «Целевое финансирование» в корреспонденции со счетом 99 «Прибыли и убытки» и отражается в бухгалтерском балансе в разделе III «Целевое финансирование» по группе статей «Целевые средства» и в отчете о целевом использовании средств по статье «Прибыль от приносящей доход деятельности».</w:t>
      </w:r>
      <w:proofErr w:type="gramEnd"/>
      <w:r w:rsidRPr="001835EF">
        <w:rPr>
          <w:rFonts w:ascii="Arial" w:hAnsi="Arial" w:cs="Arial"/>
          <w:color w:val="2A3143"/>
          <w:sz w:val="24"/>
          <w:szCs w:val="24"/>
          <w:shd w:val="clear" w:color="auto" w:fill="FFFFFF"/>
        </w:rPr>
        <w:t xml:space="preserve"> </w:t>
      </w:r>
      <w:proofErr w:type="gramStart"/>
      <w:r w:rsidRPr="001835EF">
        <w:rPr>
          <w:rFonts w:ascii="Arial" w:hAnsi="Arial" w:cs="Arial"/>
          <w:color w:val="2A3143"/>
          <w:sz w:val="24"/>
          <w:szCs w:val="24"/>
          <w:shd w:val="clear" w:color="auto" w:fill="FFFFFF"/>
        </w:rPr>
        <w:t>Сумма чистого убытка отчетного года списывается заключительными оборотами декабря в дебет счета 86 «Целевое финансирование» в корреспонденции со счетом 99 «Прибыли и убытки» с отражением в бухгалтерском балансе в разделе III «Целевое финансирование» по группе статей «Целевые средства» и в отчете о целевом использовании средств в составе использованных средств по статье «Прочие» с выделением в случае существенности обособленной статьи «Убытки</w:t>
      </w:r>
      <w:proofErr w:type="gramEnd"/>
      <w:r w:rsidRPr="001835EF">
        <w:rPr>
          <w:rFonts w:ascii="Arial" w:hAnsi="Arial" w:cs="Arial"/>
          <w:color w:val="2A3143"/>
          <w:sz w:val="24"/>
          <w:szCs w:val="24"/>
          <w:shd w:val="clear" w:color="auto" w:fill="FFFFFF"/>
        </w:rPr>
        <w:t xml:space="preserve"> от деятельности организации».</w:t>
      </w:r>
    </w:p>
    <w:p w:rsidR="00127D6A" w:rsidRDefault="00127D6A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7E5153" w:rsidRDefault="007E5153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7E5153" w:rsidRDefault="007E5153" w:rsidP="007E515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5153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5. Ольга Юрьевна Л.</w:t>
      </w:r>
    </w:p>
    <w:p w:rsidR="007E5153" w:rsidRPr="007E5153" w:rsidRDefault="007E5153" w:rsidP="007E5153">
      <w:pPr>
        <w:shd w:val="clear" w:color="auto" w:fill="FFFFFF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E515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НЕВЕРОВ</w:t>
      </w:r>
    </w:p>
    <w:p w:rsidR="007E5153" w:rsidRPr="007E5153" w:rsidRDefault="007E5153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Благотворительная организация в связи с закрытием программы (несоответствие нормам пожарной безопасности) продала квартиру, находящуюся на балансе организации. Квартира продана физическому лицу по ипотеке (задействован также материнский капитал) в связи с этим возникает вопросы:</w:t>
      </w:r>
    </w:p>
    <w:p w:rsidR="007E5153" w:rsidRPr="004B2164" w:rsidRDefault="007E5153" w:rsidP="004B21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B21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не возникнет ли обязанность у организации пробивать чек (понятно, что будет платить банк, но за физическое лицо); </w:t>
      </w: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Default="004B2164" w:rsidP="004B2164">
      <w:pPr>
        <w:shd w:val="clear" w:color="auto" w:fill="FFFFFF"/>
        <w:spacing w:after="0" w:line="240" w:lineRule="auto"/>
        <w:rPr>
          <w:rFonts w:ascii="Segoe UI" w:hAnsi="Segoe UI" w:cs="Segoe UI"/>
          <w:color w:val="002060"/>
          <w:sz w:val="24"/>
          <w:szCs w:val="24"/>
          <w:shd w:val="clear" w:color="auto" w:fill="FFFFFF"/>
        </w:rPr>
      </w:pP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1. Согласно п. 1 ст. 556 ГК РФ передача недвижимости продавцом и принятие ее покупателем осуществляются по подписываемому сторонами передаточному акту или иному документу о передаче.</w:t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В соответствии с требованиями Закона 54-ФЗ ЮЛ и ИП должны применять ККТ при осуществлении расчетов (за исключением отдельных случаев). Под расчетами понимаются в том числе:</w:t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• прием (получение</w:t>
      </w:r>
      <w:proofErr w:type="gramStart"/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)и</w:t>
      </w:r>
      <w:proofErr w:type="gramEnd"/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 xml:space="preserve"> выплата денежных средств наличными деньгами и (или) в безналичном порядке за товары, работы, услуги. </w:t>
      </w:r>
      <w:proofErr w:type="gramStart"/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Продажа недвижимости относится к продаже товаров (Письмо Минфина от 31.07.2019 N 03-01-15/57521);</w:t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• прием (получение) и выплата денежных средств в виде предварительной оплаты и (или) авансов;</w:t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• зачет и возврат предварительной оплаты и (или) авансов;</w:t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• предоставление и погашение займов для оплаты товаров, работ, услуг;</w:t>
      </w: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• предоставление или получение иного встречного предоставления за товары, работы, услуги.</w:t>
      </w:r>
      <w:proofErr w:type="gramEnd"/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 xml:space="preserve">Учитывая </w:t>
      </w:r>
      <w:proofErr w:type="gramStart"/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вышеперечисленное</w:t>
      </w:r>
      <w:proofErr w:type="gramEnd"/>
      <w:r w:rsidRPr="004B2164">
        <w:rPr>
          <w:rFonts w:ascii="Segoe UI" w:hAnsi="Segoe UI" w:cs="Segoe UI"/>
          <w:color w:val="002060"/>
          <w:sz w:val="24"/>
          <w:szCs w:val="24"/>
          <w:shd w:val="clear" w:color="auto" w:fill="FFFFFF"/>
        </w:rPr>
        <w:t>, при продаже недвижимости, когда подписывается акт - происходит передача товара без оплаты и в этот момент формируется чек на передачу товара в кредит, а когда поступает оплата, формируется чек - на оплату этого кредита.</w:t>
      </w:r>
    </w:p>
    <w:p w:rsidR="004B2164" w:rsidRPr="004B2164" w:rsidRDefault="004B2164" w:rsidP="004B2164">
      <w:pPr>
        <w:pStyle w:val="1"/>
        <w:spacing w:before="0" w:beforeAutospacing="0" w:after="161" w:afterAutospacing="0"/>
        <w:rPr>
          <w:b w:val="0"/>
          <w:color w:val="002060"/>
          <w:sz w:val="24"/>
          <w:szCs w:val="24"/>
        </w:rPr>
      </w:pPr>
      <w:r w:rsidRPr="004B2164">
        <w:rPr>
          <w:rFonts w:ascii="Segoe UI" w:hAnsi="Segoe UI" w:cs="Segoe UI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2. Ключевые реквизиты чеков будут такие.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Чек №1 в день подписания акта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расчета: Приход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предмета расчета: Товар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Наименование: жилой дом площадь 150 кв</w:t>
      </w:r>
      <w:proofErr w:type="gram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.м</w:t>
      </w:r>
      <w:proofErr w:type="gram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етров по адресу … (это пример, название может быть любым, понятным покупателю)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способа расчета: Передача в кредит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Цена 10 000 </w:t>
      </w:r>
      <w:proofErr w:type="spell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000</w:t>
      </w:r>
      <w:proofErr w:type="spell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Наличными: 0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lastRenderedPageBreak/>
        <w:t>Безналичными: 0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В кредит: 10 000 </w:t>
      </w:r>
      <w:proofErr w:type="spell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000</w:t>
      </w:r>
      <w:proofErr w:type="spell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Чек №2 при получении оплаты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расчета: Приход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предмета расчета: Платеж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Наименование: жилой дом площадь 150 кв</w:t>
      </w:r>
      <w:proofErr w:type="gram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.м</w:t>
      </w:r>
      <w:proofErr w:type="gram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етров по адресу …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способа расчета: Оплата кредита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Цена 10 000 </w:t>
      </w:r>
      <w:proofErr w:type="spell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000</w:t>
      </w:r>
      <w:proofErr w:type="spell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Наличными: 0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Безналичными: 10 000 </w:t>
      </w:r>
      <w:proofErr w:type="spell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000</w:t>
      </w:r>
      <w:proofErr w:type="spell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В кредит: 0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3. Если же передача денег и подписание акта происходят в один момент, то достаточно одного чека на Полный расчет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расчета: Приход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предмета расчета: Товар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Наименование: жилой дом площадь 150 кв</w:t>
      </w:r>
      <w:proofErr w:type="gram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.м</w:t>
      </w:r>
      <w:proofErr w:type="gram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етров по адресу …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Признак способа расчета: Полный расчет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Цена 10 000 </w:t>
      </w:r>
      <w:proofErr w:type="spell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000</w:t>
      </w:r>
      <w:proofErr w:type="spell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Наличными: 0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Безналичными: 10 000 </w:t>
      </w:r>
      <w:proofErr w:type="spellStart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000</w:t>
      </w:r>
      <w:proofErr w:type="spellEnd"/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 xml:space="preserve"> руб.</w:t>
      </w:r>
      <w:r w:rsidRPr="004B2164">
        <w:rPr>
          <w:rFonts w:ascii="Segoe UI" w:hAnsi="Segoe UI" w:cs="Segoe UI"/>
          <w:b w:val="0"/>
          <w:color w:val="002060"/>
          <w:sz w:val="24"/>
          <w:szCs w:val="24"/>
        </w:rPr>
        <w:br/>
      </w:r>
      <w:r w:rsidRPr="004B2164">
        <w:rPr>
          <w:rFonts w:ascii="Segoe UI" w:hAnsi="Segoe UI" w:cs="Segoe UI"/>
          <w:b w:val="0"/>
          <w:color w:val="002060"/>
          <w:sz w:val="24"/>
          <w:szCs w:val="24"/>
          <w:shd w:val="clear" w:color="auto" w:fill="FFFFFF"/>
        </w:rPr>
        <w:t>В кредит: 0 руб.</w:t>
      </w: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P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4B2164" w:rsidRDefault="007E5153" w:rsidP="004B216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 w:rsidRPr="004B21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Организация находится на УСН (доходы минус расходы), как правильно отразить и начислить авансовый платеж по УСН, что можно внести в расходы (ведь </w:t>
      </w:r>
      <w:proofErr w:type="gramStart"/>
      <w:r w:rsidRPr="004B21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в</w:t>
      </w:r>
      <w:proofErr w:type="gramEnd"/>
      <w:r w:rsidRPr="004B2164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НУ амортизация не начисляется). </w:t>
      </w: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10AF" w:rsidRDefault="00F510AF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7E" w:rsidRDefault="00220A7E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A7E" w:rsidRDefault="00220A7E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3FCF" w:rsidRPr="009E1DBE" w:rsidRDefault="00073FCF" w:rsidP="00073FC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9E1DBE">
        <w:rPr>
          <w:rFonts w:ascii="Arial" w:hAnsi="Arial" w:cs="Arial"/>
          <w:color w:val="333333"/>
        </w:rPr>
        <w:t>Согласно п. 1 ст. 346.15 НК РФ при установлении объекта налогообложения учитываются доходы, определяемые в порядке, оговоренном в п. п. 1 и 2 ст. 248 НК РФ.</w:t>
      </w:r>
    </w:p>
    <w:p w:rsidR="00073FCF" w:rsidRPr="009E1DBE" w:rsidRDefault="00073FCF" w:rsidP="00073FC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9E1DBE">
        <w:rPr>
          <w:rFonts w:ascii="Arial" w:hAnsi="Arial" w:cs="Arial"/>
          <w:color w:val="333333"/>
        </w:rPr>
        <w:t>                Налоговым законодательством не предусмотрено никаких особенностей в части определения налоговой базы по УСН для некоммерческих организаций.</w:t>
      </w:r>
    </w:p>
    <w:p w:rsidR="00073FCF" w:rsidRPr="009E1DBE" w:rsidRDefault="00073FCF" w:rsidP="00073FC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9E1DBE">
        <w:rPr>
          <w:rFonts w:ascii="Arial" w:hAnsi="Arial" w:cs="Arial"/>
          <w:color w:val="333333"/>
        </w:rPr>
        <w:t xml:space="preserve">                Независимо от выбранного объекта налогообложения («доходы» или «доходы минус расходы») необходимо включать в доходы и выручку от реализации, и доходы, которые при общей системе налогообложения (ОСН) учитываются как </w:t>
      </w:r>
      <w:proofErr w:type="spellStart"/>
      <w:r w:rsidRPr="009E1DBE">
        <w:rPr>
          <w:rFonts w:ascii="Arial" w:hAnsi="Arial" w:cs="Arial"/>
          <w:color w:val="333333"/>
        </w:rPr>
        <w:t>внереализационные</w:t>
      </w:r>
      <w:proofErr w:type="spellEnd"/>
      <w:r w:rsidRPr="009E1DBE">
        <w:rPr>
          <w:rFonts w:ascii="Arial" w:hAnsi="Arial" w:cs="Arial"/>
          <w:color w:val="333333"/>
        </w:rPr>
        <w:t xml:space="preserve"> (п. 1 ст. 346.15 НК РФ).</w:t>
      </w:r>
    </w:p>
    <w:p w:rsidR="00073FCF" w:rsidRDefault="00073FCF" w:rsidP="00073FC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  <w:r w:rsidRPr="009E1DBE">
        <w:rPr>
          <w:rFonts w:ascii="Arial" w:hAnsi="Arial" w:cs="Arial"/>
          <w:color w:val="333333"/>
        </w:rPr>
        <w:t xml:space="preserve">                Доходы учитываются кассовым методом, т. е. в день поступления денег на счет или в кассу организации. А при </w:t>
      </w:r>
      <w:proofErr w:type="spellStart"/>
      <w:r w:rsidRPr="009E1DBE">
        <w:rPr>
          <w:rFonts w:ascii="Arial" w:hAnsi="Arial" w:cs="Arial"/>
          <w:color w:val="333333"/>
        </w:rPr>
        <w:t>неденежных</w:t>
      </w:r>
      <w:proofErr w:type="spellEnd"/>
      <w:r w:rsidRPr="009E1DBE">
        <w:rPr>
          <w:rFonts w:ascii="Arial" w:hAnsi="Arial" w:cs="Arial"/>
          <w:color w:val="333333"/>
        </w:rPr>
        <w:t xml:space="preserve"> расчетах – в день получения </w:t>
      </w:r>
      <w:r w:rsidRPr="009E1DBE">
        <w:rPr>
          <w:rFonts w:ascii="Arial" w:hAnsi="Arial" w:cs="Arial"/>
          <w:color w:val="333333"/>
        </w:rPr>
        <w:lastRenderedPageBreak/>
        <w:t>имущества (подписания акта выполненных работ, оказанных услуг) либо погашения задолженности иным способом (ст. 346.17 НК РФ, Письмо Минфина от 19.09.2016 №03-11-11/54526).</w:t>
      </w:r>
    </w:p>
    <w:p w:rsidR="00220A7E" w:rsidRDefault="00220A7E" w:rsidP="00073FC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</w:p>
    <w:p w:rsidR="00220A7E" w:rsidRPr="009E1DBE" w:rsidRDefault="00220A7E" w:rsidP="00073FCF">
      <w:pPr>
        <w:pStyle w:val="a3"/>
        <w:shd w:val="clear" w:color="auto" w:fill="FFFFFF"/>
        <w:spacing w:before="0" w:beforeAutospacing="0" w:afterAutospacing="0"/>
        <w:rPr>
          <w:rFonts w:ascii="Arial" w:hAnsi="Arial" w:cs="Arial"/>
          <w:color w:val="333333"/>
        </w:rPr>
      </w:pPr>
    </w:p>
    <w:p w:rsidR="004B2164" w:rsidRPr="009E1DBE" w:rsidRDefault="004B2164" w:rsidP="004B21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510AF" w:rsidRPr="009E1DBE" w:rsidRDefault="00F510AF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«Упрощенцы» относительно рассматриваемого налогового объекта могут скорректировать доходы на расходы, приведенные в ст. 346.16 НК РФ. При расчете налоговой базы «упрощенцам» разрешено вычитать из полученных ими доходов расходы по приобретению ОС (</w:t>
      </w:r>
      <w:proofErr w:type="spellStart"/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подп</w:t>
      </w:r>
      <w:proofErr w:type="spellEnd"/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. 1 п. 1 ст. 346.16 НК РФ).</w:t>
      </w:r>
    </w:p>
    <w:p w:rsidR="00F510AF" w:rsidRPr="009E1DBE" w:rsidRDefault="00F510AF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10AF" w:rsidRPr="009E1DBE" w:rsidRDefault="00F510AF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1. При определении объекта налогообложения налогоплательщик уменьшает полученные доходы на следующие расходы:</w:t>
      </w:r>
    </w:p>
    <w:p w:rsidR="00F510AF" w:rsidRDefault="00F510AF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1) расходы на приобретение, сооружение и изготовление основных средств, а также на </w:t>
      </w:r>
      <w:hyperlink r:id="rId10" w:anchor="dst102082" w:history="1">
        <w:r w:rsidRPr="009E1DB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достройку</w:t>
        </w:r>
      </w:hyperlink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дооборудование, </w:t>
      </w:r>
      <w:hyperlink r:id="rId11" w:anchor="dst102083" w:history="1">
        <w:r w:rsidRPr="009E1DB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реконструкцию</w:t>
        </w:r>
      </w:hyperlink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модернизацию и </w:t>
      </w:r>
      <w:hyperlink r:id="rId12" w:anchor="dst102084" w:history="1">
        <w:r w:rsidRPr="009E1DB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техническое перевооружение</w:t>
        </w:r>
      </w:hyperlink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основных средств (с учетом положений </w:t>
      </w:r>
      <w:hyperlink r:id="rId13" w:anchor="dst103654" w:history="1">
        <w:r w:rsidRPr="009E1DB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пунктов 3</w:t>
        </w:r>
      </w:hyperlink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и </w:t>
      </w:r>
      <w:hyperlink r:id="rId14" w:anchor="dst1674" w:history="1">
        <w:r w:rsidRPr="009E1DB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4</w:t>
        </w:r>
      </w:hyperlink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настоящей статьи);</w:t>
      </w:r>
    </w:p>
    <w:p w:rsidR="00220A7E" w:rsidRDefault="00220A7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0A7E" w:rsidRDefault="00220A7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20A7E" w:rsidRPr="00220A7E" w:rsidRDefault="00220A7E" w:rsidP="00220A7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i/>
          <w:color w:val="000000"/>
        </w:rPr>
      </w:pPr>
      <w:r w:rsidRPr="00220A7E">
        <w:rPr>
          <w:rFonts w:ascii="Georgia" w:hAnsi="Georgia"/>
          <w:i/>
          <w:color w:val="000000"/>
        </w:rPr>
        <w:t>Налогоплательщик на УСН при приобретении основного средства в период применения УСН вправе учесть их стоимость в расходах с момента ввода объекта в эксплуатацию (пп.1 п.3 ст.346.16 НК РФ). Расходы учитываются равными частями до конца налогового периода (независимо от срока полезного использования, стоимости основного средства).</w:t>
      </w:r>
    </w:p>
    <w:p w:rsidR="00220A7E" w:rsidRPr="00220A7E" w:rsidRDefault="00220A7E" w:rsidP="00220A7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i/>
          <w:color w:val="000000"/>
        </w:rPr>
      </w:pPr>
      <w:r w:rsidRPr="00220A7E">
        <w:rPr>
          <w:rFonts w:ascii="Georgia" w:hAnsi="Georgia"/>
          <w:i/>
          <w:color w:val="000000"/>
        </w:rPr>
        <w:t>Иными словами, если объект оплачен, введен в эксплуатацию в 4 квартале, то компания вправе списать его стоимость на расходы по УСН единовременно.</w:t>
      </w:r>
    </w:p>
    <w:p w:rsidR="00220A7E" w:rsidRPr="00220A7E" w:rsidRDefault="00220A7E" w:rsidP="00220A7E">
      <w:pPr>
        <w:pStyle w:val="a3"/>
        <w:shd w:val="clear" w:color="auto" w:fill="FFFFFF"/>
        <w:spacing w:before="0" w:beforeAutospacing="0" w:after="120" w:afterAutospacing="0"/>
        <w:jc w:val="both"/>
        <w:rPr>
          <w:rFonts w:ascii="Georgia" w:hAnsi="Georgia"/>
          <w:i/>
          <w:color w:val="000000"/>
        </w:rPr>
      </w:pPr>
      <w:r w:rsidRPr="00220A7E">
        <w:rPr>
          <w:rFonts w:ascii="Georgia" w:hAnsi="Georgia"/>
          <w:i/>
          <w:color w:val="000000"/>
        </w:rPr>
        <w:t>При этом установлено ограничение на последующую реализацию (передачу) основных средств, стоимость которых списана на расходы по УСН (</w:t>
      </w:r>
      <w:hyperlink r:id="rId15" w:anchor="block_100463" w:tgtFrame="_blank" w:history="1">
        <w:r w:rsidRPr="00220A7E">
          <w:rPr>
            <w:rStyle w:val="a4"/>
            <w:rFonts w:ascii="Georgia" w:hAnsi="Georgia"/>
            <w:i/>
            <w:color w:val="3494D4"/>
          </w:rPr>
          <w:t>абз.14 п.3 ст. 346.16</w:t>
        </w:r>
      </w:hyperlink>
      <w:r w:rsidRPr="00220A7E">
        <w:rPr>
          <w:rFonts w:ascii="Georgia" w:hAnsi="Georgia"/>
          <w:i/>
          <w:color w:val="000000"/>
        </w:rPr>
        <w:t> НК РФ)</w:t>
      </w:r>
    </w:p>
    <w:p w:rsidR="00220A7E" w:rsidRPr="009E1DBE" w:rsidRDefault="00220A7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1DBE" w:rsidRPr="009E1DBE" w:rsidRDefault="009E1DB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1DBE" w:rsidRPr="009E1DBE" w:rsidRDefault="009E1DB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4. В целях настоящей главы в состав основных средств и нематериальных активов включаются основные средства и нематериальные активы, </w:t>
      </w:r>
      <w:r w:rsidRPr="009E1DB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которые признаются амортизируемым имуществом в соответствии с </w:t>
      </w:r>
      <w:hyperlink r:id="rId16" w:anchor="dst102052" w:history="1">
        <w:r w:rsidRPr="009E1DBE">
          <w:rPr>
            <w:rStyle w:val="a4"/>
            <w:rFonts w:ascii="Arial" w:hAnsi="Arial" w:cs="Arial"/>
            <w:b/>
            <w:color w:val="FF0000"/>
            <w:sz w:val="24"/>
            <w:szCs w:val="24"/>
            <w:shd w:val="clear" w:color="auto" w:fill="FFFFFF"/>
          </w:rPr>
          <w:t>главой 25</w:t>
        </w:r>
      </w:hyperlink>
      <w:r w:rsidRPr="009E1DB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 настоящего Кодекса</w:t>
      </w:r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, а расходы на достройку, дооборудование, реконструкцию, модернизацию и техническое перевооружение основных средств определяются с учетом положений </w:t>
      </w:r>
      <w:hyperlink r:id="rId17" w:anchor="dst102081" w:history="1">
        <w:r w:rsidRPr="009E1DBE">
          <w:rPr>
            <w:rStyle w:val="a4"/>
            <w:rFonts w:ascii="Arial" w:hAnsi="Arial" w:cs="Arial"/>
            <w:color w:val="1A0DAB"/>
            <w:sz w:val="24"/>
            <w:szCs w:val="24"/>
            <w:shd w:val="clear" w:color="auto" w:fill="FFFFFF"/>
          </w:rPr>
          <w:t>пункта 2 статьи 257</w:t>
        </w:r>
      </w:hyperlink>
      <w:r w:rsidRPr="009E1DBE">
        <w:rPr>
          <w:rFonts w:ascii="Arial" w:hAnsi="Arial" w:cs="Arial"/>
          <w:color w:val="000000"/>
          <w:sz w:val="24"/>
          <w:szCs w:val="24"/>
          <w:shd w:val="clear" w:color="auto" w:fill="FFFFFF"/>
        </w:rPr>
        <w:t> настоящего Кодекса.</w:t>
      </w:r>
    </w:p>
    <w:p w:rsidR="009E1DBE" w:rsidRPr="009E1DBE" w:rsidRDefault="009E1DB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E1DBE" w:rsidRPr="009E1DBE" w:rsidRDefault="009E1DBE" w:rsidP="009E1DBE">
      <w:pPr>
        <w:shd w:val="clear" w:color="auto" w:fill="FFFFFF"/>
        <w:spacing w:after="0" w:line="300" w:lineRule="atLeast"/>
        <w:outlineLvl w:val="1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9E1DBE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НК РФ Статья 256. Амортизируемое имущество</w:t>
      </w:r>
    </w:p>
    <w:p w:rsidR="009E1DBE" w:rsidRPr="009E1DBE" w:rsidRDefault="009E1DBE" w:rsidP="009E1D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9E1DBE">
        <w:rPr>
          <w:rFonts w:ascii="Arial" w:eastAsia="Times New Roman" w:hAnsi="Arial" w:cs="Arial"/>
          <w:sz w:val="24"/>
          <w:szCs w:val="24"/>
          <w:lang w:eastAsia="ru-RU"/>
        </w:rPr>
        <w:t xml:space="preserve">1. Амортизируемым имуществом в целях настоящей главы признаются имущество, результаты интеллектуальной деятельности и иные объекты интеллектуальной собственности, которые находятся у налогоплательщика на праве собственности (если иное не предусмотрено настоящей главой) и используются им </w:t>
      </w:r>
      <w:r w:rsidRPr="009E1DBE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для извлечения дохода</w:t>
      </w:r>
      <w:r w:rsidRPr="009E1DBE">
        <w:rPr>
          <w:rFonts w:ascii="Arial" w:eastAsia="Times New Roman" w:hAnsi="Arial" w:cs="Arial"/>
          <w:sz w:val="24"/>
          <w:szCs w:val="24"/>
          <w:lang w:eastAsia="ru-RU"/>
        </w:rPr>
        <w:t>. Амортизируемым имуществом признаются имущество, результаты интеллектуальной деятельности и иные объекты интеллектуальной собственности со сроком полезного использования более 12 месяцев и первоначальной стоимостью более 100 000 рублей.</w:t>
      </w:r>
    </w:p>
    <w:p w:rsidR="009E1DBE" w:rsidRPr="009E1DBE" w:rsidRDefault="009E1DBE" w:rsidP="004B216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10AF" w:rsidRDefault="00F510AF" w:rsidP="004B2164">
      <w:pPr>
        <w:shd w:val="clear" w:color="auto" w:fill="FFFFFF"/>
        <w:spacing w:after="0" w:line="240" w:lineRule="auto"/>
        <w:jc w:val="both"/>
        <w:rPr>
          <w:rFonts w:ascii="Trebuchet MS" w:hAnsi="Trebuchet MS"/>
          <w:color w:val="000000"/>
          <w:sz w:val="16"/>
          <w:szCs w:val="16"/>
          <w:shd w:val="clear" w:color="auto" w:fill="FFFFFF"/>
        </w:rPr>
      </w:pPr>
    </w:p>
    <w:p w:rsidR="00F510AF" w:rsidRDefault="00F510AF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Default="009E1DBE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A0A0A"/>
          <w:sz w:val="18"/>
          <w:szCs w:val="18"/>
          <w:shd w:val="clear" w:color="auto" w:fill="FFFFFF"/>
        </w:rPr>
        <w:lastRenderedPageBreak/>
        <w:t xml:space="preserve"> </w:t>
      </w:r>
    </w:p>
    <w:p w:rsid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64" w:rsidRDefault="009E1DBE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8"/>
          <w:szCs w:val="28"/>
          <w:lang w:eastAsia="ru-RU"/>
        </w:rPr>
        <w:t xml:space="preserve"> </w:t>
      </w:r>
    </w:p>
    <w:p w:rsidR="004B2164" w:rsidRPr="004B2164" w:rsidRDefault="004B2164" w:rsidP="004B21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153" w:rsidRPr="007E5153" w:rsidRDefault="007E5153" w:rsidP="007E515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3. Проводки в </w:t>
      </w:r>
      <w:proofErr w:type="gramStart"/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случае</w:t>
      </w:r>
      <w:proofErr w:type="gramEnd"/>
      <w:r w:rsidRPr="007E5153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когда дата передачи объекта и дата регистрации права собственности совпадают и когда объект передан раньше даты регистрации перехода права собственности.</w:t>
      </w:r>
    </w:p>
    <w:p w:rsid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</w:pPr>
    </w:p>
    <w:p w:rsidR="00564890" w:rsidRPr="00564890" w:rsidRDefault="00564890" w:rsidP="00564890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rFonts w:ascii="Verdana" w:hAnsi="Verdana"/>
          <w:color w:val="002060"/>
        </w:rPr>
      </w:pPr>
      <w:r w:rsidRPr="00564890">
        <w:rPr>
          <w:rFonts w:ascii="Verdana" w:hAnsi="Verdana"/>
          <w:color w:val="002060"/>
        </w:rPr>
        <w:t>В связи с вступлением в силу ФСБУ 6/2020 «Основные средства» у некоммерческих организаций (далее – НКО) возникает необходимость начислять амортизацию по основным средствам.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rFonts w:ascii="Verdana" w:hAnsi="Verdana"/>
          <w:color w:val="002060"/>
        </w:rPr>
      </w:pPr>
      <w:proofErr w:type="gramStart"/>
      <w:r w:rsidRPr="00564890">
        <w:rPr>
          <w:rFonts w:ascii="Verdana" w:hAnsi="Verdana"/>
          <w:color w:val="002060"/>
        </w:rPr>
        <w:t xml:space="preserve">В соответствии с пунктом 17 Положения по бухгалтерскому учету «Учет основных средств» ПБУ 6/01 (утратившего силу с 01.01.2022), по объектам основных средств некоммерческих организаций амортизация не начислялась, по ним на </w:t>
      </w:r>
      <w:proofErr w:type="spellStart"/>
      <w:r w:rsidRPr="00564890">
        <w:rPr>
          <w:rFonts w:ascii="Verdana" w:hAnsi="Verdana"/>
          <w:color w:val="002060"/>
        </w:rPr>
        <w:t>забалансовом</w:t>
      </w:r>
      <w:proofErr w:type="spellEnd"/>
      <w:r w:rsidRPr="00564890">
        <w:rPr>
          <w:rFonts w:ascii="Verdana" w:hAnsi="Verdana"/>
          <w:color w:val="002060"/>
        </w:rPr>
        <w:t xml:space="preserve"> счете производилось обобщение информации о суммах износа, начисляемого линейным способом применительно к порядку, приведенному в пункте 19 ПБУ 6/01.</w:t>
      </w:r>
      <w:proofErr w:type="gramEnd"/>
    </w:p>
    <w:p w:rsidR="00564890" w:rsidRPr="00564890" w:rsidRDefault="00564890" w:rsidP="00564890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rFonts w:ascii="Verdana" w:hAnsi="Verdana"/>
          <w:color w:val="002060"/>
        </w:rPr>
      </w:pPr>
      <w:r w:rsidRPr="00564890">
        <w:rPr>
          <w:rFonts w:ascii="Verdana" w:hAnsi="Verdana"/>
          <w:color w:val="002060"/>
        </w:rPr>
        <w:t xml:space="preserve">ФСБУ 6/2020 в пунктах 48, 49 и 51 предусматривает несколько вариантов изменения учетной политики в связи с началом применения Стандарта, в том числе порядок определения накопленной амортизации на дату начала его применения. Однако Стандарт не содержит специальных переходных положений для НКО, в частности, не дает разъяснений о соотнесении признаваемой накопленной амортизации с числящимся в учете </w:t>
      </w:r>
      <w:proofErr w:type="gramStart"/>
      <w:r w:rsidRPr="00564890">
        <w:rPr>
          <w:rFonts w:ascii="Verdana" w:hAnsi="Verdana"/>
          <w:color w:val="002060"/>
        </w:rPr>
        <w:t>НКО</w:t>
      </w:r>
      <w:proofErr w:type="gramEnd"/>
      <w:r w:rsidRPr="00564890">
        <w:rPr>
          <w:rFonts w:ascii="Verdana" w:hAnsi="Verdana"/>
          <w:color w:val="002060"/>
        </w:rPr>
        <w:t xml:space="preserve"> за балансом накопленном износом. Также ФСБУ 6/2020 не содержит положений по корректировке статей целевого финансирования НКО, в частности, «Фонда недвижимого и особо ценного движимого имущества», учет которого по сложившейся практике в НКО традиционно увязывался с учетом основных средств.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Verdana" w:hAnsi="Verdana"/>
          <w:color w:val="002060"/>
        </w:rPr>
      </w:pPr>
      <w:r w:rsidRPr="00564890">
        <w:rPr>
          <w:rFonts w:ascii="Verdana" w:hAnsi="Verdana"/>
          <w:color w:val="002060"/>
        </w:rPr>
        <w:t xml:space="preserve"> </w:t>
      </w: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 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2060"/>
        </w:rPr>
      </w:pP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РЕКОМЕНДАЦИЯ Р-135/2022-ОК НКО</w:t>
      </w:r>
      <w:r w:rsidRPr="00564890">
        <w:rPr>
          <w:rFonts w:ascii="Verdana" w:hAnsi="Verdana"/>
          <w:b/>
          <w:bCs/>
          <w:color w:val="002060"/>
          <w:bdr w:val="none" w:sz="0" w:space="0" w:color="auto" w:frame="1"/>
        </w:rPr>
        <w:br/>
      </w: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«ПЕРЕХОД НА НОВЫЙ ПОРЯДОК УЧЕТА ОСНОВНЫХ СРЕДСТВ</w:t>
      </w:r>
      <w:r w:rsidRPr="00564890">
        <w:rPr>
          <w:rFonts w:ascii="Verdana" w:hAnsi="Verdana"/>
          <w:b/>
          <w:bCs/>
          <w:color w:val="002060"/>
          <w:bdr w:val="none" w:sz="0" w:space="0" w:color="auto" w:frame="1"/>
        </w:rPr>
        <w:br/>
      </w: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В НЕКОММЕРЧЕСКИХ ОРГАНИЗАЦИЯХ»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002060"/>
        </w:rPr>
      </w:pP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РЕШЕНИЕ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2060"/>
        </w:rPr>
      </w:pP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1.   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 xml:space="preserve">Некоммерческая организация, принявшая решение отражать последствия изменений учетной политики в связи с началом применения ФСБУ 6/2020 в соответствии с </w:t>
      </w:r>
      <w:r w:rsidRPr="00564890">
        <w:rPr>
          <w:rFonts w:ascii="Verdana" w:hAnsi="Verdana"/>
          <w:b/>
          <w:color w:val="002060"/>
          <w:u w:val="single"/>
          <w:bdr w:val="none" w:sz="0" w:space="0" w:color="auto" w:frame="1"/>
        </w:rPr>
        <w:t>пунктом 48</w:t>
      </w:r>
      <w:r w:rsidRPr="00564890">
        <w:rPr>
          <w:rFonts w:ascii="Verdana" w:hAnsi="Verdana"/>
          <w:color w:val="002060"/>
          <w:bdr w:val="none" w:sz="0" w:space="0" w:color="auto" w:frame="1"/>
        </w:rPr>
        <w:t xml:space="preserve"> Стандарта, рассчитывает все составляющие балансовой стоимости основных средств, указанные в пункте 25 Стандарта, – первоначальную стоимость, накопленную амортизацию и накопленное обесценение, – на начало отчетного периода, начиная с которого применяет Стандарт, как если бы Стандарт применялся с момента возникновения затрагиваемых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 xml:space="preserve"> им фактов хозяйственной жизни, а также пересчитывает эти же величины на начало периода, предшествующего 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>отчетному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>, и корректирует связанные с ними показатели за период, предшествующий отчетному. Накопленный за балансом износ основных сре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>дств сп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>исывается.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2060"/>
        </w:rPr>
      </w:pP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lastRenderedPageBreak/>
        <w:t>2.   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 xml:space="preserve">Некоммерческая организация, принявшая решение отражать последствия изменений учетной политики в связи с началом применения ФСБУ 6/2020 в соответствии с </w:t>
      </w:r>
      <w:r w:rsidRPr="00564890">
        <w:rPr>
          <w:rFonts w:ascii="Verdana" w:hAnsi="Verdana"/>
          <w:b/>
          <w:color w:val="002060"/>
          <w:u w:val="single"/>
          <w:bdr w:val="none" w:sz="0" w:space="0" w:color="auto" w:frame="1"/>
        </w:rPr>
        <w:t>пунктом 49</w:t>
      </w:r>
      <w:r w:rsidRPr="00564890">
        <w:rPr>
          <w:rFonts w:ascii="Verdana" w:hAnsi="Verdana"/>
          <w:color w:val="002060"/>
          <w:bdr w:val="none" w:sz="0" w:space="0" w:color="auto" w:frame="1"/>
        </w:rPr>
        <w:t xml:space="preserve"> Стандарта, признает на начало отчетного периода, начиная с которого применяет Стандарт, накопленную амортизацию, определяя ее в соответствии со Стандартом исходя из первоначальной стоимости, признанной до начала применения Стандарта в соответствии с ранее применявшейся учетной политикой, ликвидационной стоимости и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 xml:space="preserve"> соотношения истекшего и оставшегося срока полезного использования, определенного в соответствии со Стандартом. При этом другие составляющие балансовой стоимости основных средств не пересчитываются, сравнительные показатели за период, предшествующий 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>отчетному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>, также не пересчитываются. Накопленный за балансом износ основных сре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>дств сп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>исывается.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/>
          <w:color w:val="002060"/>
        </w:rPr>
      </w:pPr>
      <w:r w:rsidRPr="00564890">
        <w:rPr>
          <w:rStyle w:val="a7"/>
          <w:rFonts w:ascii="Verdana" w:hAnsi="Verdana"/>
          <w:color w:val="002060"/>
          <w:bdr w:val="none" w:sz="0" w:space="0" w:color="auto" w:frame="1"/>
        </w:rPr>
        <w:t>3.   </w:t>
      </w:r>
      <w:proofErr w:type="gramStart"/>
      <w:r w:rsidRPr="00564890">
        <w:rPr>
          <w:rFonts w:ascii="Verdana" w:hAnsi="Verdana"/>
          <w:color w:val="002060"/>
          <w:bdr w:val="none" w:sz="0" w:space="0" w:color="auto" w:frame="1"/>
        </w:rPr>
        <w:t xml:space="preserve">Некоммерческая организация, принявшая решение отражать последствия изменений учетной политики в связи с началом применения ФСБУ 6/2020 в соответствии с </w:t>
      </w:r>
      <w:r w:rsidRPr="00564890">
        <w:rPr>
          <w:rFonts w:ascii="Verdana" w:hAnsi="Verdana"/>
          <w:b/>
          <w:color w:val="002060"/>
          <w:bdr w:val="none" w:sz="0" w:space="0" w:color="auto" w:frame="1"/>
        </w:rPr>
        <w:t>пунктом 51</w:t>
      </w:r>
      <w:r w:rsidRPr="00564890">
        <w:rPr>
          <w:rFonts w:ascii="Verdana" w:hAnsi="Verdana"/>
          <w:color w:val="002060"/>
          <w:bdr w:val="none" w:sz="0" w:space="0" w:color="auto" w:frame="1"/>
        </w:rPr>
        <w:t xml:space="preserve"> Стандарта, сохраняет все составляющие балансовой стоимости основных средств в тех суммах, в которых они сформировались в бухгалтерском учете некоммерческой организации до начала применения Стандарта в соответствии с ранее применявшейся учетной политикой.</w:t>
      </w:r>
      <w:proofErr w:type="gramEnd"/>
      <w:r w:rsidRPr="00564890">
        <w:rPr>
          <w:rFonts w:ascii="Verdana" w:hAnsi="Verdana"/>
          <w:color w:val="002060"/>
          <w:bdr w:val="none" w:sz="0" w:space="0" w:color="auto" w:frame="1"/>
        </w:rPr>
        <w:t xml:space="preserve"> При этом с начала отчетного периода, начиная с которого некоммерческая организация применяет Стандарт, </w:t>
      </w:r>
      <w:r w:rsidRPr="00564890">
        <w:rPr>
          <w:rFonts w:ascii="Verdana" w:hAnsi="Verdana"/>
          <w:b/>
          <w:color w:val="002060"/>
          <w:bdr w:val="none" w:sz="0" w:space="0" w:color="auto" w:frame="1"/>
        </w:rPr>
        <w:t>накопленный за балансом износ основных сре</w:t>
      </w:r>
      <w:proofErr w:type="gramStart"/>
      <w:r w:rsidRPr="00564890">
        <w:rPr>
          <w:rFonts w:ascii="Verdana" w:hAnsi="Verdana"/>
          <w:b/>
          <w:color w:val="002060"/>
          <w:bdr w:val="none" w:sz="0" w:space="0" w:color="auto" w:frame="1"/>
        </w:rPr>
        <w:t>дств сч</w:t>
      </w:r>
      <w:proofErr w:type="gramEnd"/>
      <w:r w:rsidRPr="00564890">
        <w:rPr>
          <w:rFonts w:ascii="Verdana" w:hAnsi="Verdana"/>
          <w:b/>
          <w:color w:val="002060"/>
          <w:bdr w:val="none" w:sz="0" w:space="0" w:color="auto" w:frame="1"/>
        </w:rPr>
        <w:t>итается накопленной амортизацией этих основных средств.</w:t>
      </w:r>
      <w:r w:rsidRPr="00564890">
        <w:rPr>
          <w:rFonts w:ascii="Verdana" w:hAnsi="Verdana"/>
          <w:color w:val="002060"/>
          <w:bdr w:val="none" w:sz="0" w:space="0" w:color="auto" w:frame="1"/>
        </w:rPr>
        <w:t xml:space="preserve"> В этой связи, начиная с указанного момента, такая накопленная амортизация (бывший накопленный износ) вычитается из первоначальной стоимости основного средства в целях определения его балансовой стоимости в соответствии с пунктом 25 Стандарта.</w:t>
      </w:r>
    </w:p>
    <w:p w:rsidR="00564890" w:rsidRPr="00564890" w:rsidRDefault="00564890" w:rsidP="00564890">
      <w:pPr>
        <w:pStyle w:val="a3"/>
        <w:shd w:val="clear" w:color="auto" w:fill="FFFFFF"/>
        <w:spacing w:before="0" w:beforeAutospacing="0" w:afterAutospacing="0"/>
        <w:jc w:val="both"/>
        <w:textAlignment w:val="baseline"/>
        <w:rPr>
          <w:rFonts w:ascii="Verdana" w:hAnsi="Verdana"/>
          <w:color w:val="002060"/>
        </w:rPr>
      </w:pPr>
    </w:p>
    <w:p w:rsidR="008D76BD" w:rsidRPr="00564890" w:rsidRDefault="00564890" w:rsidP="00564890">
      <w:pPr>
        <w:pStyle w:val="a3"/>
        <w:spacing w:before="0" w:beforeAutospacing="0" w:after="0" w:afterAutospacing="0" w:line="360" w:lineRule="atLeast"/>
        <w:textAlignment w:val="baseline"/>
        <w:rPr>
          <w:color w:val="002060"/>
        </w:rPr>
      </w:pPr>
      <w:r w:rsidRPr="00564890">
        <w:rPr>
          <w:rFonts w:ascii="Verdana" w:hAnsi="Verdana"/>
          <w:color w:val="002060"/>
          <w:shd w:val="clear" w:color="auto" w:fill="FFFFFF"/>
        </w:rPr>
        <w:t xml:space="preserve">НКО, </w:t>
      </w:r>
      <w:proofErr w:type="gramStart"/>
      <w:r w:rsidRPr="00564890">
        <w:rPr>
          <w:rFonts w:ascii="Verdana" w:hAnsi="Verdana"/>
          <w:color w:val="002060"/>
          <w:shd w:val="clear" w:color="auto" w:fill="FFFFFF"/>
        </w:rPr>
        <w:t>которая</w:t>
      </w:r>
      <w:proofErr w:type="gramEnd"/>
      <w:r w:rsidRPr="00564890">
        <w:rPr>
          <w:rFonts w:ascii="Verdana" w:hAnsi="Verdana"/>
          <w:color w:val="002060"/>
          <w:shd w:val="clear" w:color="auto" w:fill="FFFFFF"/>
        </w:rPr>
        <w:t xml:space="preserve"> вправе применять упрощенные способы бухгалтерского учета, принимает решение начать применять ФСБУ 6/2020 перспективно (по пункту 51 ФСБУ 6/2020).</w:t>
      </w:r>
      <w:r w:rsidRPr="00564890">
        <w:rPr>
          <w:rFonts w:ascii="Verdana" w:hAnsi="Verdana"/>
          <w:color w:val="002060"/>
        </w:rPr>
        <w:br/>
      </w:r>
      <w:r w:rsidRPr="00564890">
        <w:rPr>
          <w:rFonts w:ascii="Verdana" w:hAnsi="Verdana"/>
          <w:color w:val="002060"/>
          <w:shd w:val="clear" w:color="auto" w:fill="FFFFFF"/>
        </w:rPr>
        <w:t>В этом случае никакие сформированные в бухгалтерском учете суммы не меняются.</w:t>
      </w:r>
      <w:r w:rsidRPr="00564890">
        <w:rPr>
          <w:rFonts w:ascii="Verdana" w:hAnsi="Verdana"/>
          <w:color w:val="002060"/>
        </w:rPr>
        <w:br/>
      </w:r>
      <w:r w:rsidRPr="00564890">
        <w:rPr>
          <w:rFonts w:ascii="Verdana" w:hAnsi="Verdana"/>
          <w:color w:val="002060"/>
          <w:shd w:val="clear" w:color="auto" w:fill="FFFFFF"/>
        </w:rPr>
        <w:t>В частности, первоначальная стоимость объекта сохраняется в сформированной в учете сумме 1 млн. руб.</w:t>
      </w:r>
      <w:r w:rsidRPr="00564890">
        <w:rPr>
          <w:rFonts w:ascii="Verdana" w:hAnsi="Verdana"/>
          <w:color w:val="002060"/>
        </w:rPr>
        <w:br/>
      </w:r>
      <w:r w:rsidRPr="00564890">
        <w:rPr>
          <w:rFonts w:ascii="Verdana" w:hAnsi="Verdana"/>
          <w:color w:val="002060"/>
          <w:shd w:val="clear" w:color="auto" w:fill="FFFFFF"/>
        </w:rPr>
        <w:t>Накопленный износ в размере 300 тыс</w:t>
      </w:r>
      <w:proofErr w:type="gramStart"/>
      <w:r w:rsidRPr="00564890">
        <w:rPr>
          <w:rFonts w:ascii="Verdana" w:hAnsi="Verdana"/>
          <w:color w:val="002060"/>
          <w:shd w:val="clear" w:color="auto" w:fill="FFFFFF"/>
        </w:rPr>
        <w:t>.р</w:t>
      </w:r>
      <w:proofErr w:type="gramEnd"/>
      <w:r w:rsidRPr="00564890">
        <w:rPr>
          <w:rFonts w:ascii="Verdana" w:hAnsi="Verdana"/>
          <w:color w:val="002060"/>
          <w:shd w:val="clear" w:color="auto" w:fill="FFFFFF"/>
        </w:rPr>
        <w:t>уб. единовременно переводится из-за баланса на баланс в накопленную амортизацию, в связи с чем на ту же сумму одновременно корректируется статья (статьи) целевого финансирования.</w:t>
      </w:r>
      <w:r w:rsidRPr="00564890">
        <w:rPr>
          <w:rFonts w:ascii="Verdana" w:hAnsi="Verdana"/>
          <w:color w:val="002060"/>
        </w:rPr>
        <w:br/>
      </w:r>
      <w:r w:rsidRPr="00564890">
        <w:rPr>
          <w:rFonts w:ascii="Verdana" w:hAnsi="Verdana"/>
          <w:color w:val="002060"/>
          <w:shd w:val="clear" w:color="auto" w:fill="FFFFFF"/>
        </w:rPr>
        <w:t>Итого, балансовые корректировки на 31.12.2021 составят:</w:t>
      </w:r>
      <w:r w:rsidRPr="00564890">
        <w:rPr>
          <w:rFonts w:ascii="Verdana" w:hAnsi="Verdana"/>
          <w:color w:val="002060"/>
        </w:rPr>
        <w:br/>
      </w:r>
      <w:proofErr w:type="gramStart"/>
      <w:r w:rsidRPr="00564890">
        <w:rPr>
          <w:rFonts w:ascii="Verdana" w:hAnsi="Verdana"/>
          <w:color w:val="002060"/>
          <w:shd w:val="clear" w:color="auto" w:fill="FFFFFF"/>
        </w:rPr>
        <w:t>Накопленная амортизация – 300 тыс. руб. (Кредит)</w:t>
      </w:r>
      <w:r w:rsidRPr="00564890">
        <w:rPr>
          <w:rFonts w:ascii="Verdana" w:hAnsi="Verdana"/>
          <w:color w:val="002060"/>
        </w:rPr>
        <w:br/>
      </w:r>
      <w:r w:rsidRPr="00564890">
        <w:rPr>
          <w:rFonts w:ascii="Verdana" w:hAnsi="Verdana"/>
          <w:color w:val="002060"/>
          <w:shd w:val="clear" w:color="auto" w:fill="FFFFFF"/>
        </w:rPr>
        <w:t>Статья (статьи) целевого финансирования – 300 тыс. руб. (Дебет).</w:t>
      </w:r>
      <w:proofErr w:type="gramEnd"/>
    </w:p>
    <w:p w:rsidR="00564890" w:rsidRDefault="00564890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</w:p>
    <w:p w:rsidR="00564890" w:rsidRDefault="00564890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</w:p>
    <w:p w:rsidR="00564890" w:rsidRDefault="00564890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</w:p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Fonts w:ascii="Arial" w:hAnsi="Arial" w:cs="Arial"/>
          <w:color w:val="002060"/>
        </w:rPr>
        <w:lastRenderedPageBreak/>
        <w:t>В бух</w:t>
      </w:r>
      <w:r w:rsidRPr="008D76BD">
        <w:rPr>
          <w:rFonts w:ascii="Arial" w:hAnsi="Arial" w:cs="Arial"/>
          <w:color w:val="002060"/>
        </w:rPr>
        <w:softHyphen/>
        <w:t>гал</w:t>
      </w:r>
      <w:r w:rsidRPr="008D76BD">
        <w:rPr>
          <w:rFonts w:ascii="Arial" w:hAnsi="Arial" w:cs="Arial"/>
          <w:color w:val="002060"/>
        </w:rPr>
        <w:softHyphen/>
        <w:t>тер</w:t>
      </w:r>
      <w:r w:rsidRPr="008D76BD">
        <w:rPr>
          <w:rFonts w:ascii="Arial" w:hAnsi="Arial" w:cs="Arial"/>
          <w:color w:val="002060"/>
        </w:rPr>
        <w:softHyphen/>
        <w:t>ском учете до</w:t>
      </w:r>
      <w:r w:rsidRPr="008D76BD">
        <w:rPr>
          <w:rFonts w:ascii="Arial" w:hAnsi="Arial" w:cs="Arial"/>
          <w:color w:val="002060"/>
        </w:rPr>
        <w:softHyphen/>
        <w:t>хо</w:t>
      </w:r>
      <w:r w:rsidRPr="008D76BD">
        <w:rPr>
          <w:rFonts w:ascii="Arial" w:hAnsi="Arial" w:cs="Arial"/>
          <w:color w:val="002060"/>
        </w:rPr>
        <w:softHyphen/>
        <w:t>ды и рас</w:t>
      </w:r>
      <w:r w:rsidRPr="008D76BD">
        <w:rPr>
          <w:rFonts w:ascii="Arial" w:hAnsi="Arial" w:cs="Arial"/>
          <w:color w:val="002060"/>
        </w:rPr>
        <w:softHyphen/>
        <w:t>хо</w:t>
      </w:r>
      <w:r w:rsidRPr="008D76BD">
        <w:rPr>
          <w:rFonts w:ascii="Arial" w:hAnsi="Arial" w:cs="Arial"/>
          <w:color w:val="002060"/>
        </w:rPr>
        <w:softHyphen/>
        <w:t>ды при</w:t>
      </w:r>
      <w:r w:rsidRPr="008D76BD">
        <w:rPr>
          <w:rFonts w:ascii="Arial" w:hAnsi="Arial" w:cs="Arial"/>
          <w:color w:val="002060"/>
        </w:rPr>
        <w:softHyphen/>
        <w:t>зна</w:t>
      </w:r>
      <w:r w:rsidRPr="008D76BD">
        <w:rPr>
          <w:rFonts w:ascii="Arial" w:hAnsi="Arial" w:cs="Arial"/>
          <w:color w:val="002060"/>
        </w:rPr>
        <w:softHyphen/>
        <w:t>ют</w:t>
      </w:r>
      <w:r w:rsidRPr="008D76BD">
        <w:rPr>
          <w:rFonts w:ascii="Arial" w:hAnsi="Arial" w:cs="Arial"/>
          <w:color w:val="002060"/>
        </w:rPr>
        <w:softHyphen/>
        <w:t>ся на дату ре</w:t>
      </w:r>
      <w:r w:rsidRPr="008D76BD">
        <w:rPr>
          <w:rFonts w:ascii="Arial" w:hAnsi="Arial" w:cs="Arial"/>
          <w:color w:val="002060"/>
        </w:rPr>
        <w:softHyphen/>
        <w:t>ги</w:t>
      </w:r>
      <w:r w:rsidRPr="008D76BD">
        <w:rPr>
          <w:rFonts w:ascii="Arial" w:hAnsi="Arial" w:cs="Arial"/>
          <w:color w:val="002060"/>
        </w:rPr>
        <w:softHyphen/>
        <w:t>стра</w:t>
      </w:r>
      <w:r w:rsidRPr="008D76BD">
        <w:rPr>
          <w:rFonts w:ascii="Arial" w:hAnsi="Arial" w:cs="Arial"/>
          <w:color w:val="002060"/>
        </w:rPr>
        <w:softHyphen/>
        <w:t>ции пе</w:t>
      </w:r>
      <w:r w:rsidRPr="008D76BD">
        <w:rPr>
          <w:rFonts w:ascii="Arial" w:hAnsi="Arial" w:cs="Arial"/>
          <w:color w:val="002060"/>
        </w:rPr>
        <w:softHyphen/>
        <w:t>ре</w:t>
      </w:r>
      <w:r w:rsidRPr="008D76BD">
        <w:rPr>
          <w:rFonts w:ascii="Arial" w:hAnsi="Arial" w:cs="Arial"/>
          <w:color w:val="002060"/>
        </w:rPr>
        <w:softHyphen/>
        <w:t>хо</w:t>
      </w:r>
      <w:r w:rsidRPr="008D76BD">
        <w:rPr>
          <w:rFonts w:ascii="Arial" w:hAnsi="Arial" w:cs="Arial"/>
          <w:color w:val="002060"/>
        </w:rPr>
        <w:softHyphen/>
        <w:t>да права соб</w:t>
      </w:r>
      <w:r w:rsidRPr="008D76BD">
        <w:rPr>
          <w:rFonts w:ascii="Arial" w:hAnsi="Arial" w:cs="Arial"/>
          <w:color w:val="002060"/>
        </w:rPr>
        <w:softHyphen/>
        <w:t>ствен</w:t>
      </w:r>
      <w:r w:rsidRPr="008D76BD">
        <w:rPr>
          <w:rFonts w:ascii="Arial" w:hAnsi="Arial" w:cs="Arial"/>
          <w:color w:val="002060"/>
        </w:rPr>
        <w:softHyphen/>
        <w:t>ност</w:t>
      </w:r>
      <w:r w:rsidRPr="008D76BD">
        <w:rPr>
          <w:rStyle w:val="nw"/>
          <w:rFonts w:ascii="Arial" w:hAnsi="Arial" w:cs="Arial"/>
          <w:color w:val="002060"/>
          <w:bdr w:val="none" w:sz="0" w:space="0" w:color="auto" w:frame="1"/>
        </w:rPr>
        <w:t>и.</w:t>
      </w:r>
    </w:p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Fonts w:ascii="Arial" w:hAnsi="Arial" w:cs="Arial"/>
          <w:color w:val="002060"/>
        </w:rPr>
        <w:t xml:space="preserve"> </w:t>
      </w:r>
    </w:p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Fonts w:ascii="Arial" w:hAnsi="Arial" w:cs="Arial"/>
          <w:color w:val="002060"/>
        </w:rPr>
        <w:t>На ос</w:t>
      </w:r>
      <w:r w:rsidRPr="008D76BD">
        <w:rPr>
          <w:rFonts w:ascii="Arial" w:hAnsi="Arial" w:cs="Arial"/>
          <w:color w:val="002060"/>
        </w:rPr>
        <w:softHyphen/>
        <w:t>но</w:t>
      </w:r>
      <w:r w:rsidRPr="008D76BD">
        <w:rPr>
          <w:rFonts w:ascii="Arial" w:hAnsi="Arial" w:cs="Arial"/>
          <w:color w:val="002060"/>
        </w:rPr>
        <w:softHyphen/>
        <w:t>ва</w:t>
      </w:r>
      <w:r w:rsidRPr="008D76BD">
        <w:rPr>
          <w:rFonts w:ascii="Arial" w:hAnsi="Arial" w:cs="Arial"/>
          <w:color w:val="002060"/>
        </w:rPr>
        <w:softHyphen/>
        <w:t>нии при</w:t>
      </w:r>
      <w:r w:rsidRPr="008D76BD">
        <w:rPr>
          <w:rFonts w:ascii="Arial" w:hAnsi="Arial" w:cs="Arial"/>
          <w:color w:val="002060"/>
        </w:rPr>
        <w:softHyphen/>
        <w:t>ка</w:t>
      </w:r>
      <w:r w:rsidRPr="008D76BD">
        <w:rPr>
          <w:rFonts w:ascii="Arial" w:hAnsi="Arial" w:cs="Arial"/>
          <w:color w:val="002060"/>
        </w:rPr>
        <w:softHyphen/>
        <w:t>за о про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>же объ</w:t>
      </w:r>
      <w:r w:rsidRPr="008D76BD">
        <w:rPr>
          <w:rFonts w:ascii="Arial" w:hAnsi="Arial" w:cs="Arial"/>
          <w:color w:val="002060"/>
        </w:rPr>
        <w:softHyphen/>
        <w:t>ек</w:t>
      </w:r>
      <w:r w:rsidRPr="008D76BD">
        <w:rPr>
          <w:rFonts w:ascii="Arial" w:hAnsi="Arial" w:cs="Arial"/>
          <w:color w:val="002060"/>
        </w:rPr>
        <w:softHyphen/>
        <w:t>та недви</w:t>
      </w:r>
      <w:r w:rsidRPr="008D76BD">
        <w:rPr>
          <w:rFonts w:ascii="Arial" w:hAnsi="Arial" w:cs="Arial"/>
          <w:color w:val="002060"/>
        </w:rPr>
        <w:softHyphen/>
        <w:t>жи</w:t>
      </w:r>
      <w:r w:rsidRPr="008D76BD">
        <w:rPr>
          <w:rFonts w:ascii="Arial" w:hAnsi="Arial" w:cs="Arial"/>
          <w:color w:val="002060"/>
        </w:rPr>
        <w:softHyphen/>
        <w:t>мо</w:t>
      </w:r>
      <w:r w:rsidRPr="008D76BD">
        <w:rPr>
          <w:rFonts w:ascii="Arial" w:hAnsi="Arial" w:cs="Arial"/>
          <w:color w:val="002060"/>
        </w:rPr>
        <w:softHyphen/>
        <w:t>сти от</w:t>
      </w:r>
      <w:r w:rsidRPr="008D76BD">
        <w:rPr>
          <w:rFonts w:ascii="Arial" w:hAnsi="Arial" w:cs="Arial"/>
          <w:color w:val="002060"/>
        </w:rPr>
        <w:softHyphen/>
        <w:t>ра</w:t>
      </w:r>
      <w:r w:rsidRPr="008D76BD">
        <w:rPr>
          <w:rFonts w:ascii="Arial" w:hAnsi="Arial" w:cs="Arial"/>
          <w:color w:val="002060"/>
        </w:rPr>
        <w:softHyphen/>
        <w:t>зи</w:t>
      </w:r>
      <w:r w:rsidRPr="008D76BD">
        <w:rPr>
          <w:rFonts w:ascii="Arial" w:hAnsi="Arial" w:cs="Arial"/>
          <w:color w:val="002060"/>
        </w:rPr>
        <w:softHyphen/>
        <w:t>те его на от</w:t>
      </w:r>
      <w:r w:rsidRPr="008D76BD">
        <w:rPr>
          <w:rFonts w:ascii="Arial" w:hAnsi="Arial" w:cs="Arial"/>
          <w:color w:val="002060"/>
        </w:rPr>
        <w:softHyphen/>
        <w:t>дель</w:t>
      </w:r>
      <w:r w:rsidRPr="008D76BD">
        <w:rPr>
          <w:rFonts w:ascii="Arial" w:hAnsi="Arial" w:cs="Arial"/>
          <w:color w:val="002060"/>
        </w:rPr>
        <w:softHyphen/>
        <w:t>ном суб</w:t>
      </w:r>
      <w:r w:rsidRPr="008D76BD">
        <w:rPr>
          <w:rFonts w:ascii="Arial" w:hAnsi="Arial" w:cs="Arial"/>
          <w:color w:val="002060"/>
        </w:rPr>
        <w:softHyphen/>
        <w:t>сче</w:t>
      </w:r>
      <w:r w:rsidRPr="008D76BD">
        <w:rPr>
          <w:rFonts w:ascii="Arial" w:hAnsi="Arial" w:cs="Arial"/>
          <w:color w:val="002060"/>
        </w:rPr>
        <w:softHyphen/>
        <w:t>те «Дол</w:t>
      </w:r>
      <w:r w:rsidRPr="008D76BD">
        <w:rPr>
          <w:rFonts w:ascii="Arial" w:hAnsi="Arial" w:cs="Arial"/>
          <w:color w:val="002060"/>
        </w:rPr>
        <w:softHyphen/>
        <w:t>го</w:t>
      </w:r>
      <w:r w:rsidRPr="008D76BD">
        <w:rPr>
          <w:rFonts w:ascii="Arial" w:hAnsi="Arial" w:cs="Arial"/>
          <w:color w:val="002060"/>
        </w:rPr>
        <w:softHyphen/>
        <w:t>сроч</w:t>
      </w:r>
      <w:r w:rsidRPr="008D76BD">
        <w:rPr>
          <w:rFonts w:ascii="Arial" w:hAnsi="Arial" w:cs="Arial"/>
          <w:color w:val="002060"/>
        </w:rPr>
        <w:softHyphen/>
        <w:t>ные ак</w:t>
      </w:r>
      <w:r w:rsidRPr="008D76BD">
        <w:rPr>
          <w:rFonts w:ascii="Arial" w:hAnsi="Arial" w:cs="Arial"/>
          <w:color w:val="002060"/>
        </w:rPr>
        <w:softHyphen/>
        <w:t>ти</w:t>
      </w:r>
      <w:r w:rsidRPr="008D76BD">
        <w:rPr>
          <w:rFonts w:ascii="Arial" w:hAnsi="Arial" w:cs="Arial"/>
          <w:color w:val="002060"/>
        </w:rPr>
        <w:softHyphen/>
        <w:t>вы, пред</w:t>
      </w:r>
      <w:r w:rsidRPr="008D76BD">
        <w:rPr>
          <w:rFonts w:ascii="Arial" w:hAnsi="Arial" w:cs="Arial"/>
          <w:color w:val="002060"/>
        </w:rPr>
        <w:softHyphen/>
        <w:t>на</w:t>
      </w:r>
      <w:r w:rsidRPr="008D76BD">
        <w:rPr>
          <w:rFonts w:ascii="Arial" w:hAnsi="Arial" w:cs="Arial"/>
          <w:color w:val="002060"/>
        </w:rPr>
        <w:softHyphen/>
        <w:t>зна</w:t>
      </w:r>
      <w:r w:rsidRPr="008D76BD">
        <w:rPr>
          <w:rFonts w:ascii="Arial" w:hAnsi="Arial" w:cs="Arial"/>
          <w:color w:val="002060"/>
        </w:rPr>
        <w:softHyphen/>
        <w:t>чен</w:t>
      </w:r>
      <w:r w:rsidRPr="008D76BD">
        <w:rPr>
          <w:rFonts w:ascii="Arial" w:hAnsi="Arial" w:cs="Arial"/>
          <w:color w:val="002060"/>
        </w:rPr>
        <w:softHyphen/>
        <w:t>ные для про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>жи», от</w:t>
      </w:r>
      <w:r w:rsidRPr="008D76BD">
        <w:rPr>
          <w:rFonts w:ascii="Arial" w:hAnsi="Arial" w:cs="Arial"/>
          <w:color w:val="002060"/>
        </w:rPr>
        <w:softHyphen/>
        <w:t>кры</w:t>
      </w:r>
      <w:r w:rsidRPr="008D76BD">
        <w:rPr>
          <w:rFonts w:ascii="Arial" w:hAnsi="Arial" w:cs="Arial"/>
          <w:color w:val="002060"/>
        </w:rPr>
        <w:softHyphen/>
        <w:t>том к счету 41 «То</w:t>
      </w:r>
      <w:r w:rsidRPr="008D76BD">
        <w:rPr>
          <w:rFonts w:ascii="Arial" w:hAnsi="Arial" w:cs="Arial"/>
          <w:color w:val="002060"/>
        </w:rPr>
        <w:softHyphen/>
        <w:t>ва</w:t>
      </w:r>
      <w:r w:rsidRPr="008D76BD">
        <w:rPr>
          <w:rFonts w:ascii="Arial" w:hAnsi="Arial" w:cs="Arial"/>
          <w:color w:val="002060"/>
        </w:rPr>
        <w:softHyphen/>
        <w:t>ры», по ба</w:t>
      </w:r>
      <w:r w:rsidRPr="008D76BD">
        <w:rPr>
          <w:rFonts w:ascii="Arial" w:hAnsi="Arial" w:cs="Arial"/>
          <w:color w:val="002060"/>
        </w:rPr>
        <w:softHyphen/>
        <w:t>лан</w:t>
      </w:r>
      <w:r w:rsidRPr="008D76BD">
        <w:rPr>
          <w:rFonts w:ascii="Arial" w:hAnsi="Arial" w:cs="Arial"/>
          <w:color w:val="002060"/>
        </w:rPr>
        <w:softHyphen/>
        <w:t>со</w:t>
      </w:r>
      <w:r w:rsidRPr="008D76BD">
        <w:rPr>
          <w:rFonts w:ascii="Arial" w:hAnsi="Arial" w:cs="Arial"/>
          <w:color w:val="002060"/>
        </w:rPr>
        <w:softHyphen/>
        <w:t>вой сто</w:t>
      </w:r>
      <w:r w:rsidRPr="008D76BD">
        <w:rPr>
          <w:rFonts w:ascii="Arial" w:hAnsi="Arial" w:cs="Arial"/>
          <w:color w:val="002060"/>
        </w:rPr>
        <w:softHyphen/>
        <w:t>и</w:t>
      </w:r>
      <w:r w:rsidRPr="008D76BD">
        <w:rPr>
          <w:rFonts w:ascii="Arial" w:hAnsi="Arial" w:cs="Arial"/>
          <w:color w:val="002060"/>
        </w:rPr>
        <w:softHyphen/>
        <w:t>мо</w:t>
      </w:r>
      <w:r w:rsidRPr="008D76BD">
        <w:rPr>
          <w:rFonts w:ascii="Arial" w:hAnsi="Arial" w:cs="Arial"/>
          <w:color w:val="002060"/>
        </w:rPr>
        <w:softHyphen/>
        <w:t>сти, сфор</w:t>
      </w:r>
      <w:r w:rsidRPr="008D76BD">
        <w:rPr>
          <w:rFonts w:ascii="Arial" w:hAnsi="Arial" w:cs="Arial"/>
          <w:color w:val="002060"/>
        </w:rPr>
        <w:softHyphen/>
        <w:t>ми</w:t>
      </w:r>
      <w:r w:rsidRPr="008D76BD">
        <w:rPr>
          <w:rFonts w:ascii="Arial" w:hAnsi="Arial" w:cs="Arial"/>
          <w:color w:val="002060"/>
        </w:rPr>
        <w:softHyphen/>
        <w:t>ро</w:t>
      </w:r>
      <w:r w:rsidRPr="008D76BD">
        <w:rPr>
          <w:rFonts w:ascii="Arial" w:hAnsi="Arial" w:cs="Arial"/>
          <w:color w:val="002060"/>
        </w:rPr>
        <w:softHyphen/>
        <w:t>ван</w:t>
      </w:r>
      <w:r w:rsidRPr="008D76BD">
        <w:rPr>
          <w:rFonts w:ascii="Arial" w:hAnsi="Arial" w:cs="Arial"/>
          <w:color w:val="002060"/>
        </w:rPr>
        <w:softHyphen/>
        <w:t>ной к мо</w:t>
      </w:r>
      <w:r w:rsidRPr="008D76BD">
        <w:rPr>
          <w:rFonts w:ascii="Arial" w:hAnsi="Arial" w:cs="Arial"/>
          <w:color w:val="002060"/>
        </w:rPr>
        <w:softHyphen/>
        <w:t>мен</w:t>
      </w:r>
      <w:r w:rsidRPr="008D76BD">
        <w:rPr>
          <w:rFonts w:ascii="Arial" w:hAnsi="Arial" w:cs="Arial"/>
          <w:color w:val="002060"/>
        </w:rPr>
        <w:softHyphen/>
        <w:t>ту при</w:t>
      </w:r>
      <w:r w:rsidRPr="008D76BD">
        <w:rPr>
          <w:rFonts w:ascii="Arial" w:hAnsi="Arial" w:cs="Arial"/>
          <w:color w:val="002060"/>
        </w:rPr>
        <w:softHyphen/>
        <w:t>ня</w:t>
      </w:r>
      <w:r w:rsidRPr="008D76BD">
        <w:rPr>
          <w:rFonts w:ascii="Arial" w:hAnsi="Arial" w:cs="Arial"/>
          <w:color w:val="002060"/>
        </w:rPr>
        <w:softHyphen/>
        <w:t>тия ре</w:t>
      </w:r>
      <w:r w:rsidRPr="008D76BD">
        <w:rPr>
          <w:rFonts w:ascii="Arial" w:hAnsi="Arial" w:cs="Arial"/>
          <w:color w:val="002060"/>
        </w:rPr>
        <w:softHyphen/>
        <w:t>ше</w:t>
      </w:r>
      <w:r w:rsidRPr="008D76BD">
        <w:rPr>
          <w:rFonts w:ascii="Arial" w:hAnsi="Arial" w:cs="Arial"/>
          <w:color w:val="002060"/>
        </w:rPr>
        <w:softHyphen/>
        <w:t>ния о про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 xml:space="preserve">же. </w:t>
      </w:r>
      <w:r>
        <w:rPr>
          <w:rFonts w:ascii="Arial" w:hAnsi="Arial" w:cs="Arial"/>
          <w:color w:val="002060"/>
        </w:rPr>
        <w:t xml:space="preserve"> </w:t>
      </w:r>
    </w:p>
    <w:tbl>
      <w:tblPr>
        <w:tblW w:w="8981" w:type="dxa"/>
        <w:tblCellMar>
          <w:left w:w="0" w:type="dxa"/>
          <w:right w:w="0" w:type="dxa"/>
        </w:tblCellMar>
        <w:tblLook w:val="04A0"/>
      </w:tblPr>
      <w:tblGrid>
        <w:gridCol w:w="4548"/>
        <w:gridCol w:w="2732"/>
        <w:gridCol w:w="1701"/>
      </w:tblGrid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дер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жа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ние опе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ции</w:t>
            </w:r>
          </w:p>
        </w:tc>
        <w:tc>
          <w:tcPr>
            <w:tcW w:w="2732" w:type="dxa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Дт</w:t>
            </w: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Кт</w:t>
            </w:r>
          </w:p>
        </w:tc>
      </w:tr>
      <w:tr w:rsidR="008D76BD" w:rsidRPr="008D76BD" w:rsidTr="008D76BD">
        <w:tc>
          <w:tcPr>
            <w:tcW w:w="8981" w:type="dxa"/>
            <w:gridSpan w:val="3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Спи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на пер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во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чаль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ная сто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мость объ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ек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</w:t>
            </w:r>
          </w:p>
        </w:tc>
        <w:tc>
          <w:tcPr>
            <w:tcW w:w="2732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 w:rsidP="00564890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01 </w:t>
            </w:r>
            <w:r w:rsidR="00564890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суб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счет «Вы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бы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тие»</w:t>
            </w: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 w:rsidP="00564890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01 </w:t>
            </w:r>
            <w:r w:rsidR="00564890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 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564890" w:rsidRDefault="008D76BD">
            <w:pPr>
              <w:spacing w:line="200" w:lineRule="atLeast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t>Спи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са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на сумма на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чис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лен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ной амор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ти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за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ции объ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ек</w:t>
            </w:r>
            <w:r w:rsidRPr="00564890">
              <w:rPr>
                <w:rFonts w:ascii="Arial" w:hAnsi="Arial" w:cs="Arial"/>
                <w:color w:val="FF0000"/>
                <w:sz w:val="24"/>
                <w:szCs w:val="24"/>
              </w:rPr>
              <w:softHyphen/>
              <w:t>та</w:t>
            </w:r>
          </w:p>
        </w:tc>
        <w:tc>
          <w:tcPr>
            <w:tcW w:w="2732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564890" w:rsidRDefault="008D76BD">
            <w:pPr>
              <w:spacing w:line="20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64890">
              <w:rPr>
                <w:rFonts w:ascii="Arial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02</w:t>
            </w: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 w:rsidP="00564890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01 </w:t>
            </w:r>
            <w:r w:rsidR="00564890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счет «Вы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бы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тие»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Объ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ект пе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ре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ве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ден в со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став дол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сроч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ных ак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вов, пред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зна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чен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ных для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</w:t>
            </w:r>
          </w:p>
        </w:tc>
        <w:tc>
          <w:tcPr>
            <w:tcW w:w="2732" w:type="dxa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41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br/>
              <w:t>«Дол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сроч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ные ак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вы к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же»</w:t>
            </w:r>
          </w:p>
        </w:tc>
        <w:tc>
          <w:tcPr>
            <w:tcW w:w="1701" w:type="dxa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 w:rsidP="00564890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01 </w:t>
            </w:r>
            <w:r w:rsidR="00564890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суб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счет «Вы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бы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тие»</w:t>
            </w:r>
          </w:p>
        </w:tc>
      </w:tr>
    </w:tbl>
    <w:p w:rsidR="008D76BD" w:rsidRPr="008D76BD" w:rsidRDefault="00F54A16" w:rsidP="008D76BD">
      <w:pPr>
        <w:pStyle w:val="a3"/>
        <w:spacing w:before="0" w:beforeAutospacing="0" w:after="0" w:afterAutospacing="0" w:line="336" w:lineRule="atLeast"/>
        <w:textAlignment w:val="baseline"/>
        <w:rPr>
          <w:rFonts w:ascii="Arial" w:hAnsi="Arial" w:cs="Arial"/>
          <w:color w:val="002060"/>
        </w:rPr>
      </w:pPr>
      <w:hyperlink r:id="rId18" w:history="1"/>
      <w:r w:rsidR="008D76BD" w:rsidRPr="008D76BD">
        <w:rPr>
          <w:rFonts w:ascii="Arial" w:hAnsi="Arial" w:cs="Arial"/>
          <w:color w:val="002060"/>
        </w:rPr>
        <w:t xml:space="preserve"> </w:t>
      </w:r>
    </w:p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Fonts w:ascii="Arial" w:hAnsi="Arial" w:cs="Arial"/>
          <w:color w:val="002060"/>
        </w:rPr>
        <w:t>Если ба</w:t>
      </w:r>
      <w:r w:rsidRPr="008D76BD">
        <w:rPr>
          <w:rFonts w:ascii="Arial" w:hAnsi="Arial" w:cs="Arial"/>
          <w:color w:val="002060"/>
        </w:rPr>
        <w:softHyphen/>
        <w:t>лан</w:t>
      </w:r>
      <w:r w:rsidRPr="008D76BD">
        <w:rPr>
          <w:rFonts w:ascii="Arial" w:hAnsi="Arial" w:cs="Arial"/>
          <w:color w:val="002060"/>
        </w:rPr>
        <w:softHyphen/>
        <w:t>со</w:t>
      </w:r>
      <w:r w:rsidRPr="008D76BD">
        <w:rPr>
          <w:rFonts w:ascii="Arial" w:hAnsi="Arial" w:cs="Arial"/>
          <w:color w:val="002060"/>
        </w:rPr>
        <w:softHyphen/>
        <w:t>вая се</w:t>
      </w:r>
      <w:r w:rsidRPr="008D76BD">
        <w:rPr>
          <w:rFonts w:ascii="Arial" w:hAnsi="Arial" w:cs="Arial"/>
          <w:color w:val="002060"/>
        </w:rPr>
        <w:softHyphen/>
        <w:t>бе</w:t>
      </w:r>
      <w:r w:rsidRPr="008D76BD">
        <w:rPr>
          <w:rFonts w:ascii="Arial" w:hAnsi="Arial" w:cs="Arial"/>
          <w:color w:val="002060"/>
        </w:rPr>
        <w:softHyphen/>
        <w:t>сто</w:t>
      </w:r>
      <w:r w:rsidRPr="008D76BD">
        <w:rPr>
          <w:rFonts w:ascii="Arial" w:hAnsi="Arial" w:cs="Arial"/>
          <w:color w:val="002060"/>
        </w:rPr>
        <w:softHyphen/>
        <w:t>и</w:t>
      </w:r>
      <w:r w:rsidRPr="008D76BD">
        <w:rPr>
          <w:rFonts w:ascii="Arial" w:hAnsi="Arial" w:cs="Arial"/>
          <w:color w:val="002060"/>
        </w:rPr>
        <w:softHyphen/>
        <w:t>мость объ</w:t>
      </w:r>
      <w:r w:rsidRPr="008D76BD">
        <w:rPr>
          <w:rFonts w:ascii="Arial" w:hAnsi="Arial" w:cs="Arial"/>
          <w:color w:val="002060"/>
        </w:rPr>
        <w:softHyphen/>
        <w:t>ек</w:t>
      </w:r>
      <w:r w:rsidRPr="008D76BD">
        <w:rPr>
          <w:rFonts w:ascii="Arial" w:hAnsi="Arial" w:cs="Arial"/>
          <w:color w:val="002060"/>
        </w:rPr>
        <w:softHyphen/>
        <w:t>та ока</w:t>
      </w:r>
      <w:r w:rsidRPr="008D76BD">
        <w:rPr>
          <w:rFonts w:ascii="Arial" w:hAnsi="Arial" w:cs="Arial"/>
          <w:color w:val="002060"/>
        </w:rPr>
        <w:softHyphen/>
        <w:t>жет</w:t>
      </w:r>
      <w:r w:rsidRPr="008D76BD">
        <w:rPr>
          <w:rFonts w:ascii="Arial" w:hAnsi="Arial" w:cs="Arial"/>
          <w:color w:val="002060"/>
        </w:rPr>
        <w:softHyphen/>
        <w:t>ся су</w:t>
      </w:r>
      <w:r w:rsidRPr="008D76BD">
        <w:rPr>
          <w:rFonts w:ascii="Arial" w:hAnsi="Arial" w:cs="Arial"/>
          <w:color w:val="002060"/>
        </w:rPr>
        <w:softHyphen/>
        <w:t>ще</w:t>
      </w:r>
      <w:r w:rsidRPr="008D76BD">
        <w:rPr>
          <w:rFonts w:ascii="Arial" w:hAnsi="Arial" w:cs="Arial"/>
          <w:color w:val="002060"/>
        </w:rPr>
        <w:softHyphen/>
        <w:t>ствен</w:t>
      </w:r>
      <w:r w:rsidRPr="008D76BD">
        <w:rPr>
          <w:rFonts w:ascii="Arial" w:hAnsi="Arial" w:cs="Arial"/>
          <w:color w:val="002060"/>
        </w:rPr>
        <w:softHyphen/>
        <w:t>но выше его ры</w:t>
      </w:r>
      <w:r w:rsidRPr="008D76BD">
        <w:rPr>
          <w:rFonts w:ascii="Arial" w:hAnsi="Arial" w:cs="Arial"/>
          <w:color w:val="002060"/>
        </w:rPr>
        <w:softHyphen/>
        <w:t>ноч</w:t>
      </w:r>
      <w:r w:rsidRPr="008D76BD">
        <w:rPr>
          <w:rFonts w:ascii="Arial" w:hAnsi="Arial" w:cs="Arial"/>
          <w:color w:val="002060"/>
        </w:rPr>
        <w:softHyphen/>
        <w:t>ной (про</w:t>
      </w:r>
      <w:r w:rsidRPr="008D76BD">
        <w:rPr>
          <w:rFonts w:ascii="Arial" w:hAnsi="Arial" w:cs="Arial"/>
          <w:color w:val="002060"/>
        </w:rPr>
        <w:softHyphen/>
        <w:t>даж</w:t>
      </w:r>
      <w:r w:rsidRPr="008D76BD">
        <w:rPr>
          <w:rFonts w:ascii="Arial" w:hAnsi="Arial" w:cs="Arial"/>
          <w:color w:val="002060"/>
        </w:rPr>
        <w:softHyphen/>
        <w:t>ной) сто</w:t>
      </w:r>
      <w:r w:rsidRPr="008D76BD">
        <w:rPr>
          <w:rFonts w:ascii="Arial" w:hAnsi="Arial" w:cs="Arial"/>
          <w:color w:val="002060"/>
        </w:rPr>
        <w:softHyphen/>
        <w:t>и</w:t>
      </w:r>
      <w:r w:rsidRPr="008D76BD">
        <w:rPr>
          <w:rFonts w:ascii="Arial" w:hAnsi="Arial" w:cs="Arial"/>
          <w:color w:val="002060"/>
        </w:rPr>
        <w:softHyphen/>
        <w:t>мо</w:t>
      </w:r>
      <w:r w:rsidRPr="008D76BD">
        <w:rPr>
          <w:rFonts w:ascii="Arial" w:hAnsi="Arial" w:cs="Arial"/>
          <w:color w:val="002060"/>
        </w:rPr>
        <w:softHyphen/>
        <w:t>сти, нужно со</w:t>
      </w:r>
      <w:r w:rsidRPr="008D76BD">
        <w:rPr>
          <w:rFonts w:ascii="Arial" w:hAnsi="Arial" w:cs="Arial"/>
          <w:color w:val="002060"/>
        </w:rPr>
        <w:softHyphen/>
        <w:t>здать ре</w:t>
      </w:r>
      <w:r w:rsidRPr="008D76BD">
        <w:rPr>
          <w:rFonts w:ascii="Arial" w:hAnsi="Arial" w:cs="Arial"/>
          <w:color w:val="002060"/>
        </w:rPr>
        <w:softHyphen/>
        <w:t>зерв под сни</w:t>
      </w:r>
      <w:r w:rsidRPr="008D76BD">
        <w:rPr>
          <w:rFonts w:ascii="Arial" w:hAnsi="Arial" w:cs="Arial"/>
          <w:color w:val="002060"/>
        </w:rPr>
        <w:softHyphen/>
        <w:t>же</w:t>
      </w:r>
      <w:r w:rsidRPr="008D76BD">
        <w:rPr>
          <w:rFonts w:ascii="Arial" w:hAnsi="Arial" w:cs="Arial"/>
          <w:color w:val="002060"/>
        </w:rPr>
        <w:softHyphen/>
        <w:t>ние сто</w:t>
      </w:r>
      <w:r w:rsidRPr="008D76BD">
        <w:rPr>
          <w:rFonts w:ascii="Arial" w:hAnsi="Arial" w:cs="Arial"/>
          <w:color w:val="002060"/>
        </w:rPr>
        <w:softHyphen/>
        <w:t>и</w:t>
      </w:r>
      <w:r w:rsidRPr="008D76BD">
        <w:rPr>
          <w:rFonts w:ascii="Arial" w:hAnsi="Arial" w:cs="Arial"/>
          <w:color w:val="002060"/>
        </w:rPr>
        <w:softHyphen/>
        <w:t>мо</w:t>
      </w:r>
      <w:r w:rsidRPr="008D76BD">
        <w:rPr>
          <w:rFonts w:ascii="Arial" w:hAnsi="Arial" w:cs="Arial"/>
          <w:color w:val="002060"/>
        </w:rPr>
        <w:softHyphen/>
        <w:t>сти ма</w:t>
      </w:r>
      <w:r w:rsidRPr="008D76BD">
        <w:rPr>
          <w:rFonts w:ascii="Arial" w:hAnsi="Arial" w:cs="Arial"/>
          <w:color w:val="002060"/>
        </w:rPr>
        <w:softHyphen/>
        <w:t>те</w:t>
      </w:r>
      <w:r w:rsidRPr="008D76BD">
        <w:rPr>
          <w:rFonts w:ascii="Arial" w:hAnsi="Arial" w:cs="Arial"/>
          <w:color w:val="002060"/>
        </w:rPr>
        <w:softHyphen/>
        <w:t>ри</w:t>
      </w:r>
      <w:r w:rsidRPr="008D76BD">
        <w:rPr>
          <w:rFonts w:ascii="Arial" w:hAnsi="Arial" w:cs="Arial"/>
          <w:color w:val="002060"/>
        </w:rPr>
        <w:softHyphen/>
        <w:t>аль</w:t>
      </w:r>
      <w:r w:rsidRPr="008D76BD">
        <w:rPr>
          <w:rFonts w:ascii="Arial" w:hAnsi="Arial" w:cs="Arial"/>
          <w:color w:val="002060"/>
        </w:rPr>
        <w:softHyphen/>
        <w:t>ных цен</w:t>
      </w:r>
      <w:r w:rsidRPr="008D76BD">
        <w:rPr>
          <w:rFonts w:ascii="Arial" w:hAnsi="Arial" w:cs="Arial"/>
          <w:color w:val="002060"/>
        </w:rPr>
        <w:softHyphen/>
        <w:t>но</w:t>
      </w:r>
      <w:r w:rsidRPr="008D76BD">
        <w:rPr>
          <w:rFonts w:ascii="Arial" w:hAnsi="Arial" w:cs="Arial"/>
          <w:color w:val="002060"/>
        </w:rPr>
        <w:softHyphen/>
        <w:t>стей в сумме раз</w:t>
      </w:r>
      <w:r w:rsidRPr="008D76BD">
        <w:rPr>
          <w:rFonts w:ascii="Arial" w:hAnsi="Arial" w:cs="Arial"/>
          <w:color w:val="002060"/>
        </w:rPr>
        <w:softHyphen/>
        <w:t>ни</w:t>
      </w:r>
      <w:r w:rsidRPr="008D76BD">
        <w:rPr>
          <w:rFonts w:ascii="Arial" w:hAnsi="Arial" w:cs="Arial"/>
          <w:color w:val="002060"/>
        </w:rPr>
        <w:softHyphen/>
        <w:t>цы между ба</w:t>
      </w:r>
      <w:r w:rsidRPr="008D76BD">
        <w:rPr>
          <w:rFonts w:ascii="Arial" w:hAnsi="Arial" w:cs="Arial"/>
          <w:color w:val="002060"/>
        </w:rPr>
        <w:softHyphen/>
        <w:t>лан</w:t>
      </w:r>
      <w:r w:rsidRPr="008D76BD">
        <w:rPr>
          <w:rFonts w:ascii="Arial" w:hAnsi="Arial" w:cs="Arial"/>
          <w:color w:val="002060"/>
        </w:rPr>
        <w:softHyphen/>
        <w:t>со</w:t>
      </w:r>
      <w:r w:rsidRPr="008D76BD">
        <w:rPr>
          <w:rFonts w:ascii="Arial" w:hAnsi="Arial" w:cs="Arial"/>
          <w:color w:val="002060"/>
        </w:rPr>
        <w:softHyphen/>
        <w:t>вой и ры</w:t>
      </w:r>
      <w:r w:rsidRPr="008D76BD">
        <w:rPr>
          <w:rFonts w:ascii="Arial" w:hAnsi="Arial" w:cs="Arial"/>
          <w:color w:val="002060"/>
        </w:rPr>
        <w:softHyphen/>
        <w:t>ноч</w:t>
      </w:r>
      <w:r w:rsidRPr="008D76BD">
        <w:rPr>
          <w:rFonts w:ascii="Arial" w:hAnsi="Arial" w:cs="Arial"/>
          <w:color w:val="002060"/>
        </w:rPr>
        <w:softHyphen/>
        <w:t>ной (про</w:t>
      </w:r>
      <w:r w:rsidRPr="008D76BD">
        <w:rPr>
          <w:rFonts w:ascii="Arial" w:hAnsi="Arial" w:cs="Arial"/>
          <w:color w:val="002060"/>
        </w:rPr>
        <w:softHyphen/>
        <w:t>даж</w:t>
      </w:r>
      <w:r w:rsidRPr="008D76BD">
        <w:rPr>
          <w:rFonts w:ascii="Arial" w:hAnsi="Arial" w:cs="Arial"/>
          <w:color w:val="002060"/>
        </w:rPr>
        <w:softHyphen/>
        <w:t>ной) сто</w:t>
      </w:r>
      <w:r w:rsidRPr="008D76BD">
        <w:rPr>
          <w:rFonts w:ascii="Arial" w:hAnsi="Arial" w:cs="Arial"/>
          <w:color w:val="002060"/>
        </w:rPr>
        <w:softHyphen/>
        <w:t>и</w:t>
      </w:r>
      <w:r w:rsidRPr="008D76BD">
        <w:rPr>
          <w:rFonts w:ascii="Arial" w:hAnsi="Arial" w:cs="Arial"/>
          <w:color w:val="002060"/>
        </w:rPr>
        <w:softHyphen/>
        <w:t>мо</w:t>
      </w:r>
      <w:r w:rsidRPr="008D76BD">
        <w:rPr>
          <w:rFonts w:ascii="Arial" w:hAnsi="Arial" w:cs="Arial"/>
          <w:color w:val="002060"/>
        </w:rPr>
        <w:softHyphen/>
        <w:t>стью, умень</w:t>
      </w:r>
      <w:r w:rsidRPr="008D76BD">
        <w:rPr>
          <w:rFonts w:ascii="Arial" w:hAnsi="Arial" w:cs="Arial"/>
          <w:color w:val="002060"/>
        </w:rPr>
        <w:softHyphen/>
        <w:t>шен</w:t>
      </w:r>
      <w:r w:rsidRPr="008D76BD">
        <w:rPr>
          <w:rFonts w:ascii="Arial" w:hAnsi="Arial" w:cs="Arial"/>
          <w:color w:val="002060"/>
        </w:rPr>
        <w:softHyphen/>
        <w:t>ной на за</w:t>
      </w:r>
      <w:r w:rsidRPr="008D76BD">
        <w:rPr>
          <w:rFonts w:ascii="Arial" w:hAnsi="Arial" w:cs="Arial"/>
          <w:color w:val="002060"/>
        </w:rPr>
        <w:softHyphen/>
        <w:t>тра</w:t>
      </w:r>
      <w:r w:rsidRPr="008D76BD">
        <w:rPr>
          <w:rFonts w:ascii="Arial" w:hAnsi="Arial" w:cs="Arial"/>
          <w:color w:val="002060"/>
        </w:rPr>
        <w:softHyphen/>
        <w:t>ты на про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>жу. В от</w:t>
      </w:r>
      <w:r w:rsidRPr="008D76BD">
        <w:rPr>
          <w:rFonts w:ascii="Arial" w:hAnsi="Arial" w:cs="Arial"/>
          <w:color w:val="002060"/>
        </w:rPr>
        <w:softHyphen/>
        <w:t>чет</w:t>
      </w:r>
      <w:r w:rsidRPr="008D76BD">
        <w:rPr>
          <w:rFonts w:ascii="Arial" w:hAnsi="Arial" w:cs="Arial"/>
          <w:color w:val="002060"/>
        </w:rPr>
        <w:softHyphen/>
        <w:t>но</w:t>
      </w:r>
      <w:r w:rsidRPr="008D76BD">
        <w:rPr>
          <w:rFonts w:ascii="Arial" w:hAnsi="Arial" w:cs="Arial"/>
          <w:color w:val="002060"/>
        </w:rPr>
        <w:softHyphen/>
        <w:t>сти этот объ</w:t>
      </w:r>
      <w:r w:rsidRPr="008D76BD">
        <w:rPr>
          <w:rFonts w:ascii="Arial" w:hAnsi="Arial" w:cs="Arial"/>
          <w:color w:val="002060"/>
        </w:rPr>
        <w:softHyphen/>
        <w:t>ект сле</w:t>
      </w:r>
      <w:r w:rsidRPr="008D76BD">
        <w:rPr>
          <w:rFonts w:ascii="Arial" w:hAnsi="Arial" w:cs="Arial"/>
          <w:color w:val="002060"/>
        </w:rPr>
        <w:softHyphen/>
        <w:t>ду</w:t>
      </w:r>
      <w:r w:rsidRPr="008D76BD">
        <w:rPr>
          <w:rFonts w:ascii="Arial" w:hAnsi="Arial" w:cs="Arial"/>
          <w:color w:val="002060"/>
        </w:rPr>
        <w:softHyphen/>
        <w:t>ет по</w:t>
      </w:r>
      <w:r w:rsidRPr="008D76BD">
        <w:rPr>
          <w:rFonts w:ascii="Arial" w:hAnsi="Arial" w:cs="Arial"/>
          <w:color w:val="002060"/>
        </w:rPr>
        <w:softHyphen/>
        <w:t>ка</w:t>
      </w:r>
      <w:r w:rsidRPr="008D76BD">
        <w:rPr>
          <w:rFonts w:ascii="Arial" w:hAnsi="Arial" w:cs="Arial"/>
          <w:color w:val="002060"/>
        </w:rPr>
        <w:softHyphen/>
        <w:t>зать в со</w:t>
      </w:r>
      <w:r w:rsidRPr="008D76BD">
        <w:rPr>
          <w:rFonts w:ascii="Arial" w:hAnsi="Arial" w:cs="Arial"/>
          <w:color w:val="002060"/>
        </w:rPr>
        <w:softHyphen/>
        <w:t>ста</w:t>
      </w:r>
      <w:r w:rsidRPr="008D76BD">
        <w:rPr>
          <w:rFonts w:ascii="Arial" w:hAnsi="Arial" w:cs="Arial"/>
          <w:color w:val="002060"/>
        </w:rPr>
        <w:softHyphen/>
        <w:t>ве обо</w:t>
      </w:r>
      <w:r w:rsidRPr="008D76BD">
        <w:rPr>
          <w:rFonts w:ascii="Arial" w:hAnsi="Arial" w:cs="Arial"/>
          <w:color w:val="002060"/>
        </w:rPr>
        <w:softHyphen/>
        <w:t>рот</w:t>
      </w:r>
      <w:r w:rsidRPr="008D76BD">
        <w:rPr>
          <w:rFonts w:ascii="Arial" w:hAnsi="Arial" w:cs="Arial"/>
          <w:color w:val="002060"/>
        </w:rPr>
        <w:softHyphen/>
        <w:t>ных ак</w:t>
      </w:r>
      <w:r w:rsidRPr="008D76BD">
        <w:rPr>
          <w:rFonts w:ascii="Arial" w:hAnsi="Arial" w:cs="Arial"/>
          <w:color w:val="002060"/>
        </w:rPr>
        <w:softHyphen/>
        <w:t>ти</w:t>
      </w:r>
      <w:r w:rsidRPr="008D76BD">
        <w:rPr>
          <w:rFonts w:ascii="Arial" w:hAnsi="Arial" w:cs="Arial"/>
          <w:color w:val="002060"/>
        </w:rPr>
        <w:softHyphen/>
        <w:t>вов обособ</w:t>
      </w:r>
      <w:r w:rsidRPr="008D76BD">
        <w:rPr>
          <w:rFonts w:ascii="Arial" w:hAnsi="Arial" w:cs="Arial"/>
          <w:color w:val="002060"/>
        </w:rPr>
        <w:softHyphen/>
        <w:t>ленн</w:t>
      </w:r>
      <w:r w:rsidRPr="008D76BD">
        <w:rPr>
          <w:rStyle w:val="nw"/>
          <w:rFonts w:ascii="Arial" w:hAnsi="Arial" w:cs="Arial"/>
          <w:color w:val="002060"/>
          <w:bdr w:val="none" w:sz="0" w:space="0" w:color="auto" w:frame="1"/>
        </w:rPr>
        <w:t>о.</w:t>
      </w:r>
    </w:p>
    <w:p w:rsid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Fonts w:ascii="Arial" w:hAnsi="Arial" w:cs="Arial"/>
          <w:color w:val="002060"/>
        </w:rPr>
        <w:t>От</w:t>
      </w:r>
      <w:r w:rsidRPr="008D76BD">
        <w:rPr>
          <w:rFonts w:ascii="Arial" w:hAnsi="Arial" w:cs="Arial"/>
          <w:color w:val="002060"/>
        </w:rPr>
        <w:softHyphen/>
        <w:t>ра</w:t>
      </w:r>
      <w:r w:rsidRPr="008D76BD">
        <w:rPr>
          <w:rFonts w:ascii="Arial" w:hAnsi="Arial" w:cs="Arial"/>
          <w:color w:val="002060"/>
        </w:rPr>
        <w:softHyphen/>
        <w:t>же</w:t>
      </w:r>
      <w:r w:rsidRPr="008D76BD">
        <w:rPr>
          <w:rFonts w:ascii="Arial" w:hAnsi="Arial" w:cs="Arial"/>
          <w:color w:val="002060"/>
        </w:rPr>
        <w:softHyphen/>
        <w:t>ние в буху</w:t>
      </w:r>
      <w:r w:rsidRPr="008D76BD">
        <w:rPr>
          <w:rFonts w:ascii="Arial" w:hAnsi="Arial" w:cs="Arial"/>
          <w:color w:val="002060"/>
        </w:rPr>
        <w:softHyphen/>
        <w:t>че</w:t>
      </w:r>
      <w:r w:rsidRPr="008D76BD">
        <w:rPr>
          <w:rFonts w:ascii="Arial" w:hAnsi="Arial" w:cs="Arial"/>
          <w:color w:val="002060"/>
        </w:rPr>
        <w:softHyphen/>
        <w:t>те опе</w:t>
      </w:r>
      <w:r w:rsidRPr="008D76BD">
        <w:rPr>
          <w:rFonts w:ascii="Arial" w:hAnsi="Arial" w:cs="Arial"/>
          <w:color w:val="002060"/>
        </w:rPr>
        <w:softHyphen/>
        <w:t>ра</w:t>
      </w:r>
      <w:r w:rsidRPr="008D76BD">
        <w:rPr>
          <w:rFonts w:ascii="Arial" w:hAnsi="Arial" w:cs="Arial"/>
          <w:color w:val="002060"/>
        </w:rPr>
        <w:softHyphen/>
        <w:t>ций по ре</w:t>
      </w:r>
      <w:r w:rsidRPr="008D76BD">
        <w:rPr>
          <w:rFonts w:ascii="Arial" w:hAnsi="Arial" w:cs="Arial"/>
          <w:color w:val="002060"/>
        </w:rPr>
        <w:softHyphen/>
        <w:t>а</w:t>
      </w:r>
      <w:r w:rsidRPr="008D76BD">
        <w:rPr>
          <w:rFonts w:ascii="Arial" w:hAnsi="Arial" w:cs="Arial"/>
          <w:color w:val="002060"/>
        </w:rPr>
        <w:softHyphen/>
        <w:t>ли</w:t>
      </w:r>
      <w:r w:rsidRPr="008D76BD">
        <w:rPr>
          <w:rFonts w:ascii="Arial" w:hAnsi="Arial" w:cs="Arial"/>
          <w:color w:val="002060"/>
        </w:rPr>
        <w:softHyphen/>
        <w:t>за</w:t>
      </w:r>
      <w:r w:rsidRPr="008D76BD">
        <w:rPr>
          <w:rFonts w:ascii="Arial" w:hAnsi="Arial" w:cs="Arial"/>
          <w:color w:val="002060"/>
        </w:rPr>
        <w:softHyphen/>
        <w:t>ции объ</w:t>
      </w:r>
      <w:r w:rsidRPr="008D76BD">
        <w:rPr>
          <w:rFonts w:ascii="Arial" w:hAnsi="Arial" w:cs="Arial"/>
          <w:color w:val="002060"/>
        </w:rPr>
        <w:softHyphen/>
        <w:t>ек</w:t>
      </w:r>
      <w:r w:rsidRPr="008D76BD">
        <w:rPr>
          <w:rFonts w:ascii="Arial" w:hAnsi="Arial" w:cs="Arial"/>
          <w:color w:val="002060"/>
        </w:rPr>
        <w:softHyphen/>
        <w:t>та за</w:t>
      </w:r>
      <w:r w:rsidRPr="008D76BD">
        <w:rPr>
          <w:rFonts w:ascii="Arial" w:hAnsi="Arial" w:cs="Arial"/>
          <w:color w:val="002060"/>
        </w:rPr>
        <w:softHyphen/>
        <w:t>ви</w:t>
      </w:r>
      <w:r w:rsidRPr="008D76BD">
        <w:rPr>
          <w:rFonts w:ascii="Arial" w:hAnsi="Arial" w:cs="Arial"/>
          <w:color w:val="002060"/>
        </w:rPr>
        <w:softHyphen/>
        <w:t>сит от дат его пе</w:t>
      </w:r>
      <w:r w:rsidRPr="008D76BD">
        <w:rPr>
          <w:rFonts w:ascii="Arial" w:hAnsi="Arial" w:cs="Arial"/>
          <w:color w:val="002060"/>
        </w:rPr>
        <w:softHyphen/>
        <w:t>ре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>чи и ре</w:t>
      </w:r>
      <w:r w:rsidRPr="008D76BD">
        <w:rPr>
          <w:rFonts w:ascii="Arial" w:hAnsi="Arial" w:cs="Arial"/>
          <w:color w:val="002060"/>
        </w:rPr>
        <w:softHyphen/>
        <w:t>ги</w:t>
      </w:r>
      <w:r w:rsidRPr="008D76BD">
        <w:rPr>
          <w:rFonts w:ascii="Arial" w:hAnsi="Arial" w:cs="Arial"/>
          <w:color w:val="002060"/>
        </w:rPr>
        <w:softHyphen/>
        <w:t>стра</w:t>
      </w:r>
      <w:r w:rsidRPr="008D76BD">
        <w:rPr>
          <w:rFonts w:ascii="Arial" w:hAnsi="Arial" w:cs="Arial"/>
          <w:color w:val="002060"/>
        </w:rPr>
        <w:softHyphen/>
        <w:t>ции права соб</w:t>
      </w:r>
      <w:r w:rsidRPr="008D76BD">
        <w:rPr>
          <w:rFonts w:ascii="Arial" w:hAnsi="Arial" w:cs="Arial"/>
          <w:color w:val="002060"/>
        </w:rPr>
        <w:softHyphen/>
        <w:t>ствен</w:t>
      </w:r>
      <w:r w:rsidRPr="008D76BD">
        <w:rPr>
          <w:rFonts w:ascii="Arial" w:hAnsi="Arial" w:cs="Arial"/>
          <w:color w:val="002060"/>
        </w:rPr>
        <w:softHyphen/>
        <w:t>но</w:t>
      </w:r>
      <w:r w:rsidRPr="008D76BD">
        <w:rPr>
          <w:rFonts w:ascii="Arial" w:hAnsi="Arial" w:cs="Arial"/>
          <w:color w:val="002060"/>
        </w:rPr>
        <w:softHyphen/>
        <w:t>сти.</w:t>
      </w:r>
    </w:p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</w:p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t>Си</w:t>
      </w: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softHyphen/>
        <w:t>ту</w:t>
      </w: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softHyphen/>
        <w:t>а</w:t>
      </w: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softHyphen/>
        <w:t>ция 1.</w:t>
      </w:r>
      <w:r w:rsidRPr="008D76BD">
        <w:rPr>
          <w:rFonts w:ascii="Arial" w:hAnsi="Arial" w:cs="Arial"/>
          <w:color w:val="002060"/>
        </w:rPr>
        <w:t> Дата пе</w:t>
      </w:r>
      <w:r w:rsidRPr="008D76BD">
        <w:rPr>
          <w:rFonts w:ascii="Arial" w:hAnsi="Arial" w:cs="Arial"/>
          <w:color w:val="002060"/>
        </w:rPr>
        <w:softHyphen/>
        <w:t>ре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>чи объ</w:t>
      </w:r>
      <w:r w:rsidRPr="008D76BD">
        <w:rPr>
          <w:rFonts w:ascii="Arial" w:hAnsi="Arial" w:cs="Arial"/>
          <w:color w:val="002060"/>
        </w:rPr>
        <w:softHyphen/>
        <w:t>ек</w:t>
      </w:r>
      <w:r w:rsidRPr="008D76BD">
        <w:rPr>
          <w:rFonts w:ascii="Arial" w:hAnsi="Arial" w:cs="Arial"/>
          <w:color w:val="002060"/>
        </w:rPr>
        <w:softHyphen/>
        <w:t>та недви</w:t>
      </w:r>
      <w:r w:rsidRPr="008D76BD">
        <w:rPr>
          <w:rFonts w:ascii="Arial" w:hAnsi="Arial" w:cs="Arial"/>
          <w:color w:val="002060"/>
        </w:rPr>
        <w:softHyphen/>
        <w:t>жи</w:t>
      </w:r>
      <w:r w:rsidRPr="008D76BD">
        <w:rPr>
          <w:rFonts w:ascii="Arial" w:hAnsi="Arial" w:cs="Arial"/>
          <w:color w:val="002060"/>
        </w:rPr>
        <w:softHyphen/>
        <w:t>мо</w:t>
      </w:r>
      <w:r w:rsidRPr="008D76BD">
        <w:rPr>
          <w:rFonts w:ascii="Arial" w:hAnsi="Arial" w:cs="Arial"/>
          <w:color w:val="002060"/>
        </w:rPr>
        <w:softHyphen/>
        <w:t>сти по</w:t>
      </w:r>
      <w:r w:rsidRPr="008D76BD">
        <w:rPr>
          <w:rFonts w:ascii="Arial" w:hAnsi="Arial" w:cs="Arial"/>
          <w:color w:val="002060"/>
        </w:rPr>
        <w:softHyphen/>
        <w:t>ку</w:t>
      </w:r>
      <w:r w:rsidRPr="008D76BD">
        <w:rPr>
          <w:rFonts w:ascii="Arial" w:hAnsi="Arial" w:cs="Arial"/>
          <w:color w:val="002060"/>
        </w:rPr>
        <w:softHyphen/>
        <w:t>па</w:t>
      </w:r>
      <w:r w:rsidRPr="008D76BD">
        <w:rPr>
          <w:rFonts w:ascii="Arial" w:hAnsi="Arial" w:cs="Arial"/>
          <w:color w:val="002060"/>
        </w:rPr>
        <w:softHyphen/>
        <w:t>те</w:t>
      </w:r>
      <w:r w:rsidRPr="008D76BD">
        <w:rPr>
          <w:rFonts w:ascii="Arial" w:hAnsi="Arial" w:cs="Arial"/>
          <w:color w:val="002060"/>
        </w:rPr>
        <w:softHyphen/>
        <w:t>лю и дата ре</w:t>
      </w:r>
      <w:r w:rsidRPr="008D76BD">
        <w:rPr>
          <w:rFonts w:ascii="Arial" w:hAnsi="Arial" w:cs="Arial"/>
          <w:color w:val="002060"/>
        </w:rPr>
        <w:softHyphen/>
        <w:t>ги</w:t>
      </w:r>
      <w:r w:rsidRPr="008D76BD">
        <w:rPr>
          <w:rFonts w:ascii="Arial" w:hAnsi="Arial" w:cs="Arial"/>
          <w:color w:val="002060"/>
        </w:rPr>
        <w:softHyphen/>
        <w:t>стра</w:t>
      </w:r>
      <w:r w:rsidRPr="008D76BD">
        <w:rPr>
          <w:rFonts w:ascii="Arial" w:hAnsi="Arial" w:cs="Arial"/>
          <w:color w:val="002060"/>
        </w:rPr>
        <w:softHyphen/>
        <w:t>ции пе</w:t>
      </w:r>
      <w:r w:rsidRPr="008D76BD">
        <w:rPr>
          <w:rFonts w:ascii="Arial" w:hAnsi="Arial" w:cs="Arial"/>
          <w:color w:val="002060"/>
        </w:rPr>
        <w:softHyphen/>
        <w:t>ре</w:t>
      </w:r>
      <w:r w:rsidRPr="008D76BD">
        <w:rPr>
          <w:rFonts w:ascii="Arial" w:hAnsi="Arial" w:cs="Arial"/>
          <w:color w:val="002060"/>
        </w:rPr>
        <w:softHyphen/>
        <w:t>хо</w:t>
      </w:r>
      <w:r w:rsidRPr="008D76BD">
        <w:rPr>
          <w:rFonts w:ascii="Arial" w:hAnsi="Arial" w:cs="Arial"/>
          <w:color w:val="002060"/>
        </w:rPr>
        <w:softHyphen/>
        <w:t>да права соб</w:t>
      </w:r>
      <w:r w:rsidRPr="008D76BD">
        <w:rPr>
          <w:rFonts w:ascii="Arial" w:hAnsi="Arial" w:cs="Arial"/>
          <w:color w:val="002060"/>
        </w:rPr>
        <w:softHyphen/>
        <w:t>ствен</w:t>
      </w:r>
      <w:r w:rsidRPr="008D76BD">
        <w:rPr>
          <w:rFonts w:ascii="Arial" w:hAnsi="Arial" w:cs="Arial"/>
          <w:color w:val="002060"/>
        </w:rPr>
        <w:softHyphen/>
        <w:t>но</w:t>
      </w:r>
      <w:r w:rsidRPr="008D76BD">
        <w:rPr>
          <w:rFonts w:ascii="Arial" w:hAnsi="Arial" w:cs="Arial"/>
          <w:color w:val="002060"/>
        </w:rPr>
        <w:softHyphen/>
        <w:t>сти сов</w:t>
      </w:r>
      <w:r w:rsidRPr="008D76BD">
        <w:rPr>
          <w:rFonts w:ascii="Arial" w:hAnsi="Arial" w:cs="Arial"/>
          <w:color w:val="002060"/>
        </w:rPr>
        <w:softHyphen/>
        <w:t>па</w:t>
      </w:r>
      <w:r w:rsidRPr="008D76BD">
        <w:rPr>
          <w:rFonts w:ascii="Arial" w:hAnsi="Arial" w:cs="Arial"/>
          <w:color w:val="002060"/>
        </w:rPr>
        <w:softHyphen/>
        <w:t>да</w:t>
      </w:r>
      <w:r w:rsidRPr="008D76BD">
        <w:rPr>
          <w:rFonts w:ascii="Arial" w:hAnsi="Arial" w:cs="Arial"/>
          <w:color w:val="002060"/>
        </w:rPr>
        <w:softHyphen/>
        <w:t>ют.</w:t>
      </w: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4565"/>
        <w:gridCol w:w="1610"/>
        <w:gridCol w:w="1925"/>
      </w:tblGrid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дер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жа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ние опе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ции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Дт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Кт</w:t>
            </w:r>
          </w:p>
        </w:tc>
      </w:tr>
      <w:tr w:rsidR="008D76BD" w:rsidRPr="008D76BD" w:rsidTr="008D76BD">
        <w:tc>
          <w:tcPr>
            <w:tcW w:w="0" w:type="auto"/>
            <w:gridSpan w:val="3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При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знан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чий доход от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 недви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91-1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t>Предъ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яв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лен НДС по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ку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па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те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лю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91-2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68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счет «Рас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ты по НДС»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Спи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на в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чие рас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хо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ды сто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мость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дан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го объ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ек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 недви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91-2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41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br/>
              <w:t>«Дол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сроч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ные ак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вы к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же»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От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 за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тра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ты, свя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зан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ные с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жей объ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ек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 недви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сти (на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при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мер, услу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ги оцен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щи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ка)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91-2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t>От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жен НДС по за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тра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там на про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жу объ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ек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t>При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нят к вы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че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ту НДС по за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тра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там на про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да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жу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68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счет «Рас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ты по НДС»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По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сту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пи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ла опла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 от по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ку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па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</w:tbl>
    <w:p w:rsidR="008D76BD" w:rsidRPr="008D76BD" w:rsidRDefault="008D76BD" w:rsidP="008D76BD">
      <w:pPr>
        <w:pStyle w:val="a3"/>
        <w:spacing w:before="0" w:beforeAutospacing="0" w:after="0" w:afterAutospacing="0" w:line="360" w:lineRule="atLeast"/>
        <w:jc w:val="both"/>
        <w:textAlignment w:val="baseline"/>
        <w:rPr>
          <w:rFonts w:ascii="Arial" w:hAnsi="Arial" w:cs="Arial"/>
          <w:color w:val="002060"/>
        </w:rPr>
      </w:pP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t>Си</w:t>
      </w: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softHyphen/>
        <w:t>ту</w:t>
      </w: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softHyphen/>
        <w:t>а</w:t>
      </w:r>
      <w:r w:rsidRPr="008D76BD">
        <w:rPr>
          <w:rStyle w:val="step"/>
          <w:rFonts w:ascii="Arial" w:hAnsi="Arial" w:cs="Arial"/>
          <w:b/>
          <w:bCs/>
          <w:i/>
          <w:iCs/>
          <w:color w:val="002060"/>
          <w:bdr w:val="none" w:sz="0" w:space="0" w:color="auto" w:frame="1"/>
        </w:rPr>
        <w:softHyphen/>
        <w:t>ция 2.</w:t>
      </w:r>
      <w:r w:rsidRPr="008D76BD">
        <w:rPr>
          <w:rFonts w:ascii="Arial" w:hAnsi="Arial" w:cs="Arial"/>
          <w:color w:val="002060"/>
        </w:rPr>
        <w:t> Объ</w:t>
      </w:r>
      <w:r w:rsidRPr="008D76BD">
        <w:rPr>
          <w:rFonts w:ascii="Arial" w:hAnsi="Arial" w:cs="Arial"/>
          <w:color w:val="002060"/>
        </w:rPr>
        <w:softHyphen/>
        <w:t>ект пе</w:t>
      </w:r>
      <w:r w:rsidRPr="008D76BD">
        <w:rPr>
          <w:rFonts w:ascii="Arial" w:hAnsi="Arial" w:cs="Arial"/>
          <w:color w:val="002060"/>
        </w:rPr>
        <w:softHyphen/>
        <w:t>ре</w:t>
      </w:r>
      <w:r w:rsidRPr="008D76BD">
        <w:rPr>
          <w:rFonts w:ascii="Arial" w:hAnsi="Arial" w:cs="Arial"/>
          <w:color w:val="002060"/>
        </w:rPr>
        <w:softHyphen/>
        <w:t>дан по</w:t>
      </w:r>
      <w:r w:rsidRPr="008D76BD">
        <w:rPr>
          <w:rFonts w:ascii="Arial" w:hAnsi="Arial" w:cs="Arial"/>
          <w:color w:val="002060"/>
        </w:rPr>
        <w:softHyphen/>
        <w:t>ку</w:t>
      </w:r>
      <w:r w:rsidRPr="008D76BD">
        <w:rPr>
          <w:rFonts w:ascii="Arial" w:hAnsi="Arial" w:cs="Arial"/>
          <w:color w:val="002060"/>
        </w:rPr>
        <w:softHyphen/>
        <w:t>па</w:t>
      </w:r>
      <w:r w:rsidRPr="008D76BD">
        <w:rPr>
          <w:rFonts w:ascii="Arial" w:hAnsi="Arial" w:cs="Arial"/>
          <w:color w:val="002060"/>
        </w:rPr>
        <w:softHyphen/>
        <w:t>те</w:t>
      </w:r>
      <w:r w:rsidRPr="008D76BD">
        <w:rPr>
          <w:rFonts w:ascii="Arial" w:hAnsi="Arial" w:cs="Arial"/>
          <w:color w:val="002060"/>
        </w:rPr>
        <w:softHyphen/>
        <w:t>лю до даты ре</w:t>
      </w:r>
      <w:r w:rsidRPr="008D76BD">
        <w:rPr>
          <w:rFonts w:ascii="Arial" w:hAnsi="Arial" w:cs="Arial"/>
          <w:color w:val="002060"/>
        </w:rPr>
        <w:softHyphen/>
        <w:t>ги</w:t>
      </w:r>
      <w:r w:rsidRPr="008D76BD">
        <w:rPr>
          <w:rFonts w:ascii="Arial" w:hAnsi="Arial" w:cs="Arial"/>
          <w:color w:val="002060"/>
        </w:rPr>
        <w:softHyphen/>
        <w:t>стра</w:t>
      </w:r>
      <w:r w:rsidRPr="008D76BD">
        <w:rPr>
          <w:rFonts w:ascii="Arial" w:hAnsi="Arial" w:cs="Arial"/>
          <w:color w:val="002060"/>
        </w:rPr>
        <w:softHyphen/>
        <w:t>ции пе</w:t>
      </w:r>
      <w:r w:rsidRPr="008D76BD">
        <w:rPr>
          <w:rFonts w:ascii="Arial" w:hAnsi="Arial" w:cs="Arial"/>
          <w:color w:val="002060"/>
        </w:rPr>
        <w:softHyphen/>
        <w:t>ре</w:t>
      </w:r>
      <w:r w:rsidRPr="008D76BD">
        <w:rPr>
          <w:rFonts w:ascii="Arial" w:hAnsi="Arial" w:cs="Arial"/>
          <w:color w:val="002060"/>
        </w:rPr>
        <w:softHyphen/>
        <w:t>хо</w:t>
      </w:r>
      <w:r w:rsidRPr="008D76BD">
        <w:rPr>
          <w:rFonts w:ascii="Arial" w:hAnsi="Arial" w:cs="Arial"/>
          <w:color w:val="002060"/>
        </w:rPr>
        <w:softHyphen/>
        <w:t>да права соб</w:t>
      </w:r>
      <w:r w:rsidRPr="008D76BD">
        <w:rPr>
          <w:rFonts w:ascii="Arial" w:hAnsi="Arial" w:cs="Arial"/>
          <w:color w:val="002060"/>
        </w:rPr>
        <w:softHyphen/>
        <w:t>ствен</w:t>
      </w:r>
      <w:r w:rsidRPr="008D76BD">
        <w:rPr>
          <w:rFonts w:ascii="Arial" w:hAnsi="Arial" w:cs="Arial"/>
          <w:color w:val="002060"/>
        </w:rPr>
        <w:softHyphen/>
        <w:t>но</w:t>
      </w:r>
      <w:r w:rsidRPr="008D76BD">
        <w:rPr>
          <w:rFonts w:ascii="Arial" w:hAnsi="Arial" w:cs="Arial"/>
          <w:color w:val="002060"/>
        </w:rPr>
        <w:softHyphen/>
        <w:t>сти.</w:t>
      </w:r>
    </w:p>
    <w:tbl>
      <w:tblPr>
        <w:tblW w:w="8100" w:type="dxa"/>
        <w:tblCellMar>
          <w:left w:w="0" w:type="dxa"/>
          <w:right w:w="0" w:type="dxa"/>
        </w:tblCellMar>
        <w:tblLook w:val="04A0"/>
      </w:tblPr>
      <w:tblGrid>
        <w:gridCol w:w="5037"/>
        <w:gridCol w:w="1409"/>
        <w:gridCol w:w="1654"/>
      </w:tblGrid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Со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дер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жа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ние опе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ции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Дт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DAD7D6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Кт</w:t>
            </w:r>
          </w:p>
        </w:tc>
      </w:tr>
      <w:tr w:rsidR="008D76BD" w:rsidRPr="008D76BD" w:rsidTr="008D76BD">
        <w:tc>
          <w:tcPr>
            <w:tcW w:w="0" w:type="auto"/>
            <w:gridSpan w:val="3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D76BD" w:rsidRPr="008D76BD" w:rsidTr="008D76BD">
        <w:tc>
          <w:tcPr>
            <w:tcW w:w="0" w:type="auto"/>
            <w:gridSpan w:val="3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E7E5E4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Объ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ект пе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ре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дан по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ку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па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те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лю по акту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t>Спи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са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на сто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и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мость пе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ре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дан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но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го объ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ек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та недви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жи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мо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FF000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41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br/>
              <w:t>«Дол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сроч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ные ак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вы к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же»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t>Предъ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яв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лен НДС по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ку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па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те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лю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76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счет «Рас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ты по НДС»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68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счет «Рас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ты по НДС»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От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 за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тра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ты, свя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зан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ные с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жей объ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ек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 недви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сти, с даты его пе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ре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чи по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ку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па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лю до ре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ги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стра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ции права соб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ствен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ност</w:t>
            </w:r>
            <w:r w:rsidRPr="008D76BD">
              <w:rPr>
                <w:rStyle w:val="nw"/>
                <w:rFonts w:ascii="Arial" w:hAnsi="Arial" w:cs="Arial"/>
                <w:color w:val="002060"/>
                <w:sz w:val="24"/>
                <w:szCs w:val="24"/>
                <w:bdr w:val="none" w:sz="0" w:space="0" w:color="auto" w:frame="1"/>
              </w:rPr>
              <w:t>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45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t>От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ра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жен НДС по за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тра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там на про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жу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76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t>При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нят к вы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че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ту НДС по за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тра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там на про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да</w:t>
            </w:r>
            <w:r w:rsidRPr="008D76BD">
              <w:rPr>
                <w:rStyle w:val="hiditem"/>
                <w:rFonts w:ascii="Arial" w:hAnsi="Arial" w:cs="Arial"/>
                <w:strike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жу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68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счет «Рас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strike/>
                <w:color w:val="002060"/>
                <w:sz w:val="24"/>
                <w:szCs w:val="24"/>
              </w:rPr>
              <w:softHyphen/>
              <w:t>ты по НДС»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strike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strike/>
                <w:color w:val="002060"/>
                <w:sz w:val="24"/>
                <w:szCs w:val="24"/>
                <w:bdr w:val="none" w:sz="0" w:space="0" w:color="auto" w:frame="1"/>
              </w:rPr>
              <w:t>19</w:t>
            </w:r>
          </w:p>
        </w:tc>
      </w:tr>
      <w:tr w:rsidR="008D76BD" w:rsidRPr="008D76BD" w:rsidTr="008D76BD">
        <w:tc>
          <w:tcPr>
            <w:tcW w:w="0" w:type="auto"/>
            <w:gridSpan w:val="3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8D76BD" w:rsidRPr="008D76BD" w:rsidTr="008D76BD">
        <w:tc>
          <w:tcPr>
            <w:tcW w:w="0" w:type="auto"/>
            <w:gridSpan w:val="3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E7E5E4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За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ре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ги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стри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ро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ва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но право соб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ствен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но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сти на объ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ект недви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жи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мо</w:t>
            </w: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softHyphen/>
              <w:t>сти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При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знан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чий доход от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 недви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сти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62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91-1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t>Вклю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чен в про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чие рас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хо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ды НДС, на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чис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lastRenderedPageBreak/>
              <w:t>лен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ный при пе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ре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да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че объ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ек</w:t>
            </w:r>
            <w:r w:rsidRPr="008D76BD">
              <w:rPr>
                <w:rStyle w:val="hiditem"/>
                <w:rFonts w:ascii="Arial" w:hAnsi="Arial" w:cs="Arial"/>
                <w:color w:val="002060"/>
                <w:sz w:val="24"/>
                <w:szCs w:val="24"/>
                <w:bdr w:val="single" w:sz="4" w:space="2" w:color="D2232A" w:frame="1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lastRenderedPageBreak/>
              <w:t>91-2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76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br/>
              <w:t>суб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 xml:space="preserve">счет 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«Рас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ты по НДС»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lastRenderedPageBreak/>
              <w:t>Вклю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ны в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чие рас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хо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ды оста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точ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ная сто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мость и за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тра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ты на про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да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жу объ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ек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Style w:val="nw"/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91-2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4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45</w:t>
            </w:r>
          </w:p>
        </w:tc>
      </w:tr>
      <w:tr w:rsidR="008D76BD" w:rsidRPr="008D76BD" w:rsidTr="008D76BD"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t>По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сту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пи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ла опла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та от по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ку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па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те</w:t>
            </w:r>
            <w:r w:rsidRPr="008D76BD">
              <w:rPr>
                <w:rFonts w:ascii="Arial" w:hAnsi="Arial" w:cs="Arial"/>
                <w:color w:val="002060"/>
                <w:sz w:val="24"/>
                <w:szCs w:val="24"/>
              </w:rPr>
              <w:softHyphen/>
              <w:t>ля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4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51</w:t>
            </w:r>
          </w:p>
        </w:tc>
        <w:tc>
          <w:tcPr>
            <w:tcW w:w="0" w:type="auto"/>
            <w:tcBorders>
              <w:top w:val="single" w:sz="4" w:space="0" w:color="A7A9AC"/>
              <w:left w:val="single" w:sz="4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8D76BD" w:rsidRPr="008D76BD" w:rsidRDefault="008D76BD">
            <w:pPr>
              <w:spacing w:line="200" w:lineRule="atLeast"/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8D76BD">
              <w:rPr>
                <w:rFonts w:ascii="Arial" w:hAnsi="Arial" w:cs="Arial"/>
                <w:b/>
                <w:bCs/>
                <w:color w:val="002060"/>
                <w:sz w:val="24"/>
                <w:szCs w:val="24"/>
                <w:bdr w:val="none" w:sz="0" w:space="0" w:color="auto" w:frame="1"/>
              </w:rPr>
              <w:t>62</w:t>
            </w:r>
          </w:p>
        </w:tc>
      </w:tr>
    </w:tbl>
    <w:p w:rsidR="00550477" w:rsidRDefault="008D76BD">
      <w:r>
        <w:rPr>
          <w:rFonts w:ascii="Arial" w:hAnsi="Arial" w:cs="Arial"/>
          <w:color w:val="040C28"/>
          <w:sz w:val="20"/>
          <w:szCs w:val="20"/>
        </w:rPr>
        <w:t>Счет 45</w:t>
      </w:r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 "Товары отгруженные" предназначен для обобщения информации о наличии и движении отгруженной продукции (товаров), </w:t>
      </w:r>
      <w:proofErr w:type="gramStart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>выручка</w:t>
      </w:r>
      <w:proofErr w:type="gramEnd"/>
      <w:r>
        <w:rPr>
          <w:rFonts w:ascii="Arial" w:hAnsi="Arial" w:cs="Arial"/>
          <w:color w:val="202124"/>
          <w:sz w:val="20"/>
          <w:szCs w:val="20"/>
          <w:shd w:val="clear" w:color="auto" w:fill="FFFFFF"/>
        </w:rPr>
        <w:t xml:space="preserve"> от продажи которой определенное время не может быть признана в бухгалтерском учете (например, при экспорте продукции).</w:t>
      </w:r>
    </w:p>
    <w:sectPr w:rsidR="00550477" w:rsidSect="0055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459"/>
    <w:multiLevelType w:val="multilevel"/>
    <w:tmpl w:val="8D463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A920A0"/>
    <w:multiLevelType w:val="hybridMultilevel"/>
    <w:tmpl w:val="02C0CE16"/>
    <w:lvl w:ilvl="0" w:tplc="B5AE4EAE">
      <w:start w:val="1"/>
      <w:numFmt w:val="decimal"/>
      <w:lvlText w:val="%1."/>
      <w:lvlJc w:val="left"/>
      <w:pPr>
        <w:ind w:left="1515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4B0139C"/>
    <w:multiLevelType w:val="multilevel"/>
    <w:tmpl w:val="1EDE7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E5153"/>
    <w:rsid w:val="00073FCF"/>
    <w:rsid w:val="00127D6A"/>
    <w:rsid w:val="001835EF"/>
    <w:rsid w:val="00220A7E"/>
    <w:rsid w:val="002507A3"/>
    <w:rsid w:val="004B2164"/>
    <w:rsid w:val="00550477"/>
    <w:rsid w:val="00564890"/>
    <w:rsid w:val="005B4805"/>
    <w:rsid w:val="006F3304"/>
    <w:rsid w:val="007E5153"/>
    <w:rsid w:val="008D76BD"/>
    <w:rsid w:val="00967246"/>
    <w:rsid w:val="009E1DBE"/>
    <w:rsid w:val="00B07779"/>
    <w:rsid w:val="00EB1134"/>
    <w:rsid w:val="00F510AF"/>
    <w:rsid w:val="00F54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77"/>
  </w:style>
  <w:style w:type="paragraph" w:styleId="1">
    <w:name w:val="heading 1"/>
    <w:basedOn w:val="a"/>
    <w:link w:val="10"/>
    <w:uiPriority w:val="9"/>
    <w:qFormat/>
    <w:rsid w:val="007E51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51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D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51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51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E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4805"/>
    <w:rPr>
      <w:color w:val="0000FF"/>
      <w:u w:val="single"/>
    </w:rPr>
  </w:style>
  <w:style w:type="character" w:styleId="a5">
    <w:name w:val="Emphasis"/>
    <w:basedOn w:val="a0"/>
    <w:uiPriority w:val="20"/>
    <w:qFormat/>
    <w:rsid w:val="005B4805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127D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4B2164"/>
    <w:pPr>
      <w:ind w:left="720"/>
      <w:contextualSpacing/>
    </w:pPr>
  </w:style>
  <w:style w:type="character" w:customStyle="1" w:styleId="entry-visits">
    <w:name w:val="entry-visits"/>
    <w:basedOn w:val="a0"/>
    <w:rsid w:val="004B2164"/>
  </w:style>
  <w:style w:type="character" w:styleId="a7">
    <w:name w:val="Strong"/>
    <w:basedOn w:val="a0"/>
    <w:uiPriority w:val="22"/>
    <w:qFormat/>
    <w:rsid w:val="004B2164"/>
    <w:rPr>
      <w:b/>
      <w:bCs/>
    </w:rPr>
  </w:style>
  <w:style w:type="character" w:customStyle="1" w:styleId="blue">
    <w:name w:val="blue"/>
    <w:basedOn w:val="a0"/>
    <w:rsid w:val="008D76BD"/>
  </w:style>
  <w:style w:type="character" w:customStyle="1" w:styleId="nw">
    <w:name w:val="nw"/>
    <w:basedOn w:val="a0"/>
    <w:rsid w:val="008D76BD"/>
  </w:style>
  <w:style w:type="character" w:customStyle="1" w:styleId="step">
    <w:name w:val="step"/>
    <w:basedOn w:val="a0"/>
    <w:rsid w:val="008D76BD"/>
  </w:style>
  <w:style w:type="character" w:customStyle="1" w:styleId="hiditem">
    <w:name w:val="hiditem"/>
    <w:basedOn w:val="a0"/>
    <w:rsid w:val="008D76BD"/>
  </w:style>
  <w:style w:type="paragraph" w:styleId="a8">
    <w:name w:val="Balloon Text"/>
    <w:basedOn w:val="a"/>
    <w:link w:val="a9"/>
    <w:uiPriority w:val="99"/>
    <w:semiHidden/>
    <w:unhideWhenUsed/>
    <w:rsid w:val="008D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76BD"/>
    <w:rPr>
      <w:rFonts w:ascii="Tahoma" w:hAnsi="Tahoma" w:cs="Tahoma"/>
      <w:sz w:val="16"/>
      <w:szCs w:val="16"/>
    </w:rPr>
  </w:style>
  <w:style w:type="character" w:customStyle="1" w:styleId="comments-buttonlabel">
    <w:name w:val="comments-button__label"/>
    <w:basedOn w:val="a0"/>
    <w:rsid w:val="00967246"/>
  </w:style>
  <w:style w:type="character" w:customStyle="1" w:styleId="favoritenumber">
    <w:name w:val="favorite__number"/>
    <w:basedOn w:val="a0"/>
    <w:rsid w:val="00967246"/>
  </w:style>
  <w:style w:type="character" w:customStyle="1" w:styleId="visually-hidden">
    <w:name w:val="visually-hidden"/>
    <w:basedOn w:val="a0"/>
    <w:rsid w:val="00967246"/>
  </w:style>
  <w:style w:type="character" w:customStyle="1" w:styleId="core-count-format">
    <w:name w:val="core-count-format"/>
    <w:basedOn w:val="a0"/>
    <w:rsid w:val="00967246"/>
  </w:style>
  <w:style w:type="paragraph" w:customStyle="1" w:styleId="no-indent">
    <w:name w:val="no-indent"/>
    <w:basedOn w:val="a"/>
    <w:rsid w:val="009E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-rollbutton-text">
    <w:name w:val="doc-roll__button-text"/>
    <w:basedOn w:val="a0"/>
    <w:rsid w:val="009E1D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7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3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3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8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17397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5154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4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2487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41243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7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788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1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4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5818">
              <w:marLeft w:val="0"/>
              <w:marRight w:val="0"/>
              <w:marTop w:val="0"/>
              <w:marBottom w:val="0"/>
              <w:divBdr>
                <w:top w:val="single" w:sz="4" w:space="0" w:color="9F9FDA"/>
                <w:left w:val="single" w:sz="4" w:space="0" w:color="9F9FDA"/>
                <w:bottom w:val="single" w:sz="4" w:space="0" w:color="9F9FDA"/>
                <w:right w:val="single" w:sz="4" w:space="0" w:color="9F9FDA"/>
              </w:divBdr>
              <w:divsChild>
                <w:div w:id="131899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9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8166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078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8519">
                  <w:marLeft w:val="0"/>
                  <w:marRight w:val="1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3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96">
          <w:marLeft w:val="0"/>
          <w:marRight w:val="0"/>
          <w:marTop w:val="0"/>
          <w:marBottom w:val="100"/>
          <w:divBdr>
            <w:top w:val="single" w:sz="4" w:space="0" w:color="C4C4C4"/>
            <w:left w:val="single" w:sz="4" w:space="15" w:color="C4C4C4"/>
            <w:bottom w:val="single" w:sz="4" w:space="0" w:color="C4C4C4"/>
            <w:right w:val="single" w:sz="4" w:space="0" w:color="C4C4C4"/>
          </w:divBdr>
        </w:div>
        <w:div w:id="1267007646">
          <w:marLeft w:val="100"/>
          <w:marRight w:val="0"/>
          <w:marTop w:val="0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39713">
              <w:marLeft w:val="3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15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9683">
              <w:marLeft w:val="0"/>
              <w:marRight w:val="0"/>
              <w:marTop w:val="0"/>
              <w:marBottom w:val="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4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0048">
                  <w:marLeft w:val="0"/>
                  <w:marRight w:val="-180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8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2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3571">
          <w:marLeft w:val="2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517">
          <w:marLeft w:val="20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8520">
          <w:marLeft w:val="2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478">
          <w:marLeft w:val="2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2/doc_id/3440/release_id/64026/sec_id/339057/" TargetMode="External"/><Relationship Id="rId13" Type="http://schemas.openxmlformats.org/officeDocument/2006/relationships/hyperlink" Target="https://www.consultant.ru/document/cons_doc_LAW_432681/2428f19fbea7040de2388dd179c39e787cc0d07d/" TargetMode="External"/><Relationship Id="rId18" Type="http://schemas.openxmlformats.org/officeDocument/2006/relationships/hyperlink" Target="https://glavkniga.ru/elver/2020/3/4566-izmenenija_pbu_16_02_prekraschaemoj_dejateli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Section/index/type_id/2/doc_id/3441/release_id/63876/" TargetMode="External"/><Relationship Id="rId12" Type="http://schemas.openxmlformats.org/officeDocument/2006/relationships/hyperlink" Target="https://www.consultant.ru/document/cons_doc_LAW_432681/cf1a9426ba878faee9824672bca283c1420a2b1e/" TargetMode="External"/><Relationship Id="rId17" Type="http://schemas.openxmlformats.org/officeDocument/2006/relationships/hyperlink" Target="https://www.consultant.ru/document/cons_doc_LAW_432681/cf1a9426ba878faee9824672bca283c1420a2b1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nsultant.ru/document/cons_doc_LAW_432681/df53ee1751d3e93dbf8c0d34076675da18a2fd06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Article/index/type_id/2/doc_id/3440/release_id/64026/sec_id/339057/" TargetMode="External"/><Relationship Id="rId11" Type="http://schemas.openxmlformats.org/officeDocument/2006/relationships/hyperlink" Target="https://www.consultant.ru/document/cons_doc_LAW_432681/cf1a9426ba878faee9824672bca283c1420a2b1e/" TargetMode="External"/><Relationship Id="rId5" Type="http://schemas.openxmlformats.org/officeDocument/2006/relationships/hyperlink" Target="https://audar-info.ru/na/editSection/index/type_id/2/doc_id/3441/release_id/63876/" TargetMode="External"/><Relationship Id="rId15" Type="http://schemas.openxmlformats.org/officeDocument/2006/relationships/hyperlink" Target="http://base.garant.ru/10900200/fdc84e4fbb7e6b77832ef18441e37fbb/" TargetMode="External"/><Relationship Id="rId10" Type="http://schemas.openxmlformats.org/officeDocument/2006/relationships/hyperlink" Target="https://www.consultant.ru/document/cons_doc_LAW_432681/cf1a9426ba878faee9824672bca283c1420a2b1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74034/5094bcde2a906064402ba40eb62a3a3d4054092d/" TargetMode="External"/><Relationship Id="rId14" Type="http://schemas.openxmlformats.org/officeDocument/2006/relationships/hyperlink" Target="https://www.consultant.ru/document/cons_doc_LAW_432681/2428f19fbea7040de2388dd179c39e787cc0d07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3332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Неверов</dc:creator>
  <cp:lastModifiedBy>Неверов</cp:lastModifiedBy>
  <cp:revision>10</cp:revision>
  <dcterms:created xsi:type="dcterms:W3CDTF">2023-07-03T15:27:00Z</dcterms:created>
  <dcterms:modified xsi:type="dcterms:W3CDTF">2023-07-04T06:58:00Z</dcterms:modified>
</cp:coreProperties>
</file>