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4D63" w14:textId="77777777" w:rsidR="00AD02E7" w:rsidRPr="00C87A2F" w:rsidRDefault="00AD02E7" w:rsidP="00C87A2F">
      <w:pPr>
        <w:shd w:val="clear" w:color="auto" w:fill="FFFFFF"/>
        <w:spacing w:line="240" w:lineRule="auto"/>
        <w:ind w:firstLine="0"/>
        <w:jc w:val="both"/>
        <w:outlineLvl w:val="0"/>
        <w:rPr>
          <w:rFonts w:eastAsia="Times New Roman"/>
          <w:b/>
          <w:bCs/>
          <w:color w:val="1A1A1A"/>
          <w:kern w:val="36"/>
          <w:sz w:val="22"/>
          <w:lang w:eastAsia="ru-RU"/>
        </w:rPr>
      </w:pPr>
      <w:r w:rsidRPr="00C87A2F">
        <w:rPr>
          <w:rFonts w:eastAsia="Times New Roman"/>
          <w:b/>
          <w:bCs/>
          <w:color w:val="000000"/>
          <w:kern w:val="36"/>
          <w:sz w:val="22"/>
          <w:lang w:eastAsia="ru-RU"/>
        </w:rPr>
        <w:t>3. Екатерина Игоревна Б.</w:t>
      </w:r>
    </w:p>
    <w:p w14:paraId="7CB4BB02" w14:textId="77777777" w:rsidR="00AD02E7" w:rsidRPr="00C87A2F" w:rsidRDefault="00AD02E7" w:rsidP="00AD02E7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/>
          <w:b/>
          <w:bCs/>
          <w:color w:val="1A1A1A"/>
          <w:sz w:val="22"/>
          <w:lang w:eastAsia="ru-RU"/>
        </w:rPr>
      </w:pPr>
      <w:r w:rsidRPr="00C87A2F">
        <w:rPr>
          <w:rFonts w:eastAsia="Times New Roman"/>
          <w:b/>
          <w:bCs/>
          <w:color w:val="FF00FF"/>
          <w:sz w:val="22"/>
          <w:lang w:eastAsia="ru-RU"/>
        </w:rPr>
        <w:t>ШАРОНОВА</w:t>
      </w:r>
    </w:p>
    <w:p w14:paraId="0880411F" w14:textId="1B8C63B0" w:rsidR="00E7589A" w:rsidRPr="00C87A2F" w:rsidRDefault="00AD02E7" w:rsidP="00C87A2F">
      <w:pPr>
        <w:shd w:val="clear" w:color="auto" w:fill="FFFFFF"/>
        <w:spacing w:line="240" w:lineRule="auto"/>
        <w:ind w:left="360" w:firstLine="0"/>
        <w:jc w:val="both"/>
        <w:rPr>
          <w:rFonts w:eastAsia="Times New Roman"/>
          <w:sz w:val="22"/>
          <w:lang w:eastAsia="ru-RU"/>
        </w:rPr>
      </w:pPr>
      <w:r w:rsidRPr="00C87A2F">
        <w:rPr>
          <w:rFonts w:eastAsia="Times New Roman"/>
          <w:color w:val="000000"/>
          <w:sz w:val="22"/>
          <w:lang w:eastAsia="ru-RU"/>
        </w:rPr>
        <w:t xml:space="preserve"> </w:t>
      </w:r>
      <w:r w:rsidR="009F2087" w:rsidRPr="00C87A2F">
        <w:rPr>
          <w:rFonts w:eastAsia="Times New Roman"/>
          <w:b/>
          <w:bCs/>
          <w:color w:val="C45911" w:themeColor="accent2" w:themeShade="BF"/>
          <w:sz w:val="22"/>
          <w:u w:val="single"/>
          <w:lang w:eastAsia="ru-RU"/>
        </w:rPr>
        <w:t>Благотворительная организация</w:t>
      </w:r>
      <w:r w:rsidR="009F2087" w:rsidRPr="00C87A2F">
        <w:rPr>
          <w:rFonts w:eastAsia="Times New Roman"/>
          <w:color w:val="C45911" w:themeColor="accent2" w:themeShade="BF"/>
          <w:sz w:val="22"/>
          <w:lang w:eastAsia="ru-RU"/>
        </w:rPr>
        <w:t xml:space="preserve"> в связи с своим 20-летием </w:t>
      </w:r>
      <w:r w:rsidR="009F2087" w:rsidRPr="00C87A2F">
        <w:rPr>
          <w:rFonts w:eastAsia="Times New Roman"/>
          <w:b/>
          <w:bCs/>
          <w:color w:val="C45911" w:themeColor="accent2" w:themeShade="BF"/>
          <w:sz w:val="22"/>
          <w:u w:val="single"/>
          <w:lang w:eastAsia="ru-RU"/>
        </w:rPr>
        <w:t>организовала небольшой праздник</w:t>
      </w:r>
      <w:r w:rsidR="009F2087" w:rsidRPr="00C87A2F">
        <w:rPr>
          <w:rFonts w:eastAsia="Times New Roman"/>
          <w:color w:val="C45911" w:themeColor="accent2" w:themeShade="BF"/>
          <w:sz w:val="22"/>
          <w:lang w:eastAsia="ru-RU"/>
        </w:rPr>
        <w:t xml:space="preserve"> и день открытых дверей, на который </w:t>
      </w:r>
      <w:r w:rsidR="009F2087"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>пришли в том числе постоянные жертвователи</w:t>
      </w:r>
      <w:r w:rsidR="009F2087" w:rsidRPr="00C87A2F">
        <w:rPr>
          <w:rFonts w:eastAsia="Times New Roman"/>
          <w:color w:val="C45911" w:themeColor="accent2" w:themeShade="BF"/>
          <w:sz w:val="22"/>
          <w:lang w:eastAsia="ru-RU"/>
        </w:rPr>
        <w:t xml:space="preserve">, партнёры организации и т.д.. в связи с чем в сторонней организации </w:t>
      </w:r>
      <w:r w:rsidR="009F2087" w:rsidRPr="00C87A2F">
        <w:rPr>
          <w:rFonts w:eastAsia="Times New Roman"/>
          <w:b/>
          <w:bCs/>
          <w:color w:val="C45911" w:themeColor="accent2" w:themeShade="BF"/>
          <w:sz w:val="22"/>
          <w:u w:val="single"/>
          <w:lang w:eastAsia="ru-RU"/>
        </w:rPr>
        <w:t>был заказан фуршет</w:t>
      </w:r>
      <w:r w:rsidR="009F2087" w:rsidRPr="00C87A2F">
        <w:rPr>
          <w:rFonts w:eastAsia="Times New Roman"/>
          <w:color w:val="C45911" w:themeColor="accent2" w:themeShade="BF"/>
          <w:sz w:val="22"/>
          <w:lang w:eastAsia="ru-RU"/>
        </w:rPr>
        <w:t xml:space="preserve"> (сладкий стол, готовые закуски) на сумму 40200,00 рублей. </w:t>
      </w:r>
      <w:r w:rsidR="009F2087" w:rsidRPr="00C87A2F">
        <w:rPr>
          <w:rFonts w:eastAsia="Times New Roman"/>
          <w:b/>
          <w:bCs/>
          <w:i/>
          <w:iCs/>
          <w:color w:val="C00000"/>
          <w:sz w:val="22"/>
          <w:u w:val="single"/>
          <w:lang w:eastAsia="ru-RU"/>
        </w:rPr>
        <w:t xml:space="preserve">Можно ли </w:t>
      </w:r>
      <w:bookmarkStart w:id="0" w:name="_Hlk137486324"/>
      <w:r w:rsidR="009F2087" w:rsidRPr="00C87A2F">
        <w:rPr>
          <w:rFonts w:eastAsia="Times New Roman"/>
          <w:b/>
          <w:bCs/>
          <w:i/>
          <w:iCs/>
          <w:color w:val="C00000"/>
          <w:sz w:val="22"/>
          <w:u w:val="single"/>
          <w:lang w:eastAsia="ru-RU"/>
        </w:rPr>
        <w:t>эти расходы считать целевыми</w:t>
      </w:r>
      <w:bookmarkEnd w:id="0"/>
      <w:r w:rsidR="009F2087" w:rsidRPr="00C87A2F">
        <w:rPr>
          <w:rFonts w:eastAsia="Times New Roman"/>
          <w:b/>
          <w:bCs/>
          <w:i/>
          <w:iCs/>
          <w:color w:val="C00000"/>
          <w:sz w:val="22"/>
          <w:u w:val="single"/>
          <w:lang w:eastAsia="ru-RU"/>
        </w:rPr>
        <w:t>?</w:t>
      </w:r>
      <w:r w:rsidR="00C87A2F">
        <w:rPr>
          <w:rFonts w:eastAsia="Times New Roman"/>
          <w:b/>
          <w:bCs/>
          <w:i/>
          <w:iCs/>
          <w:color w:val="C00000"/>
          <w:sz w:val="22"/>
          <w:u w:val="single"/>
          <w:lang w:eastAsia="ru-RU"/>
        </w:rPr>
        <w:t xml:space="preserve">  </w:t>
      </w:r>
      <w:proofErr w:type="gramStart"/>
      <w:r w:rsidR="009F2087" w:rsidRPr="00C87A2F">
        <w:rPr>
          <w:rFonts w:eastAsia="Times New Roman"/>
          <w:color w:val="C45911" w:themeColor="accent2" w:themeShade="BF"/>
          <w:sz w:val="22"/>
          <w:lang w:eastAsia="ru-RU"/>
        </w:rPr>
        <w:t>Приказ</w:t>
      </w:r>
      <w:proofErr w:type="gramEnd"/>
      <w:r w:rsidR="009F2087" w:rsidRPr="00C87A2F">
        <w:rPr>
          <w:rFonts w:eastAsia="Times New Roman"/>
          <w:color w:val="C45911" w:themeColor="accent2" w:themeShade="BF"/>
          <w:sz w:val="22"/>
          <w:lang w:eastAsia="ru-RU"/>
        </w:rPr>
        <w:t xml:space="preserve"> о проведении мероприятия издан</w:t>
      </w:r>
      <w:r w:rsidR="009F2087" w:rsidRPr="00C87A2F">
        <w:rPr>
          <w:rFonts w:eastAsia="Times New Roman"/>
          <w:sz w:val="22"/>
          <w:lang w:eastAsia="ru-RU"/>
        </w:rPr>
        <w:t>.</w:t>
      </w:r>
    </w:p>
    <w:p w14:paraId="14160DCD" w14:textId="2C52097C" w:rsidR="008B16F1" w:rsidRPr="00C87A2F" w:rsidRDefault="008B16F1" w:rsidP="00C87A2F">
      <w:pPr>
        <w:autoSpaceDE w:val="0"/>
        <w:autoSpaceDN w:val="0"/>
        <w:adjustRightInd w:val="0"/>
        <w:spacing w:before="240" w:line="240" w:lineRule="auto"/>
        <w:ind w:firstLine="0"/>
        <w:jc w:val="both"/>
        <w:outlineLvl w:val="0"/>
        <w:rPr>
          <w:b/>
          <w:bCs/>
          <w:i/>
          <w:iCs/>
          <w:color w:val="6600CC"/>
          <w:sz w:val="22"/>
          <w:u w:val="single"/>
        </w:rPr>
      </w:pPr>
      <w:r w:rsidRPr="00C87A2F">
        <w:rPr>
          <w:b/>
          <w:bCs/>
          <w:i/>
          <w:iCs/>
          <w:color w:val="6600CC"/>
          <w:sz w:val="22"/>
          <w:u w:val="single"/>
        </w:rPr>
        <w:t>Ответ на вопрос №1</w:t>
      </w:r>
    </w:p>
    <w:p w14:paraId="66D78B98" w14:textId="4BBE5792" w:rsidR="002A29F9" w:rsidRPr="00C87A2F" w:rsidRDefault="002A29F9" w:rsidP="00E52B1F">
      <w:pPr>
        <w:pStyle w:val="a3"/>
        <w:autoSpaceDE w:val="0"/>
        <w:autoSpaceDN w:val="0"/>
        <w:adjustRightInd w:val="0"/>
        <w:spacing w:before="240" w:line="240" w:lineRule="auto"/>
        <w:ind w:firstLine="0"/>
        <w:jc w:val="both"/>
        <w:outlineLvl w:val="0"/>
        <w:rPr>
          <w:b/>
          <w:bCs/>
          <w:color w:val="0070C0"/>
          <w:sz w:val="22"/>
        </w:rPr>
      </w:pPr>
      <w:r w:rsidRPr="00C87A2F">
        <w:rPr>
          <w:sz w:val="22"/>
        </w:rPr>
        <w:t>Согласно</w:t>
      </w:r>
      <w:r w:rsidRPr="00C87A2F">
        <w:rPr>
          <w:b/>
          <w:bCs/>
          <w:sz w:val="22"/>
        </w:rPr>
        <w:t xml:space="preserve"> </w:t>
      </w:r>
      <w:r w:rsidRPr="00C87A2F">
        <w:rPr>
          <w:b/>
          <w:bCs/>
          <w:color w:val="0070C0"/>
          <w:sz w:val="22"/>
        </w:rPr>
        <w:t>Ст</w:t>
      </w:r>
      <w:r w:rsidR="00E52B1F" w:rsidRPr="00C87A2F">
        <w:rPr>
          <w:b/>
          <w:bCs/>
          <w:color w:val="0070C0"/>
          <w:sz w:val="22"/>
        </w:rPr>
        <w:t>.</w:t>
      </w:r>
      <w:r w:rsidRPr="00C87A2F">
        <w:rPr>
          <w:b/>
          <w:bCs/>
          <w:color w:val="0070C0"/>
          <w:sz w:val="22"/>
        </w:rPr>
        <w:t>15. Закона 135-ФЗ («О благотворительной деятельности</w:t>
      </w:r>
      <w:r w:rsidR="00994DB8" w:rsidRPr="00C87A2F">
        <w:rPr>
          <w:b/>
          <w:bCs/>
          <w:color w:val="0070C0"/>
          <w:sz w:val="22"/>
        </w:rPr>
        <w:t xml:space="preserve"> и добровольчеству</w:t>
      </w:r>
      <w:r w:rsidRPr="00C87A2F">
        <w:rPr>
          <w:b/>
          <w:bCs/>
          <w:color w:val="0070C0"/>
          <w:sz w:val="22"/>
        </w:rPr>
        <w:t xml:space="preserve">») </w:t>
      </w:r>
    </w:p>
    <w:p w14:paraId="5C61D054" w14:textId="77777777" w:rsidR="002A29F9" w:rsidRPr="00C87A2F" w:rsidRDefault="002A29F9" w:rsidP="002A29F9">
      <w:pPr>
        <w:pStyle w:val="a3"/>
        <w:autoSpaceDE w:val="0"/>
        <w:autoSpaceDN w:val="0"/>
        <w:adjustRightInd w:val="0"/>
        <w:spacing w:line="240" w:lineRule="auto"/>
        <w:ind w:firstLine="0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Источниками формирования имущества</w:t>
      </w:r>
      <w:r w:rsidRPr="00C87A2F">
        <w:rPr>
          <w:b/>
          <w:bCs/>
          <w:color w:val="0070C0"/>
          <w:sz w:val="22"/>
        </w:rPr>
        <w:t xml:space="preserve"> благотворительной организации могут являться</w:t>
      </w:r>
      <w:r w:rsidRPr="00C87A2F">
        <w:rPr>
          <w:color w:val="0070C0"/>
          <w:sz w:val="22"/>
        </w:rPr>
        <w:t>:</w:t>
      </w:r>
    </w:p>
    <w:p w14:paraId="2F8206F3" w14:textId="2A8C04E7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взносы учредителей</w:t>
      </w:r>
      <w:r w:rsidRPr="00C87A2F">
        <w:rPr>
          <w:color w:val="0070C0"/>
          <w:sz w:val="22"/>
        </w:rPr>
        <w:t xml:space="preserve"> благотворительной организации;</w:t>
      </w:r>
    </w:p>
    <w:p w14:paraId="2A51695A" w14:textId="77777777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членские взносы</w:t>
      </w:r>
      <w:r w:rsidRPr="00C87A2F">
        <w:rPr>
          <w:color w:val="0070C0"/>
          <w:sz w:val="22"/>
        </w:rPr>
        <w:t xml:space="preserve"> (для благотворительных организаций, </w:t>
      </w:r>
      <w:r w:rsidRPr="00C87A2F">
        <w:rPr>
          <w:b/>
          <w:bCs/>
          <w:color w:val="0070C0"/>
          <w:sz w:val="22"/>
        </w:rPr>
        <w:t>основанных на членстве</w:t>
      </w:r>
      <w:r w:rsidRPr="00C87A2F">
        <w:rPr>
          <w:color w:val="0070C0"/>
          <w:sz w:val="22"/>
        </w:rPr>
        <w:t>);</w:t>
      </w:r>
    </w:p>
    <w:p w14:paraId="104369B4" w14:textId="03B5D1BF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благотворительные</w:t>
      </w:r>
      <w:r w:rsidRPr="00C87A2F">
        <w:rPr>
          <w:color w:val="0070C0"/>
          <w:sz w:val="22"/>
          <w:u w:val="single"/>
        </w:rPr>
        <w:t xml:space="preserve"> </w:t>
      </w:r>
      <w:r w:rsidRPr="00C87A2F">
        <w:rPr>
          <w:b/>
          <w:bCs/>
          <w:i/>
          <w:iCs/>
          <w:color w:val="0070C0"/>
          <w:sz w:val="22"/>
          <w:u w:val="single"/>
        </w:rPr>
        <w:t>пожертвовани</w:t>
      </w:r>
      <w:r w:rsidRPr="00C87A2F">
        <w:rPr>
          <w:color w:val="0070C0"/>
          <w:sz w:val="22"/>
          <w:u w:val="single"/>
        </w:rPr>
        <w:t>я</w:t>
      </w:r>
      <w:r w:rsidRPr="00C87A2F">
        <w:rPr>
          <w:color w:val="0070C0"/>
          <w:sz w:val="22"/>
        </w:rPr>
        <w:t xml:space="preserve">, </w:t>
      </w:r>
      <w:r w:rsidRPr="00C87A2F">
        <w:rPr>
          <w:strike/>
          <w:color w:val="00B0F0"/>
          <w:sz w:val="22"/>
        </w:rPr>
        <w:t xml:space="preserve">в том числе носящие целевой характер (благотворительные </w:t>
      </w:r>
      <w:r w:rsidRPr="00C87A2F">
        <w:rPr>
          <w:color w:val="00B0F0"/>
          <w:sz w:val="22"/>
        </w:rPr>
        <w:t>гранты –</w:t>
      </w:r>
      <w:r w:rsidRPr="00C87A2F">
        <w:rPr>
          <w:color w:val="0070C0"/>
          <w:sz w:val="22"/>
        </w:rPr>
        <w:t>), предоставляемые гражданами и юридическими лицами в денежной или натуральной форме;</w:t>
      </w:r>
    </w:p>
    <w:p w14:paraId="053AE73A" w14:textId="77777777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доходы от внереализационных операций</w:t>
      </w:r>
      <w:r w:rsidRPr="00C87A2F">
        <w:rPr>
          <w:color w:val="0070C0"/>
          <w:sz w:val="22"/>
        </w:rPr>
        <w:t xml:space="preserve">, </w:t>
      </w:r>
      <w:r w:rsidRPr="00C87A2F">
        <w:rPr>
          <w:strike/>
          <w:color w:val="0070C0"/>
          <w:sz w:val="22"/>
        </w:rPr>
        <w:t>включая доходы от ценных бумаг</w:t>
      </w:r>
      <w:r w:rsidRPr="00C87A2F">
        <w:rPr>
          <w:color w:val="0070C0"/>
          <w:sz w:val="22"/>
        </w:rPr>
        <w:t>;</w:t>
      </w:r>
    </w:p>
    <w:p w14:paraId="3FC53E76" w14:textId="77777777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поступления от деятельности по привлечению ресурсов</w:t>
      </w:r>
      <w:r w:rsidRPr="00C87A2F">
        <w:rPr>
          <w:color w:val="0070C0"/>
          <w:sz w:val="22"/>
        </w:rPr>
        <w:t xml:space="preserve"> (проведение кампаний по </w:t>
      </w:r>
      <w:r w:rsidRPr="00C87A2F">
        <w:rPr>
          <w:b/>
          <w:bCs/>
          <w:i/>
          <w:iCs/>
          <w:color w:val="1F4E79" w:themeColor="accent5" w:themeShade="80"/>
          <w:sz w:val="22"/>
        </w:rPr>
        <w:t>привлечению благотворителей и добровольцев</w:t>
      </w:r>
      <w:r w:rsidRPr="00C87A2F">
        <w:rPr>
          <w:i/>
          <w:iCs/>
          <w:color w:val="1F4E79" w:themeColor="accent5" w:themeShade="80"/>
          <w:sz w:val="22"/>
        </w:rPr>
        <w:t xml:space="preserve"> </w:t>
      </w:r>
      <w:r w:rsidRPr="00C87A2F">
        <w:rPr>
          <w:i/>
          <w:iCs/>
          <w:color w:val="0070C0"/>
          <w:sz w:val="22"/>
        </w:rPr>
        <w:t>(волонтеров</w:t>
      </w:r>
      <w:r w:rsidRPr="00C87A2F">
        <w:rPr>
          <w:color w:val="0070C0"/>
          <w:sz w:val="22"/>
        </w:rPr>
        <w:t xml:space="preserve">), включая организацию развлекательных, культурных, спортивных и иных массовых мероприятий, проведение </w:t>
      </w:r>
      <w:r w:rsidRPr="00C87A2F">
        <w:rPr>
          <w:b/>
          <w:bCs/>
          <w:i/>
          <w:iCs/>
          <w:color w:val="1F4E79" w:themeColor="accent5" w:themeShade="80"/>
          <w:sz w:val="22"/>
        </w:rPr>
        <w:t>кампаний по сбору благотворительных пожертвований</w:t>
      </w:r>
      <w:r w:rsidRPr="00C87A2F">
        <w:rPr>
          <w:color w:val="0070C0"/>
          <w:sz w:val="22"/>
        </w:rPr>
        <w:t>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14:paraId="72380EB9" w14:textId="77777777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доходы от разрешенной законом</w:t>
      </w:r>
      <w:r w:rsidRPr="00C87A2F">
        <w:rPr>
          <w:color w:val="0070C0"/>
          <w:sz w:val="22"/>
          <w:u w:val="single"/>
        </w:rPr>
        <w:t xml:space="preserve"> </w:t>
      </w:r>
      <w:r w:rsidRPr="00C87A2F">
        <w:rPr>
          <w:b/>
          <w:bCs/>
          <w:i/>
          <w:iCs/>
          <w:color w:val="0070C0"/>
          <w:sz w:val="22"/>
          <w:u w:val="single"/>
        </w:rPr>
        <w:t>предпринимательской</w:t>
      </w:r>
      <w:r w:rsidRPr="00C87A2F">
        <w:rPr>
          <w:b/>
          <w:bCs/>
          <w:i/>
          <w:iCs/>
          <w:color w:val="0070C0"/>
          <w:sz w:val="22"/>
        </w:rPr>
        <w:t xml:space="preserve"> деятельности</w:t>
      </w:r>
      <w:r w:rsidRPr="00C87A2F">
        <w:rPr>
          <w:color w:val="0070C0"/>
          <w:sz w:val="22"/>
        </w:rPr>
        <w:t>;</w:t>
      </w:r>
    </w:p>
    <w:p w14:paraId="03ABC3DE" w14:textId="77777777" w:rsidR="002A29F9" w:rsidRPr="00C87A2F" w:rsidRDefault="002A29F9" w:rsidP="002A29F9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line="240" w:lineRule="auto"/>
        <w:jc w:val="both"/>
        <w:rPr>
          <w:color w:val="0070C0"/>
          <w:sz w:val="22"/>
        </w:rPr>
      </w:pPr>
      <w:r w:rsidRPr="00C87A2F">
        <w:rPr>
          <w:color w:val="0070C0"/>
          <w:sz w:val="22"/>
          <w:u w:val="single"/>
        </w:rPr>
        <w:t xml:space="preserve">доходы </w:t>
      </w:r>
      <w:r w:rsidRPr="00C87A2F">
        <w:rPr>
          <w:b/>
          <w:bCs/>
          <w:i/>
          <w:iCs/>
          <w:color w:val="0070C0"/>
          <w:sz w:val="22"/>
          <w:u w:val="single"/>
        </w:rPr>
        <w:t>от деятельности хозяйственных обществ</w:t>
      </w:r>
      <w:r w:rsidRPr="00C87A2F">
        <w:rPr>
          <w:color w:val="0070C0"/>
          <w:sz w:val="22"/>
        </w:rPr>
        <w:t>, учрежденных благотворительной организацией;</w:t>
      </w:r>
    </w:p>
    <w:p w14:paraId="0D596C64" w14:textId="408090E4" w:rsidR="005839D7" w:rsidRPr="00C87A2F" w:rsidRDefault="005839D7" w:rsidP="00A34EB4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sz w:val="22"/>
        </w:rPr>
      </w:pPr>
      <w:r w:rsidRPr="00C87A2F">
        <w:rPr>
          <w:rFonts w:eastAsia="Times New Roman"/>
          <w:sz w:val="22"/>
          <w:lang w:eastAsia="ru-RU"/>
        </w:rPr>
        <w:t>Автор вопроса уточнил, что</w:t>
      </w:r>
      <w:r w:rsidR="000974EE" w:rsidRPr="00C87A2F">
        <w:rPr>
          <w:rFonts w:eastAsia="Times New Roman"/>
          <w:sz w:val="22"/>
          <w:lang w:eastAsia="ru-RU"/>
        </w:rPr>
        <w:t xml:space="preserve"> </w:t>
      </w:r>
      <w:r w:rsidRPr="00C87A2F">
        <w:rPr>
          <w:rFonts w:eastAsia="Times New Roman"/>
          <w:sz w:val="22"/>
          <w:lang w:eastAsia="ru-RU"/>
        </w:rPr>
        <w:t xml:space="preserve">источником финансирования </w:t>
      </w:r>
      <w:r w:rsidRPr="00C87A2F">
        <w:rPr>
          <w:sz w:val="22"/>
        </w:rPr>
        <w:t>вышеуказанного мероприятия</w:t>
      </w:r>
      <w:r w:rsidRPr="00C87A2F">
        <w:rPr>
          <w:sz w:val="22"/>
        </w:rPr>
        <w:t xml:space="preserve"> являются</w:t>
      </w:r>
      <w:r w:rsidRPr="00C87A2F">
        <w:rPr>
          <w:rFonts w:eastAsia="Times New Roman"/>
          <w:sz w:val="22"/>
          <w:lang w:eastAsia="ru-RU"/>
        </w:rPr>
        <w:t xml:space="preserve"> </w:t>
      </w:r>
      <w:r w:rsidR="008F7F36" w:rsidRPr="00C87A2F">
        <w:rPr>
          <w:rFonts w:eastAsia="Times New Roman"/>
          <w:b/>
          <w:bCs/>
          <w:sz w:val="22"/>
          <w:lang w:eastAsia="ru-RU"/>
        </w:rPr>
        <w:t xml:space="preserve">пожертвования </w:t>
      </w:r>
      <w:r w:rsidRPr="00C87A2F">
        <w:rPr>
          <w:rFonts w:eastAsia="Times New Roman"/>
          <w:b/>
          <w:bCs/>
          <w:sz w:val="22"/>
          <w:lang w:eastAsia="ru-RU"/>
        </w:rPr>
        <w:t>на уставные цели</w:t>
      </w:r>
      <w:r w:rsidR="000974EE" w:rsidRPr="00C87A2F">
        <w:rPr>
          <w:sz w:val="22"/>
        </w:rPr>
        <w:t>.</w:t>
      </w:r>
      <w:r w:rsidRPr="00C87A2F">
        <w:rPr>
          <w:sz w:val="22"/>
        </w:rPr>
        <w:t xml:space="preserve"> Желательно, чтобы формулировка была в соответствии с п.2 ст.251 НК РФ:</w:t>
      </w:r>
    </w:p>
    <w:p w14:paraId="02379A2D" w14:textId="2C025071" w:rsidR="005839D7" w:rsidRPr="00C87A2F" w:rsidRDefault="005839D7" w:rsidP="005839D7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  <w:u w:val="single"/>
        </w:rPr>
        <w:t>При определении налоговой базы</w:t>
      </w:r>
      <w:r w:rsidRPr="00C87A2F">
        <w:rPr>
          <w:i/>
          <w:iCs/>
          <w:color w:val="0070C0"/>
          <w:sz w:val="22"/>
        </w:rPr>
        <w:t xml:space="preserve"> также </w:t>
      </w:r>
      <w:r w:rsidRPr="00C87A2F">
        <w:rPr>
          <w:b/>
          <w:bCs/>
          <w:i/>
          <w:iCs/>
          <w:color w:val="0070C0"/>
          <w:sz w:val="22"/>
        </w:rPr>
        <w:t xml:space="preserve">не </w:t>
      </w:r>
      <w:r w:rsidRPr="00C87A2F">
        <w:rPr>
          <w:b/>
          <w:bCs/>
          <w:i/>
          <w:iCs/>
          <w:color w:val="0070C0"/>
          <w:sz w:val="22"/>
          <w:u w:val="single"/>
        </w:rPr>
        <w:t>учитываются целевые поступления</w:t>
      </w:r>
      <w:r w:rsidRPr="00C87A2F">
        <w:rPr>
          <w:i/>
          <w:iCs/>
          <w:color w:val="0070C0"/>
          <w:sz w:val="22"/>
        </w:rPr>
        <w:t xml:space="preserve"> (за исключением целевых поступлений в виде </w:t>
      </w:r>
      <w:hyperlink r:id="rId5" w:history="1">
        <w:r w:rsidRPr="00C87A2F">
          <w:rPr>
            <w:i/>
            <w:iCs/>
            <w:color w:val="0070C0"/>
            <w:sz w:val="22"/>
          </w:rPr>
          <w:t>подакцизных товаров</w:t>
        </w:r>
      </w:hyperlink>
      <w:r w:rsidRPr="00C87A2F">
        <w:rPr>
          <w:i/>
          <w:iCs/>
          <w:color w:val="0070C0"/>
          <w:sz w:val="22"/>
        </w:rPr>
        <w:t xml:space="preserve">). </w:t>
      </w:r>
    </w:p>
    <w:p w14:paraId="24DC3B3D" w14:textId="7160AEF4" w:rsidR="005839D7" w:rsidRPr="00C87A2F" w:rsidRDefault="005839D7" w:rsidP="005839D7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color w:val="0070C0"/>
          <w:sz w:val="22"/>
        </w:rPr>
      </w:pPr>
      <w:r w:rsidRPr="00C87A2F">
        <w:rPr>
          <w:b/>
          <w:bCs/>
          <w:i/>
          <w:iCs/>
          <w:color w:val="0070C0"/>
          <w:sz w:val="22"/>
        </w:rPr>
        <w:t>К ним относятся</w:t>
      </w:r>
      <w:r w:rsidRPr="00C87A2F">
        <w:rPr>
          <w:i/>
          <w:iCs/>
          <w:color w:val="0070C0"/>
          <w:sz w:val="22"/>
        </w:rPr>
        <w:t xml:space="preserve"> </w:t>
      </w:r>
      <w:r w:rsidRPr="00C87A2F">
        <w:rPr>
          <w:b/>
          <w:bCs/>
          <w:i/>
          <w:iCs/>
          <w:color w:val="0070C0"/>
          <w:sz w:val="22"/>
        </w:rPr>
        <w:t>целевые поступления</w:t>
      </w:r>
      <w:r w:rsidRPr="00C87A2F">
        <w:rPr>
          <w:i/>
          <w:iCs/>
          <w:color w:val="0070C0"/>
          <w:sz w:val="22"/>
        </w:rPr>
        <w:t xml:space="preserve"> </w:t>
      </w:r>
      <w:r w:rsidRPr="00C87A2F">
        <w:rPr>
          <w:b/>
          <w:bCs/>
          <w:i/>
          <w:iCs/>
          <w:color w:val="0070C0"/>
          <w:sz w:val="22"/>
        </w:rPr>
        <w:t xml:space="preserve">на </w:t>
      </w:r>
      <w:r w:rsidRPr="00C87A2F">
        <w:rPr>
          <w:b/>
          <w:bCs/>
          <w:i/>
          <w:iCs/>
          <w:color w:val="0070C0"/>
          <w:sz w:val="22"/>
          <w:u w:val="single"/>
        </w:rPr>
        <w:t>содержание</w:t>
      </w:r>
      <w:r w:rsidRPr="00C87A2F">
        <w:rPr>
          <w:b/>
          <w:bCs/>
          <w:i/>
          <w:iCs/>
          <w:color w:val="0070C0"/>
          <w:sz w:val="22"/>
        </w:rPr>
        <w:t xml:space="preserve"> некоммерческих организаций </w:t>
      </w:r>
      <w:r w:rsidRPr="00C87A2F">
        <w:rPr>
          <w:b/>
          <w:bCs/>
          <w:i/>
          <w:iCs/>
          <w:color w:val="0070C0"/>
          <w:sz w:val="22"/>
          <w:u w:val="single"/>
        </w:rPr>
        <w:t>и ведение</w:t>
      </w:r>
      <w:r w:rsidRPr="00C87A2F">
        <w:rPr>
          <w:b/>
          <w:bCs/>
          <w:i/>
          <w:iCs/>
          <w:color w:val="0070C0"/>
          <w:sz w:val="22"/>
        </w:rPr>
        <w:t xml:space="preserve"> </w:t>
      </w:r>
      <w:r w:rsidRPr="00C87A2F">
        <w:rPr>
          <w:b/>
          <w:bCs/>
          <w:i/>
          <w:iCs/>
          <w:color w:val="0070C0"/>
          <w:sz w:val="22"/>
          <w:u w:val="single"/>
        </w:rPr>
        <w:t>ими уставной деятельности</w:t>
      </w:r>
      <w:r w:rsidRPr="00C87A2F">
        <w:rPr>
          <w:i/>
          <w:iCs/>
          <w:color w:val="0070C0"/>
          <w:sz w:val="22"/>
        </w:rPr>
        <w:t>, поступившие безвозмездно</w:t>
      </w:r>
      <w:r w:rsidRPr="00C87A2F">
        <w:rPr>
          <w:i/>
          <w:iCs/>
          <w:color w:val="0070C0"/>
          <w:sz w:val="22"/>
        </w:rPr>
        <w:t xml:space="preserve"> </w:t>
      </w:r>
      <w:r w:rsidRPr="00C87A2F">
        <w:rPr>
          <w:i/>
          <w:iCs/>
          <w:color w:val="0070C0"/>
          <w:sz w:val="22"/>
          <w:u w:val="single"/>
        </w:rPr>
        <w:t>от организаций и (или) физических лиц</w:t>
      </w:r>
      <w:r w:rsidRPr="00C87A2F">
        <w:rPr>
          <w:i/>
          <w:iCs/>
          <w:color w:val="0070C0"/>
          <w:sz w:val="22"/>
          <w:u w:val="single"/>
        </w:rPr>
        <w:t>…</w:t>
      </w:r>
      <w:r w:rsidRPr="00C87A2F">
        <w:rPr>
          <w:i/>
          <w:iCs/>
          <w:color w:val="0070C0"/>
          <w:sz w:val="22"/>
        </w:rPr>
        <w:t xml:space="preserve"> </w:t>
      </w:r>
    </w:p>
    <w:p w14:paraId="0C5EFB79" w14:textId="07BBF767" w:rsidR="00E7589A" w:rsidRPr="00C87A2F" w:rsidRDefault="005839D7" w:rsidP="005839D7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C87A2F">
        <w:rPr>
          <w:sz w:val="22"/>
        </w:rPr>
        <w:t xml:space="preserve">Так же необходимо, чтобы указанные расходы </w:t>
      </w:r>
      <w:r w:rsidR="0055104E" w:rsidRPr="00C87A2F">
        <w:rPr>
          <w:rFonts w:eastAsia="Times New Roman"/>
          <w:sz w:val="22"/>
          <w:u w:val="single"/>
          <w:lang w:eastAsia="ru-RU"/>
        </w:rPr>
        <w:t xml:space="preserve">были </w:t>
      </w:r>
      <w:r w:rsidRPr="00C87A2F">
        <w:rPr>
          <w:rFonts w:eastAsia="Times New Roman"/>
          <w:sz w:val="22"/>
          <w:u w:val="single"/>
          <w:lang w:eastAsia="ru-RU"/>
        </w:rPr>
        <w:t xml:space="preserve">прописаны и </w:t>
      </w:r>
      <w:r w:rsidR="0055104E" w:rsidRPr="00C87A2F">
        <w:rPr>
          <w:rFonts w:eastAsia="Times New Roman"/>
          <w:sz w:val="22"/>
          <w:lang w:eastAsia="ru-RU"/>
        </w:rPr>
        <w:t>утверждены в Смете расходов вашей организации</w:t>
      </w:r>
      <w:r w:rsidRPr="00C87A2F">
        <w:rPr>
          <w:rFonts w:eastAsia="Times New Roman"/>
          <w:sz w:val="22"/>
          <w:lang w:eastAsia="ru-RU"/>
        </w:rPr>
        <w:t>, а расходные документы</w:t>
      </w:r>
      <w:r w:rsidR="00E52B1F" w:rsidRPr="00C87A2F">
        <w:rPr>
          <w:rFonts w:eastAsia="Times New Roman"/>
          <w:sz w:val="22"/>
          <w:lang w:eastAsia="ru-RU"/>
        </w:rPr>
        <w:t xml:space="preserve"> соответствовали требованиям </w:t>
      </w:r>
      <w:r w:rsidR="00E52B1F" w:rsidRPr="00C87A2F">
        <w:rPr>
          <w:rFonts w:eastAsia="Times New Roman"/>
          <w:b/>
          <w:bCs/>
          <w:sz w:val="22"/>
          <w:lang w:eastAsia="ru-RU"/>
        </w:rPr>
        <w:t>ст.9 З-на 402-ФЗ</w:t>
      </w:r>
      <w:r w:rsidR="00E52B1F" w:rsidRPr="00C87A2F">
        <w:rPr>
          <w:rFonts w:eastAsia="Times New Roman"/>
          <w:b/>
          <w:bCs/>
          <w:sz w:val="22"/>
          <w:lang w:eastAsia="ru-RU"/>
        </w:rPr>
        <w:t xml:space="preserve"> «О бухгалтерском </w:t>
      </w:r>
      <w:proofErr w:type="spellStart"/>
      <w:r w:rsidR="00E52B1F" w:rsidRPr="00C87A2F">
        <w:rPr>
          <w:rFonts w:eastAsia="Times New Roman"/>
          <w:b/>
          <w:bCs/>
          <w:sz w:val="22"/>
          <w:lang w:eastAsia="ru-RU"/>
        </w:rPr>
        <w:t>учете»</w:t>
      </w:r>
      <w:proofErr w:type="spellEnd"/>
      <w:r w:rsidR="00E52B1F" w:rsidRPr="00C87A2F">
        <w:rPr>
          <w:rFonts w:eastAsia="Times New Roman"/>
          <w:b/>
          <w:bCs/>
          <w:sz w:val="22"/>
          <w:lang w:eastAsia="ru-RU"/>
        </w:rPr>
        <w:t>.</w:t>
      </w:r>
    </w:p>
    <w:p w14:paraId="0CBA1F6D" w14:textId="4385BECD" w:rsidR="0032281B" w:rsidRPr="00C87A2F" w:rsidRDefault="009F2087" w:rsidP="00C87A2F">
      <w:pPr>
        <w:pStyle w:val="a3"/>
        <w:spacing w:before="100" w:beforeAutospacing="1" w:after="100" w:afterAutospacing="1" w:line="240" w:lineRule="auto"/>
        <w:ind w:firstLine="0"/>
        <w:rPr>
          <w:rFonts w:eastAsia="Times New Roman"/>
          <w:b/>
          <w:bCs/>
          <w:color w:val="C45911" w:themeColor="accent2" w:themeShade="BF"/>
          <w:sz w:val="22"/>
          <w:lang w:eastAsia="ru-RU"/>
        </w:rPr>
      </w:pPr>
      <w:r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 xml:space="preserve">2. Некоммерческая организация находится в помещении на праве безвозмездного пользования. </w:t>
      </w:r>
      <w:r w:rsidR="003C547C"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>После потопа пришлось менять и</w:t>
      </w:r>
      <w:r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>спор</w:t>
      </w:r>
      <w:r w:rsidR="003C547C"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>ченные</w:t>
      </w:r>
      <w:r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 xml:space="preserve"> двери</w:t>
      </w:r>
      <w:r w:rsidR="003C547C"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>. П</w:t>
      </w:r>
      <w:r w:rsidRPr="00C87A2F">
        <w:rPr>
          <w:rFonts w:eastAsia="Times New Roman"/>
          <w:b/>
          <w:bCs/>
          <w:color w:val="C45911" w:themeColor="accent2" w:themeShade="BF"/>
          <w:sz w:val="22"/>
          <w:lang w:eastAsia="ru-RU"/>
        </w:rPr>
        <w:t xml:space="preserve">о лимиту каждая дверь не является основными средствами. </w:t>
      </w:r>
    </w:p>
    <w:p w14:paraId="7051F260" w14:textId="6BBC1C8E" w:rsidR="00E7589A" w:rsidRPr="00C87A2F" w:rsidRDefault="009F2087" w:rsidP="00C87A2F">
      <w:pPr>
        <w:pStyle w:val="a3"/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i/>
          <w:iCs/>
          <w:color w:val="C45911" w:themeColor="accent2" w:themeShade="BF"/>
          <w:sz w:val="22"/>
          <w:lang w:eastAsia="ru-RU"/>
        </w:rPr>
      </w:pPr>
      <w:r w:rsidRPr="00C87A2F">
        <w:rPr>
          <w:rFonts w:eastAsia="Times New Roman"/>
          <w:b/>
          <w:bCs/>
          <w:i/>
          <w:iCs/>
          <w:color w:val="C45911" w:themeColor="accent2" w:themeShade="BF"/>
          <w:sz w:val="22"/>
          <w:lang w:eastAsia="ru-RU"/>
        </w:rPr>
        <w:t>Надо ли эти двери ставить на забалансовый учёт?</w:t>
      </w:r>
      <w:r w:rsidR="0069440E" w:rsidRPr="00C87A2F">
        <w:rPr>
          <w:rFonts w:eastAsia="Times New Roman"/>
          <w:b/>
          <w:bCs/>
          <w:i/>
          <w:iCs/>
          <w:color w:val="C45911" w:themeColor="accent2" w:themeShade="BF"/>
          <w:sz w:val="22"/>
          <w:lang w:eastAsia="ru-RU"/>
        </w:rPr>
        <w:t xml:space="preserve"> Текущий ремонт по договору за счет нас. </w:t>
      </w:r>
      <w:r w:rsidR="00E7589A" w:rsidRPr="00C87A2F">
        <w:rPr>
          <w:rFonts w:eastAsia="Times New Roman"/>
          <w:b/>
          <w:bCs/>
          <w:i/>
          <w:iCs/>
          <w:color w:val="C45911" w:themeColor="accent2" w:themeShade="BF"/>
          <w:sz w:val="22"/>
          <w:lang w:eastAsia="ru-RU"/>
        </w:rPr>
        <w:t xml:space="preserve"> </w:t>
      </w:r>
    </w:p>
    <w:p w14:paraId="1396508F" w14:textId="5EF6480B" w:rsidR="001E2F8F" w:rsidRPr="00C87A2F" w:rsidRDefault="00265711" w:rsidP="001E2F8F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b/>
          <w:bCs/>
          <w:i/>
          <w:iCs/>
          <w:color w:val="6600CC"/>
          <w:sz w:val="22"/>
          <w:u w:val="single"/>
        </w:rPr>
      </w:pPr>
      <w:bookmarkStart w:id="1" w:name="_Hlk137507493"/>
      <w:r w:rsidRPr="00C87A2F">
        <w:rPr>
          <w:b/>
          <w:bCs/>
          <w:i/>
          <w:iCs/>
          <w:color w:val="6600CC"/>
          <w:sz w:val="22"/>
          <w:u w:val="single"/>
        </w:rPr>
        <w:t>Ответ на вопрос №2</w:t>
      </w:r>
    </w:p>
    <w:bookmarkEnd w:id="1"/>
    <w:p w14:paraId="6519771E" w14:textId="77777777" w:rsidR="00E96A88" w:rsidRPr="00C87A2F" w:rsidRDefault="00E96A88" w:rsidP="00265711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2"/>
        </w:rPr>
      </w:pPr>
    </w:p>
    <w:p w14:paraId="4E2EDA6F" w14:textId="5A14D381" w:rsidR="006224B7" w:rsidRPr="00C87A2F" w:rsidRDefault="00E00B17" w:rsidP="006224B7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</w:rPr>
      </w:pPr>
      <w:r w:rsidRPr="00C87A2F">
        <w:rPr>
          <w:sz w:val="22"/>
        </w:rPr>
        <w:t xml:space="preserve">      </w:t>
      </w:r>
      <w:r w:rsidR="00DD523F" w:rsidRPr="00C87A2F">
        <w:rPr>
          <w:sz w:val="22"/>
        </w:rPr>
        <w:t>Согл</w:t>
      </w:r>
      <w:r w:rsidR="00E52B1F" w:rsidRPr="00C87A2F">
        <w:rPr>
          <w:sz w:val="22"/>
        </w:rPr>
        <w:t>асно</w:t>
      </w:r>
      <w:r w:rsidR="00DD523F" w:rsidRPr="00C87A2F">
        <w:rPr>
          <w:sz w:val="22"/>
        </w:rPr>
        <w:t xml:space="preserve"> ГК РФ - </w:t>
      </w:r>
      <w:r w:rsidR="006224B7" w:rsidRPr="00C87A2F">
        <w:rPr>
          <w:i/>
          <w:iCs/>
          <w:color w:val="0070C0"/>
          <w:sz w:val="22"/>
        </w:rPr>
        <w:t xml:space="preserve">По </w:t>
      </w:r>
      <w:r w:rsidR="006224B7" w:rsidRPr="00C87A2F">
        <w:rPr>
          <w:i/>
          <w:iCs/>
          <w:color w:val="0070C0"/>
          <w:sz w:val="22"/>
          <w:u w:val="single"/>
        </w:rPr>
        <w:t>договору безвозмездного пользования</w:t>
      </w:r>
      <w:r w:rsidR="006224B7" w:rsidRPr="00C87A2F">
        <w:rPr>
          <w:i/>
          <w:iCs/>
          <w:color w:val="0070C0"/>
          <w:sz w:val="22"/>
        </w:rPr>
        <w:t xml:space="preserve"> (договору ссуды) одна сторона (ссудодатель) передает вещь в безвозмездное временное пользование другой стороне (</w:t>
      </w:r>
      <w:bookmarkStart w:id="2" w:name="_Hlk137506181"/>
      <w:r w:rsidR="006224B7" w:rsidRPr="00C87A2F">
        <w:rPr>
          <w:i/>
          <w:iCs/>
          <w:color w:val="0070C0"/>
          <w:sz w:val="22"/>
        </w:rPr>
        <w:t>ссудополучателю</w:t>
      </w:r>
      <w:bookmarkEnd w:id="2"/>
      <w:r w:rsidR="006224B7" w:rsidRPr="00C87A2F">
        <w:rPr>
          <w:i/>
          <w:iCs/>
          <w:color w:val="0070C0"/>
          <w:sz w:val="22"/>
        </w:rPr>
        <w:t xml:space="preserve">), а последняя обязуется </w:t>
      </w:r>
      <w:r w:rsidR="006224B7" w:rsidRPr="00C87A2F">
        <w:rPr>
          <w:i/>
          <w:iCs/>
          <w:color w:val="0070C0"/>
          <w:sz w:val="22"/>
          <w:u w:val="single"/>
        </w:rPr>
        <w:t>вернуть ту же вещь в том состоянии, в каком она ее получила</w:t>
      </w:r>
      <w:r w:rsidR="006224B7" w:rsidRPr="00C87A2F">
        <w:rPr>
          <w:i/>
          <w:iCs/>
          <w:color w:val="0070C0"/>
          <w:sz w:val="22"/>
        </w:rPr>
        <w:t>, с учетом нормального износа или в состоянии, обусловленном договором</w:t>
      </w:r>
      <w:r w:rsidR="006224B7" w:rsidRPr="00C87A2F">
        <w:rPr>
          <w:b/>
          <w:bCs/>
          <w:color w:val="0070C0"/>
          <w:sz w:val="22"/>
        </w:rPr>
        <w:t xml:space="preserve"> </w:t>
      </w:r>
      <w:r w:rsidR="006224B7" w:rsidRPr="00C87A2F">
        <w:rPr>
          <w:sz w:val="22"/>
        </w:rPr>
        <w:t>(</w:t>
      </w:r>
      <w:hyperlink r:id="rId6" w:history="1">
        <w:r w:rsidR="006224B7" w:rsidRPr="00C87A2F">
          <w:rPr>
            <w:color w:val="0000FF"/>
            <w:sz w:val="22"/>
          </w:rPr>
          <w:t>ст. 689</w:t>
        </w:r>
      </w:hyperlink>
      <w:r w:rsidR="006224B7" w:rsidRPr="00C87A2F">
        <w:rPr>
          <w:sz w:val="22"/>
        </w:rPr>
        <w:t xml:space="preserve"> ГК РФ).</w:t>
      </w:r>
    </w:p>
    <w:p w14:paraId="48210373" w14:textId="77777777" w:rsidR="006224B7" w:rsidRPr="00C87A2F" w:rsidRDefault="006224B7" w:rsidP="006E657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</w:rPr>
      </w:pPr>
    </w:p>
    <w:p w14:paraId="045A9BA1" w14:textId="24CBF88B" w:rsidR="003C547C" w:rsidRPr="00C87A2F" w:rsidRDefault="002E1DB1" w:rsidP="006E657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</w:rPr>
      </w:pPr>
      <w:r w:rsidRPr="00C87A2F">
        <w:rPr>
          <w:sz w:val="22"/>
        </w:rPr>
        <w:t xml:space="preserve">     </w:t>
      </w:r>
      <w:r w:rsidR="00E00B17" w:rsidRPr="00C87A2F">
        <w:rPr>
          <w:sz w:val="22"/>
        </w:rPr>
        <w:t xml:space="preserve"> </w:t>
      </w:r>
      <w:r w:rsidR="00E52B1F" w:rsidRPr="00C87A2F">
        <w:rPr>
          <w:sz w:val="22"/>
        </w:rPr>
        <w:t>В</w:t>
      </w:r>
      <w:r w:rsidR="00E52B1F" w:rsidRPr="00C87A2F">
        <w:rPr>
          <w:sz w:val="22"/>
        </w:rPr>
        <w:t xml:space="preserve"> соответствии с </w:t>
      </w:r>
      <w:hyperlink r:id="rId7" w:history="1">
        <w:r w:rsidR="00E52B1F" w:rsidRPr="00C87A2F">
          <w:rPr>
            <w:color w:val="0000FF"/>
            <w:sz w:val="22"/>
          </w:rPr>
          <w:t>Инструкцией</w:t>
        </w:r>
      </w:hyperlink>
      <w:r w:rsidR="00E52B1F" w:rsidRPr="00C87A2F">
        <w:rPr>
          <w:sz w:val="22"/>
        </w:rPr>
        <w:t xml:space="preserve"> по применению Плана счетов (утв. приказом МФ РФ от31.10.2000 № 94н)</w:t>
      </w:r>
      <w:r w:rsidR="00E52B1F" w:rsidRPr="00C87A2F">
        <w:rPr>
          <w:sz w:val="22"/>
        </w:rPr>
        <w:t xml:space="preserve">  и</w:t>
      </w:r>
      <w:r w:rsidR="006E6578" w:rsidRPr="00C87A2F">
        <w:rPr>
          <w:sz w:val="22"/>
        </w:rPr>
        <w:t>мущество, полученное в безвозмездное</w:t>
      </w:r>
      <w:bookmarkStart w:id="3" w:name="_GoBack"/>
      <w:bookmarkEnd w:id="3"/>
      <w:r w:rsidR="006E6578" w:rsidRPr="00C87A2F">
        <w:rPr>
          <w:sz w:val="22"/>
        </w:rPr>
        <w:t xml:space="preserve"> пользование, вы можете учитывать на забалансовом </w:t>
      </w:r>
      <w:hyperlink r:id="rId8" w:history="1">
        <w:r w:rsidR="006E6578" w:rsidRPr="00C87A2F">
          <w:rPr>
            <w:color w:val="0000FF"/>
            <w:sz w:val="22"/>
          </w:rPr>
          <w:t>счете 001</w:t>
        </w:r>
      </w:hyperlink>
      <w:r w:rsidR="006E6578" w:rsidRPr="00C87A2F">
        <w:rPr>
          <w:sz w:val="22"/>
        </w:rPr>
        <w:t xml:space="preserve"> </w:t>
      </w:r>
      <w:r w:rsidR="006E6578" w:rsidRPr="00C87A2F">
        <w:rPr>
          <w:i/>
          <w:iCs/>
          <w:sz w:val="22"/>
        </w:rPr>
        <w:t>"Арендованные основные средства"</w:t>
      </w:r>
      <w:r w:rsidR="006E6578" w:rsidRPr="00C87A2F">
        <w:rPr>
          <w:sz w:val="22"/>
        </w:rPr>
        <w:t xml:space="preserve"> в оценке, указанной в </w:t>
      </w:r>
      <w:r w:rsidR="006E6578" w:rsidRPr="00C87A2F">
        <w:rPr>
          <w:i/>
          <w:iCs/>
          <w:sz w:val="22"/>
        </w:rPr>
        <w:t>договоре ссуды</w:t>
      </w:r>
      <w:r w:rsidR="00E52B1F" w:rsidRPr="00C87A2F">
        <w:rPr>
          <w:i/>
          <w:iCs/>
          <w:sz w:val="22"/>
        </w:rPr>
        <w:t>.</w:t>
      </w:r>
      <w:r w:rsidR="003C547C" w:rsidRPr="00C87A2F">
        <w:rPr>
          <w:sz w:val="22"/>
        </w:rPr>
        <w:t xml:space="preserve"> </w:t>
      </w:r>
    </w:p>
    <w:p w14:paraId="147D90E4" w14:textId="170122DD" w:rsidR="006E6578" w:rsidRPr="00C87A2F" w:rsidRDefault="003C547C" w:rsidP="006E6578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</w:rPr>
      </w:pPr>
      <w:r w:rsidRPr="00C87A2F">
        <w:rPr>
          <w:sz w:val="22"/>
        </w:rPr>
        <w:t xml:space="preserve">       Если по </w:t>
      </w:r>
      <w:r w:rsidRPr="00C87A2F">
        <w:rPr>
          <w:i/>
          <w:iCs/>
          <w:sz w:val="22"/>
        </w:rPr>
        <w:t>договору ссуды</w:t>
      </w:r>
      <w:r w:rsidRPr="00C87A2F">
        <w:rPr>
          <w:sz w:val="22"/>
        </w:rPr>
        <w:t xml:space="preserve"> вы получили помещение вместе со всем содержимым (двери, </w:t>
      </w:r>
      <w:proofErr w:type="gramStart"/>
      <w:r w:rsidRPr="00C87A2F">
        <w:rPr>
          <w:sz w:val="22"/>
        </w:rPr>
        <w:t>окна  и</w:t>
      </w:r>
      <w:proofErr w:type="gramEnd"/>
      <w:r w:rsidRPr="00C87A2F">
        <w:rPr>
          <w:sz w:val="22"/>
        </w:rPr>
        <w:t xml:space="preserve"> т.п.), то</w:t>
      </w:r>
      <w:r w:rsidR="006E6578" w:rsidRPr="00C87A2F">
        <w:rPr>
          <w:sz w:val="22"/>
        </w:rPr>
        <w:t xml:space="preserve"> не вижу необходимости </w:t>
      </w:r>
      <w:r w:rsidR="00E00B17" w:rsidRPr="00C87A2F">
        <w:rPr>
          <w:sz w:val="22"/>
        </w:rPr>
        <w:t xml:space="preserve">в </w:t>
      </w:r>
      <w:r w:rsidRPr="00C87A2F">
        <w:rPr>
          <w:sz w:val="22"/>
        </w:rPr>
        <w:t>постановке на</w:t>
      </w:r>
      <w:r w:rsidR="00E00B17" w:rsidRPr="00C87A2F">
        <w:rPr>
          <w:sz w:val="22"/>
        </w:rPr>
        <w:t xml:space="preserve"> учет</w:t>
      </w:r>
      <w:r w:rsidR="002E1DB1" w:rsidRPr="00C87A2F">
        <w:rPr>
          <w:sz w:val="22"/>
        </w:rPr>
        <w:t xml:space="preserve"> </w:t>
      </w:r>
      <w:r w:rsidR="002E1DB1" w:rsidRPr="00C87A2F">
        <w:rPr>
          <w:sz w:val="22"/>
          <w:u w:val="single"/>
        </w:rPr>
        <w:t>отдельной</w:t>
      </w:r>
      <w:r w:rsidR="00E00B17" w:rsidRPr="00C87A2F">
        <w:rPr>
          <w:sz w:val="22"/>
          <w:u w:val="single"/>
        </w:rPr>
        <w:t xml:space="preserve"> дверей</w:t>
      </w:r>
      <w:r w:rsidRPr="00C87A2F">
        <w:rPr>
          <w:sz w:val="22"/>
        </w:rPr>
        <w:t>.</w:t>
      </w:r>
      <w:r w:rsidR="00E00B17" w:rsidRPr="00C87A2F">
        <w:rPr>
          <w:sz w:val="22"/>
        </w:rPr>
        <w:t xml:space="preserve"> </w:t>
      </w:r>
    </w:p>
    <w:p w14:paraId="1B0A4F04" w14:textId="2AA057D7" w:rsidR="00E00B17" w:rsidRPr="00C87A2F" w:rsidRDefault="00E00B17" w:rsidP="0069440E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sz w:val="22"/>
        </w:rPr>
      </w:pPr>
      <w:r w:rsidRPr="00C87A2F">
        <w:rPr>
          <w:b/>
          <w:bCs/>
          <w:sz w:val="22"/>
        </w:rPr>
        <w:t xml:space="preserve">       </w:t>
      </w:r>
    </w:p>
    <w:p w14:paraId="2B030E64" w14:textId="4231728E" w:rsidR="00A65D7B" w:rsidRPr="00C87A2F" w:rsidRDefault="00A65D7B" w:rsidP="00AD55C5">
      <w:pPr>
        <w:rPr>
          <w:sz w:val="22"/>
        </w:rPr>
      </w:pPr>
    </w:p>
    <w:sectPr w:rsidR="00A65D7B" w:rsidRPr="00C87A2F" w:rsidSect="002E1DB1">
      <w:pgSz w:w="11906" w:h="16838"/>
      <w:pgMar w:top="709" w:right="1274" w:bottom="709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278"/>
        </w:tabs>
        <w:ind w:left="3278" w:hanging="300"/>
      </w:pPr>
    </w:lvl>
  </w:abstractNum>
  <w:abstractNum w:abstractNumId="1" w15:restartNumberingAfterBreak="0">
    <w:nsid w:val="00823709"/>
    <w:multiLevelType w:val="hybridMultilevel"/>
    <w:tmpl w:val="32E02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BD5E75"/>
    <w:multiLevelType w:val="hybridMultilevel"/>
    <w:tmpl w:val="8206C82A"/>
    <w:lvl w:ilvl="0" w:tplc="766443EC">
      <w:start w:val="1"/>
      <w:numFmt w:val="decimal"/>
      <w:lvlText w:val="%1)"/>
      <w:lvlJc w:val="left"/>
      <w:pPr>
        <w:ind w:left="1130" w:hanging="420"/>
      </w:pPr>
      <w:rPr>
        <w:rFonts w:hint="default"/>
        <w:b/>
        <w:bCs/>
        <w:color w:val="0F07B9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7D69A8"/>
    <w:multiLevelType w:val="hybridMultilevel"/>
    <w:tmpl w:val="4A2E2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163A95"/>
    <w:multiLevelType w:val="hybridMultilevel"/>
    <w:tmpl w:val="3D4A8AB6"/>
    <w:lvl w:ilvl="0" w:tplc="17E64B3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1FD0F8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6" w15:restartNumberingAfterBreak="0">
    <w:nsid w:val="442A31A8"/>
    <w:multiLevelType w:val="hybridMultilevel"/>
    <w:tmpl w:val="62665B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C077709"/>
    <w:multiLevelType w:val="hybridMultilevel"/>
    <w:tmpl w:val="8D90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C365E"/>
    <w:multiLevelType w:val="hybridMultilevel"/>
    <w:tmpl w:val="626074CC"/>
    <w:lvl w:ilvl="0" w:tplc="3E0E0F94">
      <w:start w:val="1"/>
      <w:numFmt w:val="decimal"/>
      <w:lvlText w:val="%1."/>
      <w:lvlJc w:val="left"/>
      <w:pPr>
        <w:ind w:left="1680" w:hanging="360"/>
      </w:pPr>
      <w:rPr>
        <w:rFonts w:hint="default"/>
        <w:b/>
        <w:bCs/>
        <w:color w:val="0070C0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8A449A9"/>
    <w:multiLevelType w:val="hybridMultilevel"/>
    <w:tmpl w:val="5BEC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83EAA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868"/>
        </w:tabs>
        <w:ind w:left="868" w:hanging="300"/>
      </w:pPr>
    </w:lvl>
  </w:abstractNum>
  <w:abstractNum w:abstractNumId="11" w15:restartNumberingAfterBreak="0">
    <w:nsid w:val="661F707F"/>
    <w:multiLevelType w:val="hybridMultilevel"/>
    <w:tmpl w:val="E8D026D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A371F58"/>
    <w:multiLevelType w:val="hybridMultilevel"/>
    <w:tmpl w:val="3BC20986"/>
    <w:lvl w:ilvl="0" w:tplc="0000000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A495B"/>
    <w:multiLevelType w:val="hybridMultilevel"/>
    <w:tmpl w:val="EC32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DE"/>
    <w:rsid w:val="000974EE"/>
    <w:rsid w:val="00126536"/>
    <w:rsid w:val="00133254"/>
    <w:rsid w:val="001D2FA9"/>
    <w:rsid w:val="001E2B52"/>
    <w:rsid w:val="001E2F8F"/>
    <w:rsid w:val="00265711"/>
    <w:rsid w:val="002A29F9"/>
    <w:rsid w:val="002B4701"/>
    <w:rsid w:val="002E1DB1"/>
    <w:rsid w:val="0032281B"/>
    <w:rsid w:val="003C547C"/>
    <w:rsid w:val="00435019"/>
    <w:rsid w:val="004B0DDE"/>
    <w:rsid w:val="0053012B"/>
    <w:rsid w:val="0055104E"/>
    <w:rsid w:val="005839D7"/>
    <w:rsid w:val="006224B7"/>
    <w:rsid w:val="0069440E"/>
    <w:rsid w:val="006E6578"/>
    <w:rsid w:val="00736D97"/>
    <w:rsid w:val="007A589C"/>
    <w:rsid w:val="008518DC"/>
    <w:rsid w:val="008637F6"/>
    <w:rsid w:val="00863DAC"/>
    <w:rsid w:val="008B16F1"/>
    <w:rsid w:val="008E4EFA"/>
    <w:rsid w:val="008F7F36"/>
    <w:rsid w:val="0091222B"/>
    <w:rsid w:val="00923B4E"/>
    <w:rsid w:val="00926CB9"/>
    <w:rsid w:val="00994DB8"/>
    <w:rsid w:val="009C0BDD"/>
    <w:rsid w:val="009F2087"/>
    <w:rsid w:val="00A34EB4"/>
    <w:rsid w:val="00A65D7B"/>
    <w:rsid w:val="00A860C1"/>
    <w:rsid w:val="00AD02E7"/>
    <w:rsid w:val="00AD55C5"/>
    <w:rsid w:val="00B012C6"/>
    <w:rsid w:val="00B35355"/>
    <w:rsid w:val="00B820B2"/>
    <w:rsid w:val="00B8264F"/>
    <w:rsid w:val="00C47952"/>
    <w:rsid w:val="00C52B05"/>
    <w:rsid w:val="00C7791B"/>
    <w:rsid w:val="00C87A2F"/>
    <w:rsid w:val="00CA4602"/>
    <w:rsid w:val="00CD4DD7"/>
    <w:rsid w:val="00DD523F"/>
    <w:rsid w:val="00E00B17"/>
    <w:rsid w:val="00E31D6E"/>
    <w:rsid w:val="00E42844"/>
    <w:rsid w:val="00E52B1F"/>
    <w:rsid w:val="00E7589A"/>
    <w:rsid w:val="00E96A88"/>
    <w:rsid w:val="00ED72DE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00DF"/>
  <w15:chartTrackingRefBased/>
  <w15:docId w15:val="{BD4CFAED-2187-4D49-B918-60AD0AE0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2E7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2E7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2E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2E7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D02E7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4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66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8337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2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67F2CB2ACE71200144E9BFD9C2039A9A0034A93C7E4EB720A2169ADF77C4E595144B1F8951F70199C72BB5397D9318242D10BEBAEFCEFB9g2n6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67F2CB2ACE71200144E9BFD9C2039A9A0034A93C7E4EB720A2169ADF77C4E595144B1F8951F70199E72BB5397D9318242D10BEBAEFCEFB9g2n6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373DA4F954DF9841AEBF09FF1EAE5AC100040450641C78952171BB5323DF40F8C1C7521BFB8B8F3FBF73162EB15AC716C8D8FC52AD534E033p6U" TargetMode="External"/><Relationship Id="rId5" Type="http://schemas.openxmlformats.org/officeDocument/2006/relationships/hyperlink" Target="consultantplus://offline/ref=B00E06827EE3AE7B17842F328B045EB963A1E2988F22B5DFE30B26F5FB3B54C94CB4A260356DEA336AAC360939641F632111E172B96EB852J4p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6</cp:revision>
  <cp:lastPrinted>2023-06-06T14:34:00Z</cp:lastPrinted>
  <dcterms:created xsi:type="dcterms:W3CDTF">2023-06-12T15:04:00Z</dcterms:created>
  <dcterms:modified xsi:type="dcterms:W3CDTF">2023-06-13T12:45:00Z</dcterms:modified>
</cp:coreProperties>
</file>