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36"/>
          <w:szCs w:val="36"/>
        </w:rPr>
      </w:pPr>
      <w:bookmarkStart w:colFirst="0" w:colLast="0" w:name="_wbo7j7e8ad5h" w:id="0"/>
      <w:bookmarkEnd w:id="0"/>
      <w:r w:rsidDel="00000000" w:rsidR="00000000" w:rsidRPr="00000000">
        <w:rPr>
          <w:rFonts w:ascii="Times New Roman" w:cs="Times New Roman" w:eastAsia="Times New Roman" w:hAnsi="Times New Roman"/>
          <w:b w:val="1"/>
          <w:sz w:val="36"/>
          <w:szCs w:val="36"/>
          <w:rtl w:val="0"/>
        </w:rPr>
        <w:t xml:space="preserve">Вопросы к вебинару 14 марта 2023 г. (вторник)</w:t>
      </w:r>
    </w:p>
    <w:p w:rsidR="00000000" w:rsidDel="00000000" w:rsidP="00000000" w:rsidRDefault="00000000" w:rsidRPr="00000000" w14:paraId="00000002">
      <w:pPr>
        <w:pStyle w:val="Heading1"/>
        <w:ind w:firstLine="566.9291338582675"/>
        <w:rPr>
          <w:rFonts w:ascii="Times New Roman" w:cs="Times New Roman" w:eastAsia="Times New Roman" w:hAnsi="Times New Roman"/>
          <w:b w:val="1"/>
          <w:sz w:val="36"/>
          <w:szCs w:val="36"/>
        </w:rPr>
      </w:pPr>
      <w:bookmarkStart w:colFirst="0" w:colLast="0" w:name="_mkjxgstw36ax" w:id="1"/>
      <w:bookmarkEnd w:id="1"/>
      <w:r w:rsidDel="00000000" w:rsidR="00000000" w:rsidRPr="00000000">
        <w:rPr>
          <w:rFonts w:ascii="Times New Roman" w:cs="Times New Roman" w:eastAsia="Times New Roman" w:hAnsi="Times New Roman"/>
          <w:b w:val="1"/>
          <w:sz w:val="36"/>
          <w:szCs w:val="36"/>
          <w:rtl w:val="0"/>
        </w:rPr>
        <w:t xml:space="preserve">1. Ульяна К.</w:t>
      </w:r>
    </w:p>
    <w:p w:rsidR="00000000" w:rsidDel="00000000" w:rsidP="00000000" w:rsidRDefault="00000000" w:rsidRPr="00000000" w14:paraId="00000003">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x5bgh9mame3a" w:id="2"/>
      <w:bookmarkEnd w:id="2"/>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04">
      <w:pP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нас образовательная организация. Никаких целевых поступлений нет. Существуем только за счет своей деятельности (оказываем платные образовательные услуги). По итогам года образовалась прибыль, закрыли на сч. 86 (Д 84 К86)? На что можно направить получившуюся "прибыль" со счета 86? Например, годовую премию можно выплатить из "прибыли" со счета 86?</w:t>
      </w:r>
    </w:p>
    <w:p w:rsidR="00000000" w:rsidDel="00000000" w:rsidP="00000000" w:rsidRDefault="00000000" w:rsidRPr="00000000" w14:paraId="00000005">
      <w:pPr>
        <w:pStyle w:val="Heading1"/>
        <w:ind w:firstLine="566.9291338582675"/>
        <w:jc w:val="both"/>
        <w:rPr>
          <w:rFonts w:ascii="Times New Roman" w:cs="Times New Roman" w:eastAsia="Times New Roman" w:hAnsi="Times New Roman"/>
          <w:b w:val="1"/>
          <w:sz w:val="36"/>
          <w:szCs w:val="36"/>
        </w:rPr>
      </w:pPr>
      <w:bookmarkStart w:colFirst="0" w:colLast="0" w:name="_cpc32kiqgyhw" w:id="3"/>
      <w:bookmarkEnd w:id="3"/>
      <w:r w:rsidDel="00000000" w:rsidR="00000000" w:rsidRPr="00000000">
        <w:rPr>
          <w:rFonts w:ascii="Times New Roman" w:cs="Times New Roman" w:eastAsia="Times New Roman" w:hAnsi="Times New Roman"/>
          <w:b w:val="1"/>
          <w:sz w:val="36"/>
          <w:szCs w:val="36"/>
          <w:rtl w:val="0"/>
        </w:rPr>
        <w:t xml:space="preserve">2. Маргарита Николаевна К.</w:t>
      </w:r>
    </w:p>
    <w:p w:rsidR="00000000" w:rsidDel="00000000" w:rsidP="00000000" w:rsidRDefault="00000000" w:rsidRPr="00000000" w14:paraId="00000006">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yjde2o6zdwc6" w:id="4"/>
      <w:bookmarkEnd w:id="4"/>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0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о возможности неприменения с 2022 г. ФСБУ 25/2018 "Бухгалтерский учет аренды" для НКО, в частности фондами, УСН 6% (доходы).</w:t>
      </w:r>
    </w:p>
    <w:p w:rsidR="00000000" w:rsidDel="00000000" w:rsidP="00000000" w:rsidRDefault="00000000" w:rsidRPr="00000000" w14:paraId="0000000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 договорам аренды на 11 мес. без права субаренды и выкупа (закончился 30 ноября 2022 г., новый договор с 02.12.2022. в другом офисном помещении того же БЦ, Св-во о смене юр адреса).</w:t>
      </w:r>
    </w:p>
    <w:p w:rsidR="00000000" w:rsidDel="00000000" w:rsidP="00000000" w:rsidRDefault="00000000" w:rsidRPr="00000000" w14:paraId="0000000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Мы столкнулись с этой проблемой сейчас при обязательном аудите бухгалтерской (финансовой) отчетности за 2022 год, т.к. аудиторская компания настаивает, чтобы мы применяли ФСБУ 25/2018 в работе и ставили на 01 счет помещение-офис). ФСБУ 25/2018 п.5 не выполняется, п.11,12 -выполняются.</w:t>
      </w:r>
    </w:p>
    <w:p w:rsidR="00000000" w:rsidDel="00000000" w:rsidP="00000000" w:rsidRDefault="00000000" w:rsidRPr="00000000" w14:paraId="0000000A">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Мы направили письмо в МинФин, но пока не получили ответ.</w:t>
      </w:r>
    </w:p>
    <w:p w:rsidR="00000000" w:rsidDel="00000000" w:rsidP="00000000" w:rsidRDefault="00000000" w:rsidRPr="00000000" w14:paraId="0000000B">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случае, если нам придется все-таки применять ФСБУ 25/2018, просьба порекомендовать бух.проводки, Таблицу с расчетом прилагаю.</w:t>
      </w:r>
    </w:p>
    <w:p w:rsidR="00000000" w:rsidDel="00000000" w:rsidP="00000000" w:rsidRDefault="00000000" w:rsidRPr="00000000" w14:paraId="0000000C">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x0fzkzmhcjf2" w:id="5"/>
      <w:bookmarkEnd w:id="5"/>
      <w:r w:rsidDel="00000000" w:rsidR="00000000" w:rsidRPr="00000000">
        <w:rPr>
          <w:rFonts w:ascii="Times New Roman" w:cs="Times New Roman" w:eastAsia="Times New Roman" w:hAnsi="Times New Roman"/>
          <w:b w:val="1"/>
          <w:sz w:val="36"/>
          <w:szCs w:val="36"/>
          <w:rtl w:val="0"/>
        </w:rPr>
        <w:t xml:space="preserve">3. Ирина Андреевна О.</w:t>
      </w:r>
    </w:p>
    <w:p w:rsidR="00000000" w:rsidDel="00000000" w:rsidP="00000000" w:rsidRDefault="00000000" w:rsidRPr="00000000" w14:paraId="0000000D">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sqo5wyg2vmif" w:id="6"/>
      <w:bookmarkEnd w:id="6"/>
      <w:r w:rsidDel="00000000" w:rsidR="00000000" w:rsidRPr="00000000">
        <w:rPr>
          <w:rFonts w:ascii="Times New Roman" w:cs="Times New Roman" w:eastAsia="Times New Roman" w:hAnsi="Times New Roman"/>
          <w:b w:val="1"/>
          <w:color w:val="ff00ff"/>
          <w:sz w:val="36"/>
          <w:szCs w:val="36"/>
          <w:rtl w:val="0"/>
        </w:rPr>
        <w:t xml:space="preserve">ШАРОНОВА</w:t>
      </w:r>
      <w:r w:rsidDel="00000000" w:rsidR="00000000" w:rsidRPr="00000000">
        <w:rPr>
          <w:rtl w:val="0"/>
        </w:rPr>
      </w:r>
    </w:p>
    <w:p w:rsidR="00000000" w:rsidDel="00000000" w:rsidP="00000000" w:rsidRDefault="00000000" w:rsidRPr="00000000" w14:paraId="0000000E">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Подскажите пожалуйста нужно ли учитывать курсовую разницу и облагать её налогом на УСН 6%, если поступающие денежные средства </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Times New Roman" w:cs="Times New Roman" w:eastAsia="Times New Roman" w:hAnsi="Times New Roman"/>
          <w:sz w:val="36"/>
          <w:szCs w:val="36"/>
          <w:highlight w:val="white"/>
          <w:rtl w:val="0"/>
        </w:rPr>
        <w:t xml:space="preserve">это  благотворительные пожертвования на ведение уставной деятельности?</w:t>
      </w:r>
    </w:p>
    <w:p w:rsidR="00000000" w:rsidDel="00000000" w:rsidP="00000000" w:rsidRDefault="00000000" w:rsidRPr="00000000" w14:paraId="0000000F">
      <w:pPr>
        <w:pStyle w:val="Heading1"/>
        <w:ind w:firstLine="566.9291338582675"/>
        <w:jc w:val="both"/>
        <w:rPr>
          <w:rFonts w:ascii="Times New Roman" w:cs="Times New Roman" w:eastAsia="Times New Roman" w:hAnsi="Times New Roman"/>
          <w:b w:val="1"/>
          <w:sz w:val="36"/>
          <w:szCs w:val="36"/>
        </w:rPr>
      </w:pPr>
      <w:bookmarkStart w:colFirst="0" w:colLast="0" w:name="_l1om4iy3v07q" w:id="7"/>
      <w:bookmarkEnd w:id="7"/>
      <w:r w:rsidDel="00000000" w:rsidR="00000000" w:rsidRPr="00000000">
        <w:rPr>
          <w:rFonts w:ascii="Times New Roman" w:cs="Times New Roman" w:eastAsia="Times New Roman" w:hAnsi="Times New Roman"/>
          <w:b w:val="1"/>
          <w:sz w:val="36"/>
          <w:szCs w:val="36"/>
          <w:rtl w:val="0"/>
        </w:rPr>
        <w:t xml:space="preserve">4. Наталья Григорьевна Г.</w:t>
      </w:r>
    </w:p>
    <w:p w:rsidR="00000000" w:rsidDel="00000000" w:rsidP="00000000" w:rsidRDefault="00000000" w:rsidRPr="00000000" w14:paraId="00000010">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yj7t7t2c48pi" w:id="8"/>
      <w:bookmarkEnd w:id="8"/>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1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АНО дополнительного образования  – кружки и секции для детей, подготовка к школе. Лицензия  на образовательную деятельность имеется.</w:t>
      </w:r>
    </w:p>
    <w:p w:rsidR="00000000" w:rsidDel="00000000" w:rsidP="00000000" w:rsidRDefault="00000000" w:rsidRPr="00000000" w14:paraId="0000001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Применяет УСН – “Доходы за минусом Расходы”.</w:t>
      </w:r>
    </w:p>
    <w:p w:rsidR="00000000" w:rsidDel="00000000" w:rsidP="00000000" w:rsidRDefault="00000000" w:rsidRPr="00000000" w14:paraId="0000001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Оказывает услуги  только на платной основе.  Так как организация новая, то дохода от платных услуг не хватает на покрытие всех расходов организации. Поэтому раз в месяц  директор или другое стороннее  лицо на расчетный счет вносит  «Пожертвование на уставные цели»</w:t>
      </w:r>
    </w:p>
    <w:p w:rsidR="00000000" w:rsidDel="00000000" w:rsidP="00000000" w:rsidRDefault="00000000" w:rsidRPr="00000000" w14:paraId="0000001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Для налогооблагаемой базы по УСН эти пожертвования не учитываем.</w:t>
      </w:r>
    </w:p>
    <w:p w:rsidR="00000000" w:rsidDel="00000000" w:rsidP="00000000" w:rsidRDefault="00000000" w:rsidRPr="00000000" w14:paraId="0000001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Эти пожертвования расходуются на  оплату коммунальных услуг, зарплату педагогов, налоги и СВ по з/п. То есть цель Пожертвований – перекрыть все расходы по  Платным услугам.</w:t>
      </w:r>
    </w:p>
    <w:p w:rsidR="00000000" w:rsidDel="00000000" w:rsidP="00000000" w:rsidRDefault="00000000" w:rsidRPr="00000000" w14:paraId="00000016">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Правомерно ли это?</w:t>
      </w:r>
    </w:p>
    <w:p w:rsidR="00000000" w:rsidDel="00000000" w:rsidP="00000000" w:rsidRDefault="00000000" w:rsidRPr="00000000" w14:paraId="0000001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нет, то каким образом оформлять финансовую помощь организации?</w:t>
      </w:r>
    </w:p>
    <w:p w:rsidR="00000000" w:rsidDel="00000000" w:rsidP="00000000" w:rsidRDefault="00000000" w:rsidRPr="00000000" w14:paraId="0000001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Какую  деятельность мы ведём в нашем случае – Уставную или Приносящую деятельность доход?</w:t>
      </w:r>
    </w:p>
    <w:p w:rsidR="00000000" w:rsidDel="00000000" w:rsidP="00000000" w:rsidRDefault="00000000" w:rsidRPr="00000000" w14:paraId="0000001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A">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c1r3ofts86iz" w:id="9"/>
      <w:bookmarkEnd w:id="9"/>
      <w:r w:rsidDel="00000000" w:rsidR="00000000" w:rsidRPr="00000000">
        <w:rPr>
          <w:rtl w:val="0"/>
        </w:rPr>
      </w:r>
    </w:p>
    <w:p w:rsidR="00000000" w:rsidDel="00000000" w:rsidP="00000000" w:rsidRDefault="00000000" w:rsidRPr="00000000" w14:paraId="0000001B">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qob8nltx0o3" w:id="10"/>
      <w:bookmarkEnd w:id="10"/>
      <w:r w:rsidDel="00000000" w:rsidR="00000000" w:rsidRPr="00000000">
        <w:rPr>
          <w:rFonts w:ascii="Times New Roman" w:cs="Times New Roman" w:eastAsia="Times New Roman" w:hAnsi="Times New Roman"/>
          <w:b w:val="1"/>
          <w:sz w:val="36"/>
          <w:szCs w:val="36"/>
          <w:rtl w:val="0"/>
        </w:rPr>
        <w:t xml:space="preserve">5</w:t>
      </w:r>
      <w:r w:rsidDel="00000000" w:rsidR="00000000" w:rsidRPr="00000000">
        <w:rPr>
          <w:rFonts w:ascii="Times New Roman" w:cs="Times New Roman" w:eastAsia="Times New Roman" w:hAnsi="Times New Roman"/>
          <w:b w:val="1"/>
          <w:sz w:val="36"/>
          <w:szCs w:val="36"/>
          <w:rtl w:val="0"/>
        </w:rPr>
        <w:t xml:space="preserve">. Валентина Александровна Г.</w:t>
      </w:r>
    </w:p>
    <w:p w:rsidR="00000000" w:rsidDel="00000000" w:rsidP="00000000" w:rsidRDefault="00000000" w:rsidRPr="00000000" w14:paraId="0000001C">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jcyib8361alh" w:id="11"/>
      <w:bookmarkEnd w:id="11"/>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1D">
      <w:pPr>
        <w:shd w:fill="ffffff" w:val="clear"/>
        <w:spacing w:after="220" w:before="220" w:lineRule="auto"/>
        <w:ind w:left="0"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w:t>
      </w:r>
      <w:r w:rsidDel="00000000" w:rsidR="00000000" w:rsidRPr="00000000">
        <w:rPr>
          <w:rFonts w:ascii="Times New Roman" w:cs="Times New Roman" w:eastAsia="Times New Roman" w:hAnsi="Times New Roman"/>
          <w:sz w:val="36"/>
          <w:szCs w:val="36"/>
          <w:highlight w:val="white"/>
          <w:rtl w:val="0"/>
        </w:rPr>
        <w:t xml:space="preserve">рошу помочь в решении вопросов по учету для музея, открытого в форме Некоммерческого учреждения. Уволился бухгалтер, отчет нужно сдавать.</w:t>
      </w:r>
    </w:p>
    <w:p w:rsidR="00000000" w:rsidDel="00000000" w:rsidP="00000000" w:rsidRDefault="00000000" w:rsidRPr="00000000" w14:paraId="0000001E">
      <w:pPr>
        <w:shd w:fill="ffffff" w:val="clear"/>
        <w:spacing w:after="220" w:before="22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1. На балансе музея числятся экспонаты и другие основные средства. Как определить относятся ли предметы к музейным предметам, не подлежащих амортизации? В соответствии с 54-ФЗ отражение музейных предметов и коллекций на балансе не допускается, а в соответствии с ФСБУ 6/2020 «Основные средства» на основные средства потребительские свойства которых с течением времени не изменяются, в целях бухучета амортизация не начисляется, так же в соответствии со ст. 256  НК РФ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 амортизации не подлежит. Руководитель не планирует включать в  реестр музейного фонда в порядке, установленном 54-ФЗ.</w:t>
      </w:r>
    </w:p>
    <w:p w:rsidR="00000000" w:rsidDel="00000000" w:rsidP="00000000" w:rsidRDefault="00000000" w:rsidRPr="00000000" w14:paraId="0000001F">
      <w:pPr>
        <w:shd w:fill="ffffff" w:val="clear"/>
        <w:spacing w:after="220" w:before="220" w:lineRule="auto"/>
        <w:ind w:left="0"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Музей подходит к критической цифре в балансе по сумме ОС для применения УСН. Переход на 6/2020 не был осуществлен. Амортизация на ОС не начисляется. Как правильно осуществить переход при установления лимита в ОС 100 тыс. руб.? Как в музее формируется добавочный капитал недвижимого имущества? Все ли основные средства формируют добавочный капитал в НКО?</w:t>
      </w:r>
    </w:p>
    <w:p w:rsidR="00000000" w:rsidDel="00000000" w:rsidP="00000000" w:rsidRDefault="00000000" w:rsidRPr="00000000" w14:paraId="00000020">
      <w:pPr>
        <w:shd w:fill="ffffff" w:val="clear"/>
        <w:spacing w:after="220" w:before="22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2. К основным видам деятельности по Уставу относится также восстановление и реставрация старинных автомобилей. Сам музей реставрацию не проводит, делает это сторонняя организация за плату. Но при этом музей закупаем лом, после чего со временем принимает решение использования его при создании объекта (например сделать самолёт или машину), который может экспонироваться либо продаться. На каком бухгалтерском счете НКО должен числиться лом? Как в дальнейшем его списывать? Очень пугает сумма на 10 счете.</w:t>
      </w:r>
    </w:p>
    <w:p w:rsidR="00000000" w:rsidDel="00000000" w:rsidP="00000000" w:rsidRDefault="00000000" w:rsidRPr="00000000" w14:paraId="00000021">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3qqye9vvqri5" w:id="12"/>
      <w:bookmarkEnd w:id="12"/>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22">
      <w:pPr>
        <w:shd w:fill="ffffff" w:val="clear"/>
        <w:spacing w:after="220" w:before="22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3. Целевые проекты например парад на площади, но договор заключается как  на оказание услуг по предоставлению и транспортировке военно-исторической техники. Из формулировки как бы предпринимательской деятельность, получается... а по договору и финансовый договор составляется и все платёжки прикладываются. Как это расценивать все же как доход УСН и тогда все затраты по нему через 20 и 90 счета? Или через 86?</w:t>
      </w:r>
    </w:p>
    <w:p w:rsidR="00000000" w:rsidDel="00000000" w:rsidP="00000000" w:rsidRDefault="00000000" w:rsidRPr="00000000" w14:paraId="00000023">
      <w:pPr>
        <w:shd w:fill="ffffff" w:val="clear"/>
        <w:spacing w:after="220" w:before="22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4. При расчёте лимита при УСН по основным средствам, берутся ОС, купленные за счёт целевых денег или внесённых собственником?</w:t>
      </w:r>
    </w:p>
    <w:p w:rsidR="00000000" w:rsidDel="00000000" w:rsidP="00000000" w:rsidRDefault="00000000" w:rsidRPr="00000000" w14:paraId="00000024">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wcu5xxfja2ur" w:id="13"/>
      <w:bookmarkEnd w:id="13"/>
      <w:r w:rsidDel="00000000" w:rsidR="00000000" w:rsidRPr="00000000">
        <w:rPr>
          <w:rFonts w:ascii="Times New Roman" w:cs="Times New Roman" w:eastAsia="Times New Roman" w:hAnsi="Times New Roman"/>
          <w:b w:val="1"/>
          <w:sz w:val="36"/>
          <w:szCs w:val="36"/>
          <w:rtl w:val="0"/>
        </w:rPr>
        <w:t xml:space="preserve">6</w:t>
      </w:r>
      <w:r w:rsidDel="00000000" w:rsidR="00000000" w:rsidRPr="00000000">
        <w:rPr>
          <w:rFonts w:ascii="Times New Roman" w:cs="Times New Roman" w:eastAsia="Times New Roman" w:hAnsi="Times New Roman"/>
          <w:b w:val="1"/>
          <w:sz w:val="36"/>
          <w:szCs w:val="36"/>
          <w:rtl w:val="0"/>
        </w:rPr>
        <w:t xml:space="preserve">. Надежда Ивановна К.</w:t>
      </w:r>
    </w:p>
    <w:p w:rsidR="00000000" w:rsidDel="00000000" w:rsidP="00000000" w:rsidRDefault="00000000" w:rsidRPr="00000000" w14:paraId="00000025">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38c1xwyqheq8" w:id="14"/>
      <w:bookmarkEnd w:id="14"/>
      <w:r w:rsidDel="00000000" w:rsidR="00000000" w:rsidRPr="00000000">
        <w:rPr>
          <w:rFonts w:ascii="Times New Roman" w:cs="Times New Roman" w:eastAsia="Times New Roman" w:hAnsi="Times New Roman"/>
          <w:b w:val="1"/>
          <w:color w:val="ff00ff"/>
          <w:sz w:val="36"/>
          <w:szCs w:val="36"/>
          <w:rtl w:val="0"/>
        </w:rPr>
        <w:t xml:space="preserve">ШАРОНОВА</w:t>
      </w:r>
      <w:r w:rsidDel="00000000" w:rsidR="00000000" w:rsidRPr="00000000">
        <w:rPr>
          <w:rtl w:val="0"/>
        </w:rPr>
      </w:r>
    </w:p>
    <w:p w:rsidR="00000000" w:rsidDel="00000000" w:rsidP="00000000" w:rsidRDefault="00000000" w:rsidRPr="00000000" w14:paraId="00000026">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2021 г. Руководитель покупал материалы за свой счёт на 50 000 руб. Бухгалтер отразила на счете 71, образовалась задолженность руководителю.</w:t>
      </w:r>
    </w:p>
    <w:p w:rsidR="00000000" w:rsidDel="00000000" w:rsidP="00000000" w:rsidRDefault="00000000" w:rsidRPr="00000000" w14:paraId="00000027">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балансе (как для коммерческих организаций) по Пассиву показала 50 000 руб. по строкам Кредиторская задолженность и Непокрытый убыток.</w:t>
      </w:r>
    </w:p>
    <w:p w:rsidR="00000000" w:rsidDel="00000000" w:rsidP="00000000" w:rsidRDefault="00000000" w:rsidRPr="00000000" w14:paraId="00000028">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Оказывается, материалы покупались как пожертвование от руководителя.</w:t>
      </w:r>
    </w:p>
    <w:p w:rsidR="00000000" w:rsidDel="00000000" w:rsidP="00000000" w:rsidRDefault="00000000" w:rsidRPr="00000000" w14:paraId="00000029">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Можно ли в балансе за 2022 год убрать Кредиторскую задолженность и Непокрытый убыток?</w:t>
      </w:r>
    </w:p>
    <w:p w:rsidR="00000000" w:rsidDel="00000000" w:rsidP="00000000" w:rsidRDefault="00000000" w:rsidRPr="00000000" w14:paraId="0000002A">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Сделать Пассив баланса, как для НКО?</w:t>
      </w:r>
    </w:p>
    <w:p w:rsidR="00000000" w:rsidDel="00000000" w:rsidP="00000000" w:rsidRDefault="00000000" w:rsidRPr="00000000" w14:paraId="0000002B">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C">
      <w:pPr>
        <w:pStyle w:val="Heading1"/>
        <w:ind w:firstLine="566.9291338582675"/>
        <w:jc w:val="both"/>
        <w:rPr>
          <w:rFonts w:ascii="Times New Roman" w:cs="Times New Roman" w:eastAsia="Times New Roman" w:hAnsi="Times New Roman"/>
          <w:b w:val="1"/>
          <w:sz w:val="36"/>
          <w:szCs w:val="36"/>
        </w:rPr>
      </w:pPr>
      <w:bookmarkStart w:colFirst="0" w:colLast="0" w:name="_9h0qcjwbi9re" w:id="15"/>
      <w:bookmarkEnd w:id="15"/>
      <w:r w:rsidDel="00000000" w:rsidR="00000000" w:rsidRPr="00000000">
        <w:rPr>
          <w:rFonts w:ascii="Times New Roman" w:cs="Times New Roman" w:eastAsia="Times New Roman" w:hAnsi="Times New Roman"/>
          <w:b w:val="1"/>
          <w:sz w:val="36"/>
          <w:szCs w:val="36"/>
          <w:rtl w:val="0"/>
        </w:rPr>
        <w:t xml:space="preserve">7. Екатерина Сергеевна Б.</w:t>
      </w:r>
    </w:p>
    <w:p w:rsidR="00000000" w:rsidDel="00000000" w:rsidP="00000000" w:rsidRDefault="00000000" w:rsidRPr="00000000" w14:paraId="0000002D">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tw5vz4fxb824" w:id="16"/>
      <w:bookmarkEnd w:id="16"/>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2E">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1. Благотворительный фонд, занимающийся сохранением памятников деревянного зодчества, получил грант от Фонда президентских грантов на развитие общества. В рамках этого гранта фонд провел серию мероприятий (обучение, фестивали и др.), а также купил материалы и построил (хоз. методом) реконструкцию рубленого двора. На постройке этого некапитального здания проводилось обучение, а также этот объект предполагается в будущем станет частью музейно-образовательного комплекса. Однако объект не был введен в эксплуатацию - не вставлены окна не утеплены полы, нет отопления … ( Это не подразумевалось сделать в рамках гранта, так как на эти работы не были выделены средства).</w:t>
      </w:r>
    </w:p>
    <w:p w:rsidR="00000000" w:rsidDel="00000000" w:rsidP="00000000" w:rsidRDefault="00000000" w:rsidRPr="00000000" w14:paraId="0000002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 конец 2021 года  затраты на эту постройку были учтены в балансе на 08 счете. В 2022 году работы с этим объектом продвинулись, затраты на 08 счете прибавились, но так и не достроили.  Можно ли копить эти затраты  на балансе на 08 счете годами? Нужно ли что-то еще делать?</w:t>
      </w:r>
    </w:p>
    <w:p w:rsidR="00000000" w:rsidDel="00000000" w:rsidP="00000000" w:rsidRDefault="00000000" w:rsidRPr="00000000" w14:paraId="00000030">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2. Благотворительный фонд не ведет деятельность приносящую прибыль. Устав фонда предусматривает, что источниками формирования имущества Фонда могут являться доходы от предпринимательской деятельности.</w:t>
      </w:r>
    </w:p>
    <w:p w:rsidR="00000000" w:rsidDel="00000000" w:rsidP="00000000" w:rsidRDefault="00000000" w:rsidRPr="00000000" w14:paraId="0000003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фонда есть инициативная группа мастеров–художников, которые хотят создавать сувенирную продукцию , которую фонд продаст юр. лицам по безналичному расчету. При этом </w:t>
      </w:r>
    </w:p>
    <w:p w:rsidR="00000000" w:rsidDel="00000000" w:rsidP="00000000" w:rsidRDefault="00000000" w:rsidRPr="00000000" w14:paraId="0000003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часть мастеров хотят отдать фонду свои сувениры безвозмездно, </w:t>
      </w:r>
    </w:p>
    <w:p w:rsidR="00000000" w:rsidDel="00000000" w:rsidP="00000000" w:rsidRDefault="00000000" w:rsidRPr="00000000" w14:paraId="0000003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часть хотят получить деньги, расходуемые на материалы (или фонд купит для них эти материалы), </w:t>
      </w:r>
    </w:p>
    <w:p w:rsidR="00000000" w:rsidDel="00000000" w:rsidP="00000000" w:rsidRDefault="00000000" w:rsidRPr="00000000" w14:paraId="0000003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часть мастеров хочет получить также и оплату своего труда.</w:t>
      </w:r>
    </w:p>
    <w:p w:rsidR="00000000" w:rsidDel="00000000" w:rsidP="00000000" w:rsidRDefault="00000000" w:rsidRPr="00000000" w14:paraId="0000003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начать вести такую деятельность?</w:t>
      </w:r>
    </w:p>
    <w:p w:rsidR="00000000" w:rsidDel="00000000" w:rsidP="00000000" w:rsidRDefault="00000000" w:rsidRPr="00000000" w14:paraId="00000036">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оформить сувениры, полученные безвозмездно для последующей продажи?</w:t>
      </w:r>
    </w:p>
    <w:p w:rsidR="00000000" w:rsidDel="00000000" w:rsidP="00000000" w:rsidRDefault="00000000" w:rsidRPr="00000000" w14:paraId="0000003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оформить отношения с мастерами, которым надо выплатить за сдельную работу или материалы?</w:t>
      </w:r>
    </w:p>
    <w:p w:rsidR="00000000" w:rsidDel="00000000" w:rsidP="00000000" w:rsidRDefault="00000000" w:rsidRPr="00000000" w14:paraId="0000003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также  на какие средства можно начинать вести предпринимательскую деятельность? на деньги, полученные в качестве пожертвования на уставную деятельность, нельзя?</w:t>
      </w:r>
    </w:p>
    <w:p w:rsidR="00000000" w:rsidDel="00000000" w:rsidP="00000000" w:rsidRDefault="00000000" w:rsidRPr="00000000" w14:paraId="0000003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3. Благотворительный фонд заказывает печать небольшого количества типографской продукции (на деньги, полученные в качестве пожертвований)  – брошюры с информацией о проектах фонда, календари и магниты. Все это раздается Добровольцам участвующим в деятельности фонда и другим, интересующимся в качестве памятных сувенирах или информационных брошюр. Правомерно ли так делать? и если да то, как отразить в бухучете?  </w:t>
      </w:r>
    </w:p>
    <w:p w:rsidR="00000000" w:rsidDel="00000000" w:rsidP="00000000" w:rsidRDefault="00000000" w:rsidRPr="00000000" w14:paraId="0000003A">
      <w:pPr>
        <w:pStyle w:val="Heading1"/>
        <w:shd w:fill="ffffff" w:val="clear"/>
        <w:spacing w:after="160" w:before="220" w:lineRule="auto"/>
        <w:ind w:firstLine="566.9291338582675"/>
        <w:jc w:val="both"/>
        <w:rPr>
          <w:rFonts w:ascii="Times New Roman" w:cs="Times New Roman" w:eastAsia="Times New Roman" w:hAnsi="Times New Roman"/>
          <w:b w:val="1"/>
          <w:sz w:val="36"/>
          <w:szCs w:val="36"/>
        </w:rPr>
      </w:pPr>
      <w:bookmarkStart w:colFirst="0" w:colLast="0" w:name="_xr74pcebti8w" w:id="17"/>
      <w:bookmarkEnd w:id="17"/>
      <w:r w:rsidDel="00000000" w:rsidR="00000000" w:rsidRPr="00000000">
        <w:rPr>
          <w:rFonts w:ascii="Times New Roman" w:cs="Times New Roman" w:eastAsia="Times New Roman" w:hAnsi="Times New Roman"/>
          <w:b w:val="1"/>
          <w:sz w:val="36"/>
          <w:szCs w:val="36"/>
          <w:rtl w:val="0"/>
        </w:rPr>
        <w:t xml:space="preserve">8. Марина Владимировна К.</w:t>
      </w:r>
    </w:p>
    <w:p w:rsidR="00000000" w:rsidDel="00000000" w:rsidP="00000000" w:rsidRDefault="00000000" w:rsidRPr="00000000" w14:paraId="0000003B">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xqo3tvtzpsb2" w:id="18"/>
      <w:bookmarkEnd w:id="18"/>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3C">
      <w:pPr>
        <w:shd w:fill="ffffff" w:val="clear"/>
        <w:spacing w:after="160" w:before="22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Адвокатское бюро (АБ) не занимается предпринимательской деятельностью, поэтому у нас нет базы для расчета налога на прибыль и ндс.</w:t>
      </w:r>
    </w:p>
    <w:p w:rsidR="00000000" w:rsidDel="00000000" w:rsidP="00000000" w:rsidRDefault="00000000" w:rsidRPr="00000000" w14:paraId="0000003D">
      <w:pPr>
        <w:shd w:fill="ffffff" w:val="clear"/>
        <w:spacing w:after="160" w:before="22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Обеспечивают деятельность АБ взносы адвокатов, т.е целевые средства.</w:t>
      </w:r>
    </w:p>
    <w:p w:rsidR="00000000" w:rsidDel="00000000" w:rsidP="00000000" w:rsidRDefault="00000000" w:rsidRPr="00000000" w14:paraId="0000003E">
      <w:pPr>
        <w:shd w:fill="ffffff" w:val="clear"/>
        <w:spacing w:after="160" w:before="22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в следующем: должны ли мы подробно расширить перечень целевых расходов на содержание АБ в Уставе?</w:t>
      </w:r>
    </w:p>
    <w:p w:rsidR="00000000" w:rsidDel="00000000" w:rsidP="00000000" w:rsidRDefault="00000000" w:rsidRPr="00000000" w14:paraId="0000003F">
      <w:pPr>
        <w:shd w:fill="ffffff" w:val="clear"/>
        <w:spacing w:after="160" w:before="22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Если Уставом АБ не будет предусмотрена какая либо статья по использованию средств адвокатов, то эти расходы могут признать нецелевым использованием взносов адвокатов и переквалифицировать во внереализационные доходы, доначислив налог на прибыль?</w:t>
      </w:r>
    </w:p>
    <w:p w:rsidR="00000000" w:rsidDel="00000000" w:rsidP="00000000" w:rsidRDefault="00000000" w:rsidRPr="00000000" w14:paraId="00000040">
      <w:pPr>
        <w:shd w:fill="ffffff" w:val="clear"/>
        <w:spacing w:after="16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41">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i6e70nswl1ox" w:id="19"/>
      <w:bookmarkEnd w:id="19"/>
      <w:r w:rsidDel="00000000" w:rsidR="00000000" w:rsidRPr="00000000">
        <w:rPr>
          <w:rtl w:val="0"/>
        </w:rPr>
      </w:r>
    </w:p>
    <w:p w:rsidR="00000000" w:rsidDel="00000000" w:rsidP="00000000" w:rsidRDefault="00000000" w:rsidRPr="00000000" w14:paraId="00000042">
      <w:pPr>
        <w:pStyle w:val="Heading1"/>
        <w:shd w:fill="ffffff" w:val="clear"/>
        <w:spacing w:after="220" w:before="220" w:lineRule="auto"/>
        <w:ind w:firstLine="566.9291338582675"/>
        <w:jc w:val="both"/>
        <w:rPr>
          <w:rFonts w:ascii="Times New Roman" w:cs="Times New Roman" w:eastAsia="Times New Roman" w:hAnsi="Times New Roman"/>
          <w:b w:val="1"/>
          <w:sz w:val="36"/>
          <w:szCs w:val="36"/>
        </w:rPr>
      </w:pPr>
      <w:bookmarkStart w:colFirst="0" w:colLast="0" w:name="_gvcs4orsast8" w:id="20"/>
      <w:bookmarkEnd w:id="20"/>
      <w:r w:rsidDel="00000000" w:rsidR="00000000" w:rsidRPr="00000000">
        <w:rPr>
          <w:rFonts w:ascii="Times New Roman" w:cs="Times New Roman" w:eastAsia="Times New Roman" w:hAnsi="Times New Roman"/>
          <w:b w:val="1"/>
          <w:sz w:val="36"/>
          <w:szCs w:val="36"/>
          <w:rtl w:val="0"/>
        </w:rPr>
        <w:t xml:space="preserve">9</w:t>
      </w:r>
      <w:r w:rsidDel="00000000" w:rsidR="00000000" w:rsidRPr="00000000">
        <w:rPr>
          <w:rFonts w:ascii="Times New Roman" w:cs="Times New Roman" w:eastAsia="Times New Roman" w:hAnsi="Times New Roman"/>
          <w:b w:val="1"/>
          <w:sz w:val="36"/>
          <w:szCs w:val="36"/>
          <w:rtl w:val="0"/>
        </w:rPr>
        <w:t xml:space="preserve">. Евгения Валерьевна К.</w:t>
      </w:r>
    </w:p>
    <w:p w:rsidR="00000000" w:rsidDel="00000000" w:rsidP="00000000" w:rsidRDefault="00000000" w:rsidRPr="00000000" w14:paraId="00000043">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tzn6yxk99xsa" w:id="21"/>
      <w:bookmarkEnd w:id="21"/>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4">
      <w:pPr>
        <w:shd w:fill="ffffff" w:val="clear"/>
        <w:spacing w:after="22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Скажите, пожалуйста, можно ли в общественной организации принимать бесплатно оказанные для целевой аудитории   общественной организации услуги  как пожертвование и оценивать их  для бух учёта, а также относить их на 86 счет?</w:t>
      </w:r>
    </w:p>
    <w:p w:rsidR="00000000" w:rsidDel="00000000" w:rsidP="00000000" w:rsidRDefault="00000000" w:rsidRPr="00000000" w14:paraId="00000045">
      <w:pPr>
        <w:shd w:fill="ffffff" w:val="clear"/>
        <w:ind w:firstLine="566.9291338582675"/>
        <w:jc w:val="both"/>
        <w:rPr>
          <w:rFonts w:ascii="Times New Roman" w:cs="Times New Roman" w:eastAsia="Times New Roman" w:hAnsi="Times New Roman"/>
          <w:b w:val="1"/>
          <w:sz w:val="36"/>
          <w:szCs w:val="36"/>
        </w:rPr>
      </w:pPr>
      <w:r w:rsidDel="00000000" w:rsidR="00000000" w:rsidRPr="00000000">
        <w:rPr>
          <w:color w:val="2c2d2e"/>
          <w:sz w:val="23"/>
          <w:szCs w:val="23"/>
          <w:highlight w:val="white"/>
          <w:rtl w:val="0"/>
        </w:rPr>
        <w:t xml:space="preserve"> </w:t>
      </w:r>
      <w:r w:rsidDel="00000000" w:rsidR="00000000" w:rsidRPr="00000000">
        <w:rPr>
          <w:rFonts w:ascii="Times New Roman" w:cs="Times New Roman" w:eastAsia="Times New Roman" w:hAnsi="Times New Roman"/>
          <w:b w:val="1"/>
          <w:sz w:val="36"/>
          <w:szCs w:val="36"/>
          <w:rtl w:val="0"/>
        </w:rPr>
        <w:t xml:space="preserve">10. Лилия Рафаэлевна С.</w:t>
      </w:r>
    </w:p>
    <w:p w:rsidR="00000000" w:rsidDel="00000000" w:rsidP="00000000" w:rsidRDefault="00000000" w:rsidRPr="00000000" w14:paraId="00000046">
      <w:pPr>
        <w:shd w:fill="ffffff" w:val="clear"/>
        <w:ind w:firstLine="566.9291338582675"/>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НКО, ведущая уставную деятельность и деятельность, приносящую доход (оказание услуг и продажа товаров), получило от юр. лица по договору пожертвования товары и оборудование с формулировкой в договоре "для дальнейшей реализации для выполнения социально значимых уставных целей одаряемого", которые в дальнейшем были перепроданы, и с них выручены денежные средства, режим налогообложения УСН доходы. как отразить в учете такое поступление и выручку от продажи? можно ли как целевое поступление или как прочие внереализационные доходы? если прочие, нужно ли платить налог дважды (при поступлении и с выручки)? какими проводками?</w:t>
      </w:r>
      <w:r w:rsidDel="00000000" w:rsidR="00000000" w:rsidRPr="00000000">
        <w:rPr>
          <w:rtl w:val="0"/>
        </w:rPr>
      </w:r>
    </w:p>
    <w:p w:rsidR="00000000" w:rsidDel="00000000" w:rsidP="00000000" w:rsidRDefault="00000000" w:rsidRPr="00000000" w14:paraId="0000004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8">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wabf7h9mouao" w:id="22"/>
      <w:bookmarkEnd w:id="22"/>
      <w:r w:rsidDel="00000000" w:rsidR="00000000" w:rsidRPr="00000000">
        <w:rPr>
          <w:rFonts w:ascii="Times New Roman" w:cs="Times New Roman" w:eastAsia="Times New Roman" w:hAnsi="Times New Roman"/>
          <w:b w:val="1"/>
          <w:sz w:val="36"/>
          <w:szCs w:val="36"/>
          <w:rtl w:val="0"/>
        </w:rPr>
        <w:t xml:space="preserve">10. Марина В.</w:t>
      </w:r>
    </w:p>
    <w:p w:rsidR="00000000" w:rsidDel="00000000" w:rsidP="00000000" w:rsidRDefault="00000000" w:rsidRPr="00000000" w14:paraId="00000049">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4orhooum3w1m" w:id="23"/>
      <w:bookmarkEnd w:id="23"/>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4A">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У организации есть задолженность перед физлицом в размере 600 тыс. рублей. Может ли организация (общественная благотворительная природоохранная) передать физлицу имущество (материалы и основные средства) в счет уплаты долга? Имущество приобреталось на средства грантов и пожертвований, проекты давно завершены.  Если да, по какой стоимости? </w:t>
      </w:r>
    </w:p>
    <w:p w:rsidR="00000000" w:rsidDel="00000000" w:rsidP="00000000" w:rsidRDefault="00000000" w:rsidRPr="00000000" w14:paraId="0000004B">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 случае если подано заявление на ликвидацию и назначен ликвидатор: надо ли увольнять директора и подавать на него персонифицированные сведения, если с ним был был заключен трудовой договор? В какой день увольнять, если надо?</w:t>
      </w:r>
    </w:p>
    <w:p w:rsidR="00000000" w:rsidDel="00000000" w:rsidP="00000000" w:rsidRDefault="00000000" w:rsidRPr="00000000" w14:paraId="0000004C">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3lpuozm00791" w:id="24"/>
      <w:bookmarkEnd w:id="24"/>
      <w:r w:rsidDel="00000000" w:rsidR="00000000" w:rsidRPr="00000000">
        <w:rPr>
          <w:rFonts w:ascii="Times New Roman" w:cs="Times New Roman" w:eastAsia="Times New Roman" w:hAnsi="Times New Roman"/>
          <w:b w:val="1"/>
          <w:sz w:val="36"/>
          <w:szCs w:val="36"/>
          <w:rtl w:val="0"/>
        </w:rPr>
        <w:t xml:space="preserve">11. Екатерина Игоревна Б.</w:t>
      </w:r>
    </w:p>
    <w:p w:rsidR="00000000" w:rsidDel="00000000" w:rsidP="00000000" w:rsidRDefault="00000000" w:rsidRPr="00000000" w14:paraId="0000004D">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zddqto7ml4pf" w:id="25"/>
      <w:bookmarkEnd w:id="25"/>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4E">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Благотворительный фонд за 2022 год подлежит обязательному аудиту, имеет на балансе основные средства и перед сдачей годовой бух.отчётности  моя просьба к вам проверить правильность расчётов. </w:t>
      </w:r>
    </w:p>
    <w:p w:rsidR="00000000" w:rsidDel="00000000" w:rsidP="00000000" w:rsidRDefault="00000000" w:rsidRPr="00000000" w14:paraId="0000004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Первоначальная стоимость ОС 1 500 000,00 руб, дата принятия к бух учёту 18.05.2012 года, СПИ = 361 месяц.</w:t>
      </w:r>
    </w:p>
    <w:p w:rsidR="00000000" w:rsidDel="00000000" w:rsidP="00000000" w:rsidRDefault="00000000" w:rsidRPr="00000000" w14:paraId="00000050">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Ежемесячный износ был равен 4155,12 руб. в месяц. На 01.01.2022 г. сумма износа  = 477838,80 руб ( 115 месяцев использования ОС х 4155,12 руб.).</w:t>
      </w:r>
    </w:p>
    <w:p w:rsidR="00000000" w:rsidDel="00000000" w:rsidP="00000000" w:rsidRDefault="00000000" w:rsidRPr="00000000" w14:paraId="0000005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При переходе на ФСБУ :/2020 Фонд выбрал альтернативный способ перехода и принял решение с 01.01.2022 года установить лимит принятия к учёту ОС 100 000,00 руб., ликвидационную стоимость принял = 0.</w:t>
      </w:r>
    </w:p>
    <w:p w:rsidR="00000000" w:rsidDel="00000000" w:rsidP="00000000" w:rsidRDefault="00000000" w:rsidRPr="00000000" w14:paraId="0000005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В бух.балансе за 2021 по состоянию «на 31 декабря 2021 г»  год по строке 1150 «Основные средства» отражена первоначальная стоимость ОС = 1 500 000.00 руб. и также по строке 1360  «Фонд недвижимого и особо ценного движимого имущества» отражена также сумма 1 500 000,00 руб., износ учитывался за балансом.</w:t>
      </w:r>
    </w:p>
    <w:p w:rsidR="00000000" w:rsidDel="00000000" w:rsidP="00000000" w:rsidRDefault="00000000" w:rsidRPr="00000000" w14:paraId="0000005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01.01.2022 года  накопленный за балансом  износ 477838,80 руб.  списываем  (счет 010 исчезает из учёта) и одновременно делаем запись Дт 83- Кт 02 на сумму также накопленного износа = 477838,80 руб.</w:t>
      </w:r>
    </w:p>
    <w:p w:rsidR="00000000" w:rsidDel="00000000" w:rsidP="00000000" w:rsidRDefault="00000000" w:rsidRPr="00000000" w14:paraId="0000005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 в бух балансе за 2022 год корректируем входящие остатки  в столбце по состоянию «на 31 декабря 2021 г», делаем входящую запись по строке 1150 «Основные средства» = 1022161,20 руб. (т. е. первонач. стоимость 1500000,00 — накопленный износ 477838,80 = Остаточная стоимость, она же балансовая) и по строке 1360  «Фонд недвижимого и особо ценного движимого имущества» также  меняется сумму на 1022161,20 руб. </w:t>
      </w:r>
    </w:p>
    <w:p w:rsidR="00000000" w:rsidDel="00000000" w:rsidP="00000000" w:rsidRDefault="00000000" w:rsidRPr="00000000" w14:paraId="0000005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56">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Смутила фраза в Рекомендациях БМЦ Р-135/2022-ОК НКО «Переход на новый порядок учёта ОС в НКО» - последнее предложение в абзаце:</w:t>
      </w:r>
    </w:p>
    <w:p w:rsidR="00000000" w:rsidDel="00000000" w:rsidP="00000000" w:rsidRDefault="00000000" w:rsidRPr="00000000" w14:paraId="0000005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случае выбора ограниченно ретроспективного способа перехода по п.49 ФСБУ 6 организация должна заново определить только накопленную амортизацию основных средств. При этом накопленное обесценение основных средств не принимается во внимание, а первоначальная стоимость сохраняется в той сумме, в которой она сформировалась в учете до начала применения ФСБУ 6 в соответствии с ранее применявшейся учетной политикой. Накопленная амортизация рассчитывается в соответствии с Главой III ФСБУ 6 на основе всей имеющейся информации по состоянию на дату перехода исходя из ликвидационной стоимости, соотношения истекшего и оставшегося срока полезного использования и выбранного организацией способа амортизации. Суммы накопленного за балансом износа при этом списывается. Для целей определения накопленной амортизации сумма ранее начисленного износа не имеет значения и на порядок определения не влияет.</w:t>
      </w:r>
    </w:p>
    <w:p w:rsidR="00000000" w:rsidDel="00000000" w:rsidP="00000000" w:rsidRDefault="00000000" w:rsidRPr="00000000" w14:paraId="0000005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9">
      <w:pPr>
        <w:pStyle w:val="Heading1"/>
        <w:ind w:firstLine="566.9291338582675"/>
        <w:jc w:val="both"/>
        <w:rPr>
          <w:rFonts w:ascii="Times New Roman" w:cs="Times New Roman" w:eastAsia="Times New Roman" w:hAnsi="Times New Roman"/>
          <w:b w:val="1"/>
          <w:sz w:val="36"/>
          <w:szCs w:val="36"/>
        </w:rPr>
      </w:pPr>
      <w:bookmarkStart w:colFirst="0" w:colLast="0" w:name="_oasafe49wslp" w:id="26"/>
      <w:bookmarkEnd w:id="26"/>
      <w:r w:rsidDel="00000000" w:rsidR="00000000" w:rsidRPr="00000000">
        <w:rPr>
          <w:rtl w:val="0"/>
        </w:rPr>
      </w:r>
    </w:p>
    <w:p w:rsidR="00000000" w:rsidDel="00000000" w:rsidP="00000000" w:rsidRDefault="00000000" w:rsidRPr="00000000" w14:paraId="0000005A">
      <w:pPr>
        <w:pStyle w:val="Heading1"/>
        <w:ind w:firstLine="566.9291338582675"/>
        <w:jc w:val="both"/>
        <w:rPr>
          <w:rFonts w:ascii="Times New Roman" w:cs="Times New Roman" w:eastAsia="Times New Roman" w:hAnsi="Times New Roman"/>
          <w:b w:val="1"/>
          <w:sz w:val="36"/>
          <w:szCs w:val="36"/>
        </w:rPr>
      </w:pPr>
      <w:bookmarkStart w:colFirst="0" w:colLast="0" w:name="_oqmeeitnht52" w:id="27"/>
      <w:bookmarkEnd w:id="27"/>
      <w:r w:rsidDel="00000000" w:rsidR="00000000" w:rsidRPr="00000000">
        <w:rPr>
          <w:rFonts w:ascii="Times New Roman" w:cs="Times New Roman" w:eastAsia="Times New Roman" w:hAnsi="Times New Roman"/>
          <w:b w:val="1"/>
          <w:sz w:val="36"/>
          <w:szCs w:val="36"/>
          <w:rtl w:val="0"/>
        </w:rPr>
        <w:t xml:space="preserve">12</w:t>
      </w:r>
      <w:r w:rsidDel="00000000" w:rsidR="00000000" w:rsidRPr="00000000">
        <w:rPr>
          <w:rFonts w:ascii="Times New Roman" w:cs="Times New Roman" w:eastAsia="Times New Roman" w:hAnsi="Times New Roman"/>
          <w:b w:val="1"/>
          <w:sz w:val="36"/>
          <w:szCs w:val="36"/>
          <w:rtl w:val="0"/>
        </w:rPr>
        <w:t xml:space="preserve">. Светлана Александровна К.</w:t>
      </w:r>
    </w:p>
    <w:p w:rsidR="00000000" w:rsidDel="00000000" w:rsidP="00000000" w:rsidRDefault="00000000" w:rsidRPr="00000000" w14:paraId="0000005B">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i6eciz1u4949" w:id="28"/>
      <w:bookmarkEnd w:id="28"/>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C">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Я являюсь руководителем АНО, а также выполняю обязанности главного бухгалтера. </w:t>
      </w:r>
    </w:p>
    <w:p w:rsidR="00000000" w:rsidDel="00000000" w:rsidP="00000000" w:rsidRDefault="00000000" w:rsidRPr="00000000" w14:paraId="0000005D">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Организация включена в реестр СО НКО с октября 2021 года, основной вид деятельности в области исполнительских искусств (ОКВЭД 90.01). В прошлом году мы платили  пониженные страховые взносы 20% и 0,2%.</w:t>
      </w:r>
    </w:p>
    <w:p w:rsidR="00000000" w:rsidDel="00000000" w:rsidP="00000000" w:rsidRDefault="00000000" w:rsidRPr="00000000" w14:paraId="0000005E">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этом году произошли серьезные изменения и сократился список льготных категорий НКО. </w:t>
      </w:r>
    </w:p>
    <w:p w:rsidR="00000000" w:rsidDel="00000000" w:rsidP="00000000" w:rsidRDefault="00000000" w:rsidRPr="00000000" w14:paraId="0000005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Вопросы:</w:t>
      </w:r>
    </w:p>
    <w:p w:rsidR="00000000" w:rsidDel="00000000" w:rsidP="00000000" w:rsidRDefault="00000000" w:rsidRPr="00000000" w14:paraId="00000060">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Подскажите, пожалуйста, как нам узнать, попадаем ли мы под 7,6% в этом году? На первый взгляд, по всем параметрам, определенным в законодательстве, ДА, но есть сомнения.</w:t>
      </w:r>
    </w:p>
    <w:p w:rsidR="00000000" w:rsidDel="00000000" w:rsidP="00000000" w:rsidRDefault="00000000" w:rsidRPr="00000000" w14:paraId="0000006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быть, если за январь заплатили 20% и отправили уведомление? Куда писать, чтобы сделать перерасчет, если мы все же подпадаем под 7,6%? Все отчеты и уведомления отправляем через Контур Экстерн.</w:t>
      </w:r>
    </w:p>
    <w:p w:rsidR="00000000" w:rsidDel="00000000" w:rsidP="00000000" w:rsidRDefault="00000000" w:rsidRPr="00000000" w14:paraId="00000062">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w3l5c5h9cxcf" w:id="29"/>
      <w:bookmarkEnd w:id="29"/>
      <w:r w:rsidDel="00000000" w:rsidR="00000000" w:rsidRPr="00000000">
        <w:rPr>
          <w:rFonts w:ascii="Times New Roman" w:cs="Times New Roman" w:eastAsia="Times New Roman" w:hAnsi="Times New Roman"/>
          <w:b w:val="1"/>
          <w:sz w:val="36"/>
          <w:szCs w:val="36"/>
          <w:rtl w:val="0"/>
        </w:rPr>
        <w:t xml:space="preserve">13. Наталья Г.</w:t>
      </w:r>
    </w:p>
    <w:p w:rsidR="00000000" w:rsidDel="00000000" w:rsidP="00000000" w:rsidRDefault="00000000" w:rsidRPr="00000000" w14:paraId="00000063">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ew79x12fg6xw" w:id="30"/>
      <w:bookmarkEnd w:id="30"/>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6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Наша организация НКО  планирует на своей базе в этом году проводить летний лагерь для детей (25 дней) в количестве 25 чел., которые посещают наши творческие занятия весь учебные год на бесплатной основе. В программу лагеря входят: завтраки, обеды, полдники, экскурсии и занятия с педагогами. С родителей будет браться плата за посещение ребенка в лагере. Как оформить денежные средства от родителей, как пожертвование, чтобы не платить налог (мы - на УСН 6% доходы) и с каждым родителем заключать договор пожертвования, а деньги в кассу вносить, либо по ведомости общей принять деньги от родителей и одной суммой внести пожертвование в кассу, либо на счет. Или провести , деньги , как платные услуги за лагерь, в этом случае надо ли заключать договор с родителями на платные услуги, какие документы еще оформлять в таком случае, как платить налог за доход, и каким образом вести отдельный учет от  целевых денег ?</w:t>
      </w:r>
    </w:p>
    <w:p w:rsidR="00000000" w:rsidDel="00000000" w:rsidP="00000000" w:rsidRDefault="00000000" w:rsidRPr="00000000" w14:paraId="00000065">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66">
      <w:pPr>
        <w:pStyle w:val="Heading1"/>
        <w:ind w:firstLine="566.9291338582675"/>
        <w:jc w:val="both"/>
        <w:rPr>
          <w:rFonts w:ascii="Times New Roman" w:cs="Times New Roman" w:eastAsia="Times New Roman" w:hAnsi="Times New Roman"/>
          <w:b w:val="1"/>
          <w:sz w:val="36"/>
          <w:szCs w:val="36"/>
        </w:rPr>
      </w:pPr>
      <w:bookmarkStart w:colFirst="0" w:colLast="0" w:name="_iqbndqwodfje" w:id="31"/>
      <w:bookmarkEnd w:id="31"/>
      <w:r w:rsidDel="00000000" w:rsidR="00000000" w:rsidRPr="00000000">
        <w:rPr>
          <w:rtl w:val="0"/>
        </w:rPr>
      </w:r>
    </w:p>
    <w:p w:rsidR="00000000" w:rsidDel="00000000" w:rsidP="00000000" w:rsidRDefault="00000000" w:rsidRPr="00000000" w14:paraId="00000067">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376xo1ie25zy" w:id="32"/>
      <w:bookmarkEnd w:id="32"/>
      <w:r w:rsidDel="00000000" w:rsidR="00000000" w:rsidRPr="00000000">
        <w:rPr>
          <w:rFonts w:ascii="Times New Roman" w:cs="Times New Roman" w:eastAsia="Times New Roman" w:hAnsi="Times New Roman"/>
          <w:b w:val="1"/>
          <w:sz w:val="36"/>
          <w:szCs w:val="36"/>
          <w:rtl w:val="0"/>
        </w:rPr>
        <w:t xml:space="preserve">14. Наталья С.</w:t>
      </w:r>
    </w:p>
    <w:p w:rsidR="00000000" w:rsidDel="00000000" w:rsidP="00000000" w:rsidRDefault="00000000" w:rsidRPr="00000000" w14:paraId="0000006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Фонд (УСН 6%) получили региональный грант. Приобрели тренажеры:</w:t>
      </w:r>
    </w:p>
    <w:p w:rsidR="00000000" w:rsidDel="00000000" w:rsidP="00000000" w:rsidRDefault="00000000" w:rsidRPr="00000000" w14:paraId="0000006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за (I) 300 00 руб. за счет денежных средств в виде гранта для осуществления мероприятий по гранту,</w:t>
      </w:r>
    </w:p>
    <w:p w:rsidR="00000000" w:rsidDel="00000000" w:rsidP="00000000" w:rsidRDefault="00000000" w:rsidRPr="00000000" w14:paraId="0000006A">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за (II) 75 000 руб. за счет денежных средств в виде добровольных взносов физ.лиц для уставной деятельности фонда.</w:t>
      </w:r>
    </w:p>
    <w:p w:rsidR="00000000" w:rsidDel="00000000" w:rsidP="00000000" w:rsidRDefault="00000000" w:rsidRPr="00000000" w14:paraId="0000006B">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eefn1s9zwx89" w:id="33"/>
      <w:bookmarkEnd w:id="33"/>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6C">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поставили на баланс оба тренажера, как основные средства. Верно ли, что основное средство, приобретенное организацией за счет денежных средств в виде гранта, амортизации не подлежит? В годовом балансе 1 раздел код 1150 в расшифровке,правильно указать полную стоимость тренажера (I), т.е. 300 000 руб? В НД УСН раздел 3 указать полученные денежных средств в виде гранта — код 010?</w:t>
      </w:r>
    </w:p>
    <w:p w:rsidR="00000000" w:rsidDel="00000000" w:rsidP="00000000" w:rsidRDefault="00000000" w:rsidRPr="00000000" w14:paraId="0000006D">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Можно ли  было тренажер (II) за 75 000 руб не учитывать, как ОС, т.к. он менее 100 000 руб., а учесть как ТМЦ и сразу списать на забалансовый счет? и в годовой бух. отчетности показать его по коду 1210 или 1260?</w:t>
      </w:r>
    </w:p>
    <w:p w:rsidR="00000000" w:rsidDel="00000000" w:rsidP="00000000" w:rsidRDefault="00000000" w:rsidRPr="00000000" w14:paraId="0000006E">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7ijwllp2bgud" w:id="34"/>
      <w:bookmarkEnd w:id="34"/>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6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 благотворительному Фонду, зарегистрированному 14.12.2022. деятельность отсутствовала за этот период,  в Минюст за 2022 год необходимо сдать отчеты:</w:t>
      </w:r>
    </w:p>
    <w:p w:rsidR="00000000" w:rsidDel="00000000" w:rsidP="00000000" w:rsidRDefault="00000000" w:rsidRPr="00000000" w14:paraId="00000070">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-сообщение о продолжение деятельности до 15.04.23</w:t>
      </w:r>
    </w:p>
    <w:p w:rsidR="00000000" w:rsidDel="00000000" w:rsidP="00000000" w:rsidRDefault="00000000" w:rsidRPr="00000000" w14:paraId="00000071">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-отчет о деятельности в произвольной форме (фин-хоз, состав органов упр-я, благ.программы, рез-ты благ.деятельности) до 31.03.23г. Вопрос: т.к. деятельности в 2022 году не было, какую форму отчета о деятельности нужно предоставить? Есть ли у Вас бланк или образец.</w:t>
      </w:r>
    </w:p>
    <w:p w:rsidR="00000000" w:rsidDel="00000000" w:rsidP="00000000" w:rsidRDefault="00000000" w:rsidRPr="00000000" w14:paraId="00000072">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Общественная организация, УСН 15% получила 15.10.2022 безвозмездно в виде пожертвования оборудование, которое сразу же передала 12.11.2022, также безвозмездно в виде пожертвования государственному автономному учреждению. Т.е. выступила, как посредник. Суммы прошли, только через 86 счет. Вход через документ Принятие к учету ОС, а выход через Списание ОС. </w:t>
      </w:r>
    </w:p>
    <w:p w:rsidR="00000000" w:rsidDel="00000000" w:rsidP="00000000" w:rsidRDefault="00000000" w:rsidRPr="00000000" w14:paraId="0000007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в НД УСН раздел 3 указать код 500? А в бух.отчетности какой код правильно указать, чтобы отразить, что пожертвование в виде ОС прибыло и сразу же убыло. </w:t>
      </w:r>
    </w:p>
    <w:p w:rsidR="00000000" w:rsidDel="00000000" w:rsidP="00000000" w:rsidRDefault="00000000" w:rsidRPr="00000000" w14:paraId="00000074">
      <w:pPr>
        <w:pStyle w:val="Heading1"/>
        <w:ind w:firstLine="566.9291338582675"/>
        <w:jc w:val="both"/>
        <w:rPr>
          <w:rFonts w:ascii="Times New Roman" w:cs="Times New Roman" w:eastAsia="Times New Roman" w:hAnsi="Times New Roman"/>
          <w:b w:val="1"/>
          <w:sz w:val="36"/>
          <w:szCs w:val="36"/>
        </w:rPr>
      </w:pPr>
      <w:bookmarkStart w:colFirst="0" w:colLast="0" w:name="_p3m1qq9k6zev" w:id="35"/>
      <w:bookmarkEnd w:id="35"/>
      <w:r w:rsidDel="00000000" w:rsidR="00000000" w:rsidRPr="00000000">
        <w:rPr>
          <w:rtl w:val="0"/>
        </w:rPr>
      </w:r>
    </w:p>
    <w:p w:rsidR="00000000" w:rsidDel="00000000" w:rsidP="00000000" w:rsidRDefault="00000000" w:rsidRPr="00000000" w14:paraId="00000075">
      <w:pPr>
        <w:pStyle w:val="Heading1"/>
        <w:ind w:firstLine="566.9291338582675"/>
        <w:jc w:val="both"/>
        <w:rPr>
          <w:rFonts w:ascii="Times New Roman" w:cs="Times New Roman" w:eastAsia="Times New Roman" w:hAnsi="Times New Roman"/>
          <w:b w:val="1"/>
          <w:sz w:val="36"/>
          <w:szCs w:val="36"/>
        </w:rPr>
      </w:pPr>
      <w:bookmarkStart w:colFirst="0" w:colLast="0" w:name="_ml31rcr2i7x9" w:id="36"/>
      <w:bookmarkEnd w:id="36"/>
      <w:r w:rsidDel="00000000" w:rsidR="00000000" w:rsidRPr="00000000">
        <w:rPr>
          <w:rFonts w:ascii="Times New Roman" w:cs="Times New Roman" w:eastAsia="Times New Roman" w:hAnsi="Times New Roman"/>
          <w:b w:val="1"/>
          <w:sz w:val="36"/>
          <w:szCs w:val="36"/>
          <w:rtl w:val="0"/>
        </w:rPr>
        <w:t xml:space="preserve">15. Татьяна Игоревна Ш.</w:t>
      </w:r>
    </w:p>
    <w:p w:rsidR="00000000" w:rsidDel="00000000" w:rsidP="00000000" w:rsidRDefault="00000000" w:rsidRPr="00000000" w14:paraId="00000076">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3ov4b6us5kdr" w:id="37"/>
      <w:bookmarkEnd w:id="37"/>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7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Общественная организация на УСН с объектом налогообложения «Доходы».</w:t>
      </w:r>
    </w:p>
    <w:p w:rsidR="00000000" w:rsidDel="00000000" w:rsidP="00000000" w:rsidRDefault="00000000" w:rsidRPr="00000000" w14:paraId="0000007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1. На  счете  01 Основные средства, два ноутбука  с первоначальной стоимостью один 41 тыс. руб. принят к учету в 2017 г.  и второй 58 тыс. руб. принят в 2019 г. По первому ноутбуку износ начислен полностью еще в 2021 г. По второму износ начислялся  по октябрь 2022 г., а  должна начисляться амортизация. Так как отчетность еще не сдана хочу поправить, нужен совет.</w:t>
      </w:r>
    </w:p>
    <w:p w:rsidR="00000000" w:rsidDel="00000000" w:rsidP="00000000" w:rsidRDefault="00000000" w:rsidRPr="00000000" w14:paraId="0000007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Можно перевести эти ОС - ноутбуки в начале 2022 года, как малоценные ОС, списать и отразить за балансом? Что делать с остатком износа?  Нужно ли  уменьшить сч. 83 “Добавочный капитал”?</w:t>
      </w:r>
    </w:p>
    <w:p w:rsidR="00000000" w:rsidDel="00000000" w:rsidP="00000000" w:rsidRDefault="00000000" w:rsidRPr="00000000" w14:paraId="0000007A">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Подскажите проводки по этим операциям.</w:t>
      </w:r>
    </w:p>
    <w:p w:rsidR="00000000" w:rsidDel="00000000" w:rsidP="00000000" w:rsidRDefault="00000000" w:rsidRPr="00000000" w14:paraId="0000007B">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2. В августе 2022 г. был создан сайт сторонней организацией за 120 тыс. руб. Сайт принят к учету на сч. 04 НМА, амортизация не начислялась, правильно ли это?</w:t>
      </w:r>
    </w:p>
    <w:p w:rsidR="00000000" w:rsidDel="00000000" w:rsidP="00000000" w:rsidRDefault="00000000" w:rsidRPr="00000000" w14:paraId="0000007C">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2023 г. планируется доработать сайт, подключить онлайн кассу. Все дополнительные расходы по доработке можно списать единовременно на сч. 20, 26 или нужно увеличить  сч.04?</w:t>
      </w:r>
    </w:p>
    <w:p w:rsidR="00000000" w:rsidDel="00000000" w:rsidP="00000000" w:rsidRDefault="00000000" w:rsidRPr="00000000" w14:paraId="0000007D">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3. Организация не получает от членов членские взносы, хотя в Уставе прописана обязанность об уплате. И так тянется с 2017 г. Если не отражать в бухгалтерском балансе, как дебиторская  задолженность и в отчете о целевом использовании средств, будет ли считаться ошибкой? И что делать с дебиторской  задолженностью, срок которой 3 года и более?</w:t>
      </w:r>
    </w:p>
    <w:p w:rsidR="00000000" w:rsidDel="00000000" w:rsidP="00000000" w:rsidRDefault="00000000" w:rsidRPr="00000000" w14:paraId="0000007E">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4. На счете 71 Расчеты с подотчетными лицами висит не закрытая расходами сумма с 2021 г., в 2022 г. подотчётное лицо уволилось. Как правильно списать эту задолженность или лучше попросить  бывшего сотрудника, чтобы он внёс эту сумму  в кассу организации, если, конечно, согласится?</w:t>
      </w:r>
    </w:p>
    <w:p w:rsidR="00000000" w:rsidDel="00000000" w:rsidP="00000000" w:rsidRDefault="00000000" w:rsidRPr="00000000" w14:paraId="0000007F">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80">
      <w:pPr>
        <w:shd w:fill="ffffff" w:val="clear"/>
        <w:spacing w:after="16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81">
      <w:pPr>
        <w:shd w:fill="ffffff" w:val="clear"/>
        <w:spacing w:after="16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82">
      <w:pPr>
        <w:pStyle w:val="Heading1"/>
        <w:shd w:fill="ffffff" w:val="clear"/>
        <w:spacing w:after="160" w:lineRule="auto"/>
        <w:ind w:firstLine="566.9291338582675"/>
        <w:jc w:val="both"/>
        <w:rPr>
          <w:rFonts w:ascii="Times New Roman" w:cs="Times New Roman" w:eastAsia="Times New Roman" w:hAnsi="Times New Roman"/>
          <w:b w:val="1"/>
          <w:sz w:val="36"/>
          <w:szCs w:val="36"/>
        </w:rPr>
      </w:pPr>
      <w:bookmarkStart w:colFirst="0" w:colLast="0" w:name="_k8u5m0pma5y3" w:id="38"/>
      <w:bookmarkEnd w:id="38"/>
      <w:r w:rsidDel="00000000" w:rsidR="00000000" w:rsidRPr="00000000">
        <w:rPr>
          <w:rtl w:val="0"/>
        </w:rPr>
      </w:r>
    </w:p>
    <w:p w:rsidR="00000000" w:rsidDel="00000000" w:rsidP="00000000" w:rsidRDefault="00000000" w:rsidRPr="00000000" w14:paraId="00000083">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cqlxfwr0xdz" w:id="39"/>
      <w:bookmarkEnd w:id="39"/>
      <w:r w:rsidDel="00000000" w:rsidR="00000000" w:rsidRPr="00000000">
        <w:rPr>
          <w:rFonts w:ascii="Times New Roman" w:cs="Times New Roman" w:eastAsia="Times New Roman" w:hAnsi="Times New Roman"/>
          <w:b w:val="1"/>
          <w:sz w:val="36"/>
          <w:szCs w:val="36"/>
          <w:rtl w:val="0"/>
        </w:rPr>
        <w:t xml:space="preserve">16. Елена Витальевна Р.</w:t>
      </w:r>
    </w:p>
    <w:p w:rsidR="00000000" w:rsidDel="00000000" w:rsidP="00000000" w:rsidRDefault="00000000" w:rsidRPr="00000000" w14:paraId="00000084">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c2eq1loqju1" w:id="40"/>
      <w:bookmarkEnd w:id="40"/>
      <w:r w:rsidDel="00000000" w:rsidR="00000000" w:rsidRPr="00000000">
        <w:rPr>
          <w:rFonts w:ascii="Times New Roman" w:cs="Times New Roman" w:eastAsia="Times New Roman" w:hAnsi="Times New Roman"/>
          <w:b w:val="1"/>
          <w:color w:val="ff0000"/>
          <w:sz w:val="36"/>
          <w:szCs w:val="36"/>
          <w:rtl w:val="0"/>
        </w:rPr>
        <w:t xml:space="preserve">НЕВЕРОВ</w:t>
      </w:r>
      <w:r w:rsidDel="00000000" w:rsidR="00000000" w:rsidRPr="00000000">
        <w:rPr>
          <w:rtl w:val="0"/>
        </w:rPr>
      </w:r>
    </w:p>
    <w:p w:rsidR="00000000" w:rsidDel="00000000" w:rsidP="00000000" w:rsidRDefault="00000000" w:rsidRPr="00000000" w14:paraId="00000085">
      <w:pPr>
        <w:shd w:fill="ffffff" w:val="clear"/>
        <w:spacing w:after="160" w:before="22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по заполнению листа 07 декларации по налогу на прибыль.</w:t>
      </w:r>
    </w:p>
    <w:p w:rsidR="00000000" w:rsidDel="00000000" w:rsidP="00000000" w:rsidRDefault="00000000" w:rsidRPr="00000000" w14:paraId="00000086">
      <w:pPr>
        <w:shd w:fill="ffffff" w:val="clear"/>
        <w:spacing w:after="160" w:before="220" w:lineRule="auto"/>
        <w:ind w:firstLine="566.9291338582675"/>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НКО, Ассоциация, на общей системе налогообложения, предпринимательскую деятельность не ведет. Источники доходов: членские и вступительные взносы, а также пожертвование от юридического лица. Учет поступлений ведется с учетом 76 счета в 1с бух НКО. На конец и начало года есть дебиторская задолженность по 76 счету – задолженность членов Ассоциации по членским взносам. Поясните, пожалуйста, порядок заполнения листа 07 декларации в целом. В том числе автоматически 1С заполняет строку остаток неиспользованных средств на начало года, как сальдо по счету 86 за минусом дебиторской задолженности по счету 76. Правильно ли это? Также и остаток неиспользованных средств на конец года - это сальдо счета 86 за минусом дебиторской задолженности по счету 76. Получается, что порядок заполнения отчета о целевом использовании средств и листа 07 декларации отличается?      </w:t>
      </w:r>
      <w:r w:rsidDel="00000000" w:rsidR="00000000" w:rsidRPr="00000000">
        <w:rPr>
          <w:rtl w:val="0"/>
        </w:rPr>
      </w:r>
    </w:p>
    <w:p w:rsidR="00000000" w:rsidDel="00000000" w:rsidP="00000000" w:rsidRDefault="00000000" w:rsidRPr="00000000" w14:paraId="00000087">
      <w:pPr>
        <w:pStyle w:val="Heading1"/>
        <w:shd w:fill="ffffff" w:val="clear"/>
        <w:spacing w:after="160" w:lineRule="auto"/>
        <w:ind w:firstLine="566.9291338582675"/>
        <w:jc w:val="both"/>
        <w:rPr>
          <w:rFonts w:ascii="Times New Roman" w:cs="Times New Roman" w:eastAsia="Times New Roman" w:hAnsi="Times New Roman"/>
          <w:b w:val="1"/>
          <w:sz w:val="36"/>
          <w:szCs w:val="36"/>
        </w:rPr>
      </w:pPr>
      <w:bookmarkStart w:colFirst="0" w:colLast="0" w:name="_m6lhl8rqoncf" w:id="41"/>
      <w:bookmarkEnd w:id="41"/>
      <w:r w:rsidDel="00000000" w:rsidR="00000000" w:rsidRPr="00000000">
        <w:rPr>
          <w:rFonts w:ascii="Times New Roman" w:cs="Times New Roman" w:eastAsia="Times New Roman" w:hAnsi="Times New Roman"/>
          <w:b w:val="1"/>
          <w:sz w:val="36"/>
          <w:szCs w:val="36"/>
          <w:rtl w:val="0"/>
        </w:rPr>
        <w:t xml:space="preserve">17. Римма Викторовна С.</w:t>
      </w:r>
    </w:p>
    <w:p w:rsidR="00000000" w:rsidDel="00000000" w:rsidP="00000000" w:rsidRDefault="00000000" w:rsidRPr="00000000" w14:paraId="00000088">
      <w:pPr>
        <w:pStyle w:val="Heading2"/>
        <w:shd w:fill="ffffff" w:val="clear"/>
        <w:spacing w:before="240" w:lineRule="auto"/>
        <w:ind w:firstLine="720"/>
        <w:jc w:val="both"/>
        <w:rPr>
          <w:rFonts w:ascii="Times New Roman" w:cs="Times New Roman" w:eastAsia="Times New Roman" w:hAnsi="Times New Roman"/>
          <w:sz w:val="36"/>
          <w:szCs w:val="36"/>
          <w:highlight w:val="white"/>
        </w:rPr>
      </w:pPr>
      <w:bookmarkStart w:colFirst="0" w:colLast="0" w:name="_6t973ns2jzhf" w:id="42"/>
      <w:bookmarkEnd w:id="42"/>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89">
      <w:pPr>
        <w:ind w:firstLine="566.9291338582675"/>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На 31.12.2022 на ОС (сервер)  начислена амортизация в размере 100 % (с учетом начисленного ранее износа). ОС эксплуатируется. Нет оснований продлевать (да и смысла для НКО) продлять СПИ (не проводилась реновация, не уменьшалась нагрузка). Оставить ОС на сч. 01 и начисленную амортизацию (100 % стоимости) на сч. 01 и сч. 02? Списать, и поместить ОС на забалансовый счет до вывода из эксплуатации? Инвентаризация ОС не проводилась в 2023 г. Достаточно ли акта учетно-инвентаризационной комисси о не изменении СПМ и приказа руководителя?</w:t>
      </w:r>
      <w:r w:rsidDel="00000000" w:rsidR="00000000" w:rsidRPr="00000000">
        <w:rPr>
          <w:rtl w:val="0"/>
        </w:rPr>
      </w:r>
    </w:p>
    <w:p w:rsidR="00000000" w:rsidDel="00000000" w:rsidP="00000000" w:rsidRDefault="00000000" w:rsidRPr="00000000" w14:paraId="0000008A">
      <w:pPr>
        <w:pStyle w:val="Heading1"/>
        <w:shd w:fill="ffffff" w:val="clear"/>
        <w:spacing w:after="160" w:lineRule="auto"/>
        <w:ind w:firstLine="566.9291338582675"/>
        <w:jc w:val="both"/>
        <w:rPr>
          <w:rFonts w:ascii="Times New Roman" w:cs="Times New Roman" w:eastAsia="Times New Roman" w:hAnsi="Times New Roman"/>
          <w:b w:val="1"/>
          <w:sz w:val="36"/>
          <w:szCs w:val="36"/>
        </w:rPr>
      </w:pPr>
      <w:bookmarkStart w:colFirst="0" w:colLast="0" w:name="_sncht3u6ydai" w:id="43"/>
      <w:bookmarkEnd w:id="43"/>
      <w:r w:rsidDel="00000000" w:rsidR="00000000" w:rsidRPr="00000000">
        <w:rPr>
          <w:rFonts w:ascii="Times New Roman" w:cs="Times New Roman" w:eastAsia="Times New Roman" w:hAnsi="Times New Roman"/>
          <w:b w:val="1"/>
          <w:sz w:val="36"/>
          <w:szCs w:val="36"/>
          <w:rtl w:val="0"/>
        </w:rPr>
        <w:t xml:space="preserve">18. Наталья Григорьевна Г.</w:t>
      </w:r>
    </w:p>
    <w:p w:rsidR="00000000" w:rsidDel="00000000" w:rsidP="00000000" w:rsidRDefault="00000000" w:rsidRPr="00000000" w14:paraId="0000008B">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7xlq54dhupju" w:id="44"/>
      <w:bookmarkEnd w:id="44"/>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8C">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Цитата  из ФЗ «О благотворительной деятельности и добровольчестве (Волонтерстве)</w:t>
      </w:r>
    </w:p>
    <w:p w:rsidR="00000000" w:rsidDel="00000000" w:rsidP="00000000" w:rsidRDefault="00000000" w:rsidRPr="00000000" w14:paraId="0000008D">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Статья 16. Имущество благотворительной организации пункт 3:</w:t>
      </w:r>
    </w:p>
    <w:p w:rsidR="00000000" w:rsidDel="00000000" w:rsidP="00000000" w:rsidRDefault="00000000" w:rsidRPr="00000000" w14:paraId="0000008E">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«Благотворительная организация не вправе использовать на оплату труда административно-управленческого персонала более 20 % финансовых средств, расходуемых этой организацией за финансовый год. Данное ограничение не распространяется на оплату труда лиц , участвующих в реализации благотворительных программ.»</w:t>
      </w:r>
    </w:p>
    <w:p w:rsidR="00000000" w:rsidDel="00000000" w:rsidP="00000000" w:rsidRDefault="00000000" w:rsidRPr="00000000" w14:paraId="0000008F">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О каких расходах за финансовый год идет речь, с какого бухгалтерского  синтетического счета  нужно будет брать  сумму расходов?</w:t>
      </w:r>
    </w:p>
    <w:p w:rsidR="00000000" w:rsidDel="00000000" w:rsidP="00000000" w:rsidRDefault="00000000" w:rsidRPr="00000000" w14:paraId="00000090">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в трудовом договоре зафиксировать размер оплаты труда административно-управленческого персонала, если заранее нельзя просчитать расходы за год (20 %)?</w:t>
      </w:r>
    </w:p>
    <w:p w:rsidR="00000000" w:rsidDel="00000000" w:rsidP="00000000" w:rsidRDefault="00000000" w:rsidRPr="00000000" w14:paraId="00000091">
      <w:pPr>
        <w:shd w:fill="ffffff" w:val="clear"/>
        <w:spacing w:after="200" w:line="240" w:lineRule="auto"/>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Благотворительный Фонд образован в конце 2022 года. </w:t>
      </w:r>
    </w:p>
    <w:p w:rsidR="00000000" w:rsidDel="00000000" w:rsidP="00000000" w:rsidRDefault="00000000" w:rsidRPr="00000000" w14:paraId="00000092">
      <w:pPr>
        <w:shd w:fill="ffffff" w:val="clear"/>
        <w:spacing w:after="160" w:lineRule="auto"/>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3">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4">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95">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6hyts7u2kssh" w:id="45"/>
      <w:bookmarkEnd w:id="45"/>
      <w:r w:rsidDel="00000000" w:rsidR="00000000" w:rsidRPr="00000000">
        <w:rPr>
          <w:rFonts w:ascii="Times New Roman" w:cs="Times New Roman" w:eastAsia="Times New Roman" w:hAnsi="Times New Roman"/>
          <w:b w:val="1"/>
          <w:sz w:val="36"/>
          <w:szCs w:val="36"/>
          <w:rtl w:val="0"/>
        </w:rPr>
        <w:t xml:space="preserve">19. Лариса Владимировна Б.</w:t>
      </w:r>
    </w:p>
    <w:p w:rsidR="00000000" w:rsidDel="00000000" w:rsidP="00000000" w:rsidRDefault="00000000" w:rsidRPr="00000000" w14:paraId="00000096">
      <w:pPr>
        <w:pStyle w:val="Heading2"/>
        <w:shd w:fill="ffffff" w:val="clear"/>
        <w:spacing w:before="400" w:lineRule="auto"/>
        <w:ind w:firstLine="720"/>
        <w:jc w:val="both"/>
        <w:rPr>
          <w:rFonts w:ascii="Times New Roman" w:cs="Times New Roman" w:eastAsia="Times New Roman" w:hAnsi="Times New Roman"/>
          <w:sz w:val="36"/>
          <w:szCs w:val="36"/>
          <w:highlight w:val="white"/>
        </w:rPr>
      </w:pPr>
      <w:bookmarkStart w:colFirst="0" w:colLast="0" w:name="_92jvn158r8dv" w:id="46"/>
      <w:bookmarkEnd w:id="46"/>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97">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Некоммерческая организация имеет право применять упрощенные способы ведения бухгалтерского учета. Также оно может по своему выбору (в любом наборе: как все, так и выборочно) не применять отдельные положения других стандартов учета.</w:t>
      </w:r>
    </w:p>
    <w:p w:rsidR="00000000" w:rsidDel="00000000" w:rsidP="00000000" w:rsidRDefault="00000000" w:rsidRPr="00000000" w14:paraId="00000098">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правильно это право оформить? Что касается каждого отдельного стандарта или ПБУ, то понятно, что в учетной политике необходимо прописать выбор организации. А в общем, нужно в учетной политике написать, что организация применяет упрощенные способы ведения бухгалтерского учета и сдает упрощенную бухгалтерскую отчетность или это необязательно?</w:t>
      </w:r>
    </w:p>
    <w:p w:rsidR="00000000" w:rsidDel="00000000" w:rsidP="00000000" w:rsidRDefault="00000000" w:rsidRPr="00000000" w14:paraId="00000099">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Может  такая организация сдавать обычную бухгалтерскую отчетность, а не упрощенную?</w:t>
      </w:r>
    </w:p>
    <w:p w:rsidR="00000000" w:rsidDel="00000000" w:rsidP="00000000" w:rsidRDefault="00000000" w:rsidRPr="00000000" w14:paraId="0000009A">
      <w:pPr>
        <w:pStyle w:val="Heading1"/>
        <w:shd w:fill="ffffff" w:val="clear"/>
        <w:ind w:firstLine="566.9291338582675"/>
        <w:jc w:val="both"/>
        <w:rPr>
          <w:rFonts w:ascii="Times New Roman" w:cs="Times New Roman" w:eastAsia="Times New Roman" w:hAnsi="Times New Roman"/>
          <w:b w:val="1"/>
          <w:sz w:val="36"/>
          <w:szCs w:val="36"/>
        </w:rPr>
      </w:pPr>
      <w:bookmarkStart w:colFirst="0" w:colLast="0" w:name="_ii4blvaasrkl" w:id="47"/>
      <w:bookmarkEnd w:id="47"/>
      <w:r w:rsidDel="00000000" w:rsidR="00000000" w:rsidRPr="00000000">
        <w:rPr>
          <w:rtl w:val="0"/>
        </w:rPr>
      </w:r>
    </w:p>
    <w:p w:rsidR="00000000" w:rsidDel="00000000" w:rsidP="00000000" w:rsidRDefault="00000000" w:rsidRPr="00000000" w14:paraId="0000009B">
      <w:pPr>
        <w:shd w:fill="ffffff" w:val="clear"/>
        <w:ind w:firstLine="566.9291338582675"/>
        <w:jc w:val="both"/>
        <w:rPr>
          <w:rFonts w:ascii="Times New Roman" w:cs="Times New Roman" w:eastAsia="Times New Roman" w:hAnsi="Times New Roman"/>
          <w:sz w:val="36"/>
          <w:szCs w:val="36"/>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