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3CE9" w14:textId="4CC4385B" w:rsidR="00E23D9E" w:rsidRPr="00E23D9E" w:rsidRDefault="005B65DA" w:rsidP="005B65DA">
      <w:pPr>
        <w:pBdr>
          <w:top w:val="single" w:sz="4" w:space="1" w:color="auto"/>
          <w:left w:val="single" w:sz="4" w:space="4" w:color="auto"/>
          <w:bottom w:val="single" w:sz="4" w:space="1" w:color="auto"/>
          <w:right w:val="single" w:sz="4" w:space="4" w:color="auto"/>
        </w:pBdr>
        <w:spacing w:before="400" w:after="120" w:line="240" w:lineRule="auto"/>
        <w:ind w:firstLine="567"/>
        <w:jc w:val="both"/>
        <w:outlineLvl w:val="0"/>
        <w:rPr>
          <w:rFonts w:ascii="Arial" w:eastAsia="Times New Roman" w:hAnsi="Arial" w:cs="Arial"/>
          <w:b/>
          <w:bCs/>
          <w:kern w:val="36"/>
          <w:sz w:val="20"/>
          <w:szCs w:val="20"/>
          <w:lang w:eastAsia="ru-RU"/>
        </w:rPr>
      </w:pPr>
      <w:r w:rsidRPr="00595072">
        <w:rPr>
          <w:rFonts w:ascii="Arial" w:eastAsia="Times New Roman" w:hAnsi="Arial" w:cs="Arial"/>
          <w:b/>
          <w:bCs/>
          <w:kern w:val="36"/>
          <w:sz w:val="20"/>
          <w:szCs w:val="20"/>
          <w:lang w:eastAsia="ru-RU"/>
        </w:rPr>
        <w:t xml:space="preserve">ВОПРОС </w:t>
      </w:r>
      <w:r w:rsidR="00E23D9E" w:rsidRPr="00E23D9E">
        <w:rPr>
          <w:rFonts w:ascii="Arial" w:eastAsia="Times New Roman" w:hAnsi="Arial" w:cs="Arial"/>
          <w:b/>
          <w:bCs/>
          <w:kern w:val="36"/>
          <w:sz w:val="20"/>
          <w:szCs w:val="20"/>
          <w:lang w:eastAsia="ru-RU"/>
        </w:rPr>
        <w:t>2. Евгения Геннадьевна С.</w:t>
      </w:r>
    </w:p>
    <w:p w14:paraId="618C823F" w14:textId="6C054564" w:rsidR="00E23D9E" w:rsidRPr="00E23D9E" w:rsidRDefault="00E23D9E" w:rsidP="005B65DA">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ascii="Arial" w:eastAsia="Times New Roman" w:hAnsi="Arial" w:cs="Arial"/>
          <w:b/>
          <w:bCs/>
          <w:sz w:val="20"/>
          <w:szCs w:val="20"/>
          <w:lang w:eastAsia="ru-RU"/>
        </w:rPr>
      </w:pPr>
    </w:p>
    <w:p w14:paraId="666D8F4A" w14:textId="20CDBCFB" w:rsidR="00E23D9E" w:rsidRPr="00E23D9E" w:rsidRDefault="00E23D9E" w:rsidP="005B65DA">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НКО – ассоциация арбитражных управляющих, СРО. Согласно закону о банкротстве</w:t>
      </w:r>
      <w:r w:rsidR="00356E99" w:rsidRPr="00595072">
        <w:rPr>
          <w:rFonts w:ascii="Arial" w:eastAsia="Times New Roman" w:hAnsi="Arial" w:cs="Arial"/>
          <w:sz w:val="20"/>
          <w:szCs w:val="20"/>
          <w:shd w:val="clear" w:color="auto" w:fill="FFFFFF"/>
          <w:lang w:eastAsia="ru-RU"/>
        </w:rPr>
        <w:t>,</w:t>
      </w:r>
      <w:r w:rsidRPr="00E23D9E">
        <w:rPr>
          <w:rFonts w:ascii="Arial" w:eastAsia="Times New Roman" w:hAnsi="Arial" w:cs="Arial"/>
          <w:sz w:val="20"/>
          <w:szCs w:val="20"/>
          <w:shd w:val="clear" w:color="auto" w:fill="FFFFFF"/>
          <w:lang w:eastAsia="ru-RU"/>
        </w:rPr>
        <w:t xml:space="preserve"> члены НКО обязаны формировать компенсационный фонд, который должен быть передан в доверительное управление. В связи с этим возникает ряд расходов (вознаграждение управляющей компании, услуги спецдепозитария и т.п.), которые несет НКО. Согласно закону о банкротстве, все расходы, связанные с </w:t>
      </w:r>
      <w:proofErr w:type="spellStart"/>
      <w:proofErr w:type="gramStart"/>
      <w:r w:rsidRPr="00E23D9E">
        <w:rPr>
          <w:rFonts w:ascii="Arial" w:eastAsia="Times New Roman" w:hAnsi="Arial" w:cs="Arial"/>
          <w:sz w:val="20"/>
          <w:szCs w:val="20"/>
          <w:shd w:val="clear" w:color="auto" w:fill="FFFFFF"/>
          <w:lang w:eastAsia="ru-RU"/>
        </w:rPr>
        <w:t>комп.фондом</w:t>
      </w:r>
      <w:proofErr w:type="spellEnd"/>
      <w:proofErr w:type="gramEnd"/>
      <w:r w:rsidRPr="00E23D9E">
        <w:rPr>
          <w:rFonts w:ascii="Arial" w:eastAsia="Times New Roman" w:hAnsi="Arial" w:cs="Arial"/>
          <w:sz w:val="20"/>
          <w:szCs w:val="20"/>
          <w:shd w:val="clear" w:color="auto" w:fill="FFFFFF"/>
          <w:lang w:eastAsia="ru-RU"/>
        </w:rPr>
        <w:t xml:space="preserve">, идут за счет </w:t>
      </w:r>
      <w:proofErr w:type="spellStart"/>
      <w:r w:rsidRPr="00E23D9E">
        <w:rPr>
          <w:rFonts w:ascii="Arial" w:eastAsia="Times New Roman" w:hAnsi="Arial" w:cs="Arial"/>
          <w:sz w:val="20"/>
          <w:szCs w:val="20"/>
          <w:shd w:val="clear" w:color="auto" w:fill="FFFFFF"/>
          <w:lang w:eastAsia="ru-RU"/>
        </w:rPr>
        <w:t>комп.фонда</w:t>
      </w:r>
      <w:proofErr w:type="spellEnd"/>
      <w:r w:rsidRPr="00E23D9E">
        <w:rPr>
          <w:rFonts w:ascii="Arial" w:eastAsia="Times New Roman" w:hAnsi="Arial" w:cs="Arial"/>
          <w:sz w:val="20"/>
          <w:szCs w:val="20"/>
          <w:shd w:val="clear" w:color="auto" w:fill="FFFFFF"/>
          <w:lang w:eastAsia="ru-RU"/>
        </w:rPr>
        <w:t>.</w:t>
      </w:r>
    </w:p>
    <w:p w14:paraId="141EF303" w14:textId="77777777" w:rsidR="00E23D9E" w:rsidRPr="00E23D9E" w:rsidRDefault="00E23D9E" w:rsidP="005B65DA">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Мне не удалось найти ни бух. Литературы, ни разъяснений по учету таких операций, помогите, пожалуйста, разобраться.</w:t>
      </w:r>
    </w:p>
    <w:p w14:paraId="025D6780" w14:textId="77777777" w:rsidR="00E23D9E" w:rsidRPr="00E23D9E" w:rsidRDefault="00E23D9E" w:rsidP="005B65DA">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 xml:space="preserve">1.На каком бухгалтерском счете правильней учитывать данное обособленное имущество НКО? Рекомендация  примерно 2009 года (единственное, что я нашла в Консультанте) – на 82 счете, но тогда при формировании отчета о целевом использовании средств (у нас 1С: НКО) эти денежные средства не попадают в «Поступило средств», что логично, т.к. я отражаю задолженность члена по </w:t>
      </w:r>
      <w:proofErr w:type="spellStart"/>
      <w:r w:rsidRPr="00E23D9E">
        <w:rPr>
          <w:rFonts w:ascii="Arial" w:eastAsia="Times New Roman" w:hAnsi="Arial" w:cs="Arial"/>
          <w:sz w:val="20"/>
          <w:szCs w:val="20"/>
          <w:shd w:val="clear" w:color="auto" w:fill="FFFFFF"/>
          <w:lang w:eastAsia="ru-RU"/>
        </w:rPr>
        <w:t>комп.фонду</w:t>
      </w:r>
      <w:proofErr w:type="spellEnd"/>
      <w:r w:rsidRPr="00E23D9E">
        <w:rPr>
          <w:rFonts w:ascii="Arial" w:eastAsia="Times New Roman" w:hAnsi="Arial" w:cs="Arial"/>
          <w:sz w:val="20"/>
          <w:szCs w:val="20"/>
          <w:shd w:val="clear" w:color="auto" w:fill="FFFFFF"/>
          <w:lang w:eastAsia="ru-RU"/>
        </w:rPr>
        <w:t xml:space="preserve"> Д76 К82, т.е. 86 счет не задействован.</w:t>
      </w:r>
    </w:p>
    <w:p w14:paraId="54584FD2" w14:textId="2A1AE1CD" w:rsidR="00E23D9E" w:rsidRPr="00E23D9E" w:rsidRDefault="00E23D9E" w:rsidP="005B65DA">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 xml:space="preserve">2. С помощью какого счета правильно отражать движение </w:t>
      </w:r>
      <w:proofErr w:type="spellStart"/>
      <w:proofErr w:type="gramStart"/>
      <w:r w:rsidRPr="00E23D9E">
        <w:rPr>
          <w:rFonts w:ascii="Arial" w:eastAsia="Times New Roman" w:hAnsi="Arial" w:cs="Arial"/>
          <w:sz w:val="20"/>
          <w:szCs w:val="20"/>
          <w:shd w:val="clear" w:color="auto" w:fill="FFFFFF"/>
          <w:lang w:eastAsia="ru-RU"/>
        </w:rPr>
        <w:t>комп.фонда</w:t>
      </w:r>
      <w:proofErr w:type="spellEnd"/>
      <w:proofErr w:type="gramEnd"/>
      <w:r w:rsidRPr="00E23D9E">
        <w:rPr>
          <w:rFonts w:ascii="Arial" w:eastAsia="Times New Roman" w:hAnsi="Arial" w:cs="Arial"/>
          <w:sz w:val="20"/>
          <w:szCs w:val="20"/>
          <w:shd w:val="clear" w:color="auto" w:fill="FFFFFF"/>
          <w:lang w:eastAsia="ru-RU"/>
        </w:rPr>
        <w:t xml:space="preserve"> в доверительное управление, собирать расходы, понесенные за счет </w:t>
      </w:r>
      <w:proofErr w:type="spellStart"/>
      <w:r w:rsidRPr="00E23D9E">
        <w:rPr>
          <w:rFonts w:ascii="Arial" w:eastAsia="Times New Roman" w:hAnsi="Arial" w:cs="Arial"/>
          <w:sz w:val="20"/>
          <w:szCs w:val="20"/>
          <w:shd w:val="clear" w:color="auto" w:fill="FFFFFF"/>
          <w:lang w:eastAsia="ru-RU"/>
        </w:rPr>
        <w:t>комп.фонда</w:t>
      </w:r>
      <w:proofErr w:type="spellEnd"/>
      <w:r w:rsidRPr="00E23D9E">
        <w:rPr>
          <w:rFonts w:ascii="Arial" w:eastAsia="Times New Roman" w:hAnsi="Arial" w:cs="Arial"/>
          <w:sz w:val="20"/>
          <w:szCs w:val="20"/>
          <w:shd w:val="clear" w:color="auto" w:fill="FFFFFF"/>
          <w:lang w:eastAsia="ru-RU"/>
        </w:rPr>
        <w:t xml:space="preserve">, доход от его размещения, налог на полученный доход от его размещения, вывод средств из доверительного управления на покрытие понесенных расходов? Не понимаю, как организовать учет (организация новая, 2022 года). Например, по договору с управляющей компанией свое вознаграждение она самостоятельно удерживает из дохода, полученного от размещения </w:t>
      </w:r>
      <w:proofErr w:type="spellStart"/>
      <w:proofErr w:type="gramStart"/>
      <w:r w:rsidRPr="00E23D9E">
        <w:rPr>
          <w:rFonts w:ascii="Arial" w:eastAsia="Times New Roman" w:hAnsi="Arial" w:cs="Arial"/>
          <w:sz w:val="20"/>
          <w:szCs w:val="20"/>
          <w:shd w:val="clear" w:color="auto" w:fill="FFFFFF"/>
          <w:lang w:eastAsia="ru-RU"/>
        </w:rPr>
        <w:t>комп.фонда</w:t>
      </w:r>
      <w:proofErr w:type="spellEnd"/>
      <w:proofErr w:type="gramEnd"/>
      <w:r w:rsidRPr="00E23D9E">
        <w:rPr>
          <w:rFonts w:ascii="Arial" w:eastAsia="Times New Roman" w:hAnsi="Arial" w:cs="Arial"/>
          <w:sz w:val="20"/>
          <w:szCs w:val="20"/>
          <w:shd w:val="clear" w:color="auto" w:fill="FFFFFF"/>
          <w:lang w:eastAsia="ru-RU"/>
        </w:rPr>
        <w:t xml:space="preserve">, и сумму ее вознаграждения мы видим только в одном из отчетов, которые управляющая компания подает нам в комплекте документов по инвестиционному портфелю, т.е. физически никаких закрывающих документов нет.  А от </w:t>
      </w:r>
      <w:proofErr w:type="spellStart"/>
      <w:proofErr w:type="gramStart"/>
      <w:r w:rsidRPr="00E23D9E">
        <w:rPr>
          <w:rFonts w:ascii="Arial" w:eastAsia="Times New Roman" w:hAnsi="Arial" w:cs="Arial"/>
          <w:sz w:val="20"/>
          <w:szCs w:val="20"/>
          <w:shd w:val="clear" w:color="auto" w:fill="FFFFFF"/>
          <w:lang w:eastAsia="ru-RU"/>
        </w:rPr>
        <w:t>спец.депозитария</w:t>
      </w:r>
      <w:proofErr w:type="spellEnd"/>
      <w:proofErr w:type="gramEnd"/>
      <w:r w:rsidRPr="00E23D9E">
        <w:rPr>
          <w:rFonts w:ascii="Arial" w:eastAsia="Times New Roman" w:hAnsi="Arial" w:cs="Arial"/>
          <w:sz w:val="20"/>
          <w:szCs w:val="20"/>
          <w:shd w:val="clear" w:color="auto" w:fill="FFFFFF"/>
          <w:lang w:eastAsia="ru-RU"/>
        </w:rPr>
        <w:t xml:space="preserve"> получаем акт оказанных услуг. Для учета подобных операций по </w:t>
      </w:r>
      <w:proofErr w:type="spellStart"/>
      <w:proofErr w:type="gramStart"/>
      <w:r w:rsidRPr="00E23D9E">
        <w:rPr>
          <w:rFonts w:ascii="Arial" w:eastAsia="Times New Roman" w:hAnsi="Arial" w:cs="Arial"/>
          <w:sz w:val="20"/>
          <w:szCs w:val="20"/>
          <w:shd w:val="clear" w:color="auto" w:fill="FFFFFF"/>
          <w:lang w:eastAsia="ru-RU"/>
        </w:rPr>
        <w:t>комп.фонду</w:t>
      </w:r>
      <w:proofErr w:type="spellEnd"/>
      <w:proofErr w:type="gramEnd"/>
      <w:r w:rsidRPr="00E23D9E">
        <w:rPr>
          <w:rFonts w:ascii="Arial" w:eastAsia="Times New Roman" w:hAnsi="Arial" w:cs="Arial"/>
          <w:sz w:val="20"/>
          <w:szCs w:val="20"/>
          <w:shd w:val="clear" w:color="auto" w:fill="FFFFFF"/>
          <w:lang w:eastAsia="ru-RU"/>
        </w:rPr>
        <w:t xml:space="preserve"> верно использовать 76сч или 26/91? Ведь фактически все расходы получаются возмещаемыми из </w:t>
      </w:r>
      <w:proofErr w:type="spellStart"/>
      <w:proofErr w:type="gramStart"/>
      <w:r w:rsidRPr="00E23D9E">
        <w:rPr>
          <w:rFonts w:ascii="Arial" w:eastAsia="Times New Roman" w:hAnsi="Arial" w:cs="Arial"/>
          <w:sz w:val="20"/>
          <w:szCs w:val="20"/>
          <w:shd w:val="clear" w:color="auto" w:fill="FFFFFF"/>
          <w:lang w:eastAsia="ru-RU"/>
        </w:rPr>
        <w:t>комп.фонда</w:t>
      </w:r>
      <w:proofErr w:type="spellEnd"/>
      <w:proofErr w:type="gramEnd"/>
      <w:r w:rsidRPr="00E23D9E">
        <w:rPr>
          <w:rFonts w:ascii="Arial" w:eastAsia="Times New Roman" w:hAnsi="Arial" w:cs="Arial"/>
          <w:sz w:val="20"/>
          <w:szCs w:val="20"/>
          <w:shd w:val="clear" w:color="auto" w:fill="FFFFFF"/>
          <w:lang w:eastAsia="ru-RU"/>
        </w:rPr>
        <w:t xml:space="preserve"> и мы их от </w:t>
      </w:r>
      <w:proofErr w:type="spellStart"/>
      <w:r w:rsidRPr="00E23D9E">
        <w:rPr>
          <w:rFonts w:ascii="Arial" w:eastAsia="Times New Roman" w:hAnsi="Arial" w:cs="Arial"/>
          <w:sz w:val="20"/>
          <w:szCs w:val="20"/>
          <w:shd w:val="clear" w:color="auto" w:fill="FFFFFF"/>
          <w:lang w:eastAsia="ru-RU"/>
        </w:rPr>
        <w:t>упр.компании</w:t>
      </w:r>
      <w:proofErr w:type="spellEnd"/>
      <w:r w:rsidRPr="00E23D9E">
        <w:rPr>
          <w:rFonts w:ascii="Arial" w:eastAsia="Times New Roman" w:hAnsi="Arial" w:cs="Arial"/>
          <w:sz w:val="20"/>
          <w:szCs w:val="20"/>
          <w:shd w:val="clear" w:color="auto" w:fill="FFFFFF"/>
          <w:lang w:eastAsia="ru-RU"/>
        </w:rPr>
        <w:t xml:space="preserve"> получаем по требованию обратно на р/</w:t>
      </w:r>
      <w:proofErr w:type="spellStart"/>
      <w:r w:rsidRPr="00E23D9E">
        <w:rPr>
          <w:rFonts w:ascii="Arial" w:eastAsia="Times New Roman" w:hAnsi="Arial" w:cs="Arial"/>
          <w:sz w:val="20"/>
          <w:szCs w:val="20"/>
          <w:shd w:val="clear" w:color="auto" w:fill="FFFFFF"/>
          <w:lang w:eastAsia="ru-RU"/>
        </w:rPr>
        <w:t>сч</w:t>
      </w:r>
      <w:proofErr w:type="spellEnd"/>
      <w:r w:rsidRPr="00E23D9E">
        <w:rPr>
          <w:rFonts w:ascii="Arial" w:eastAsia="Times New Roman" w:hAnsi="Arial" w:cs="Arial"/>
          <w:sz w:val="20"/>
          <w:szCs w:val="20"/>
          <w:shd w:val="clear" w:color="auto" w:fill="FFFFFF"/>
          <w:lang w:eastAsia="ru-RU"/>
        </w:rPr>
        <w:t>.</w:t>
      </w:r>
    </w:p>
    <w:p w14:paraId="5AFB1F94" w14:textId="77777777" w:rsidR="00E23D9E" w:rsidRPr="00E23D9E" w:rsidRDefault="00E23D9E" w:rsidP="005B65DA">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 xml:space="preserve">3. В бухучете (в части учета движения денежных средств) перечисление </w:t>
      </w:r>
      <w:proofErr w:type="spellStart"/>
      <w:proofErr w:type="gramStart"/>
      <w:r w:rsidRPr="00E23D9E">
        <w:rPr>
          <w:rFonts w:ascii="Arial" w:eastAsia="Times New Roman" w:hAnsi="Arial" w:cs="Arial"/>
          <w:sz w:val="20"/>
          <w:szCs w:val="20"/>
          <w:shd w:val="clear" w:color="auto" w:fill="FFFFFF"/>
          <w:lang w:eastAsia="ru-RU"/>
        </w:rPr>
        <w:t>комп.фонда</w:t>
      </w:r>
      <w:proofErr w:type="spellEnd"/>
      <w:proofErr w:type="gramEnd"/>
      <w:r w:rsidRPr="00E23D9E">
        <w:rPr>
          <w:rFonts w:ascii="Arial" w:eastAsia="Times New Roman" w:hAnsi="Arial" w:cs="Arial"/>
          <w:sz w:val="20"/>
          <w:szCs w:val="20"/>
          <w:shd w:val="clear" w:color="auto" w:fill="FFFFFF"/>
          <w:lang w:eastAsia="ru-RU"/>
        </w:rPr>
        <w:t xml:space="preserve"> НКО в доверительное управление как верно классифицировать – как внутренне перемещение собственных средств или это прочие расчеты с контрагентами?</w:t>
      </w:r>
    </w:p>
    <w:p w14:paraId="6EF75E02" w14:textId="77777777" w:rsidR="00E23D9E" w:rsidRPr="00E23D9E" w:rsidRDefault="00E23D9E" w:rsidP="005B65DA">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 xml:space="preserve">4. Доход, полученный от размещения </w:t>
      </w:r>
      <w:proofErr w:type="spellStart"/>
      <w:proofErr w:type="gramStart"/>
      <w:r w:rsidRPr="00E23D9E">
        <w:rPr>
          <w:rFonts w:ascii="Arial" w:eastAsia="Times New Roman" w:hAnsi="Arial" w:cs="Arial"/>
          <w:sz w:val="20"/>
          <w:szCs w:val="20"/>
          <w:shd w:val="clear" w:color="auto" w:fill="FFFFFF"/>
          <w:lang w:eastAsia="ru-RU"/>
        </w:rPr>
        <w:t>комп.фонда</w:t>
      </w:r>
      <w:proofErr w:type="spellEnd"/>
      <w:proofErr w:type="gramEnd"/>
      <w:r w:rsidRPr="00E23D9E">
        <w:rPr>
          <w:rFonts w:ascii="Arial" w:eastAsia="Times New Roman" w:hAnsi="Arial" w:cs="Arial"/>
          <w:sz w:val="20"/>
          <w:szCs w:val="20"/>
          <w:shd w:val="clear" w:color="auto" w:fill="FFFFFF"/>
          <w:lang w:eastAsia="ru-RU"/>
        </w:rPr>
        <w:t xml:space="preserve"> (согласно закону о банкротстве «заработанное» на </w:t>
      </w:r>
      <w:proofErr w:type="spellStart"/>
      <w:r w:rsidRPr="00E23D9E">
        <w:rPr>
          <w:rFonts w:ascii="Arial" w:eastAsia="Times New Roman" w:hAnsi="Arial" w:cs="Arial"/>
          <w:sz w:val="20"/>
          <w:szCs w:val="20"/>
          <w:shd w:val="clear" w:color="auto" w:fill="FFFFFF"/>
          <w:lang w:eastAsia="ru-RU"/>
        </w:rPr>
        <w:t>комп.фонде</w:t>
      </w:r>
      <w:proofErr w:type="spellEnd"/>
      <w:r w:rsidRPr="00E23D9E">
        <w:rPr>
          <w:rFonts w:ascii="Arial" w:eastAsia="Times New Roman" w:hAnsi="Arial" w:cs="Arial"/>
          <w:sz w:val="20"/>
          <w:szCs w:val="20"/>
          <w:shd w:val="clear" w:color="auto" w:fill="FFFFFF"/>
          <w:lang w:eastAsia="ru-RU"/>
        </w:rPr>
        <w:t xml:space="preserve"> «идет» в состав </w:t>
      </w:r>
      <w:proofErr w:type="spellStart"/>
      <w:r w:rsidRPr="00E23D9E">
        <w:rPr>
          <w:rFonts w:ascii="Arial" w:eastAsia="Times New Roman" w:hAnsi="Arial" w:cs="Arial"/>
          <w:sz w:val="20"/>
          <w:szCs w:val="20"/>
          <w:shd w:val="clear" w:color="auto" w:fill="FFFFFF"/>
          <w:lang w:eastAsia="ru-RU"/>
        </w:rPr>
        <w:t>комп.фонда</w:t>
      </w:r>
      <w:proofErr w:type="spellEnd"/>
      <w:r w:rsidRPr="00E23D9E">
        <w:rPr>
          <w:rFonts w:ascii="Arial" w:eastAsia="Times New Roman" w:hAnsi="Arial" w:cs="Arial"/>
          <w:sz w:val="20"/>
          <w:szCs w:val="20"/>
          <w:shd w:val="clear" w:color="auto" w:fill="FFFFFF"/>
          <w:lang w:eastAsia="ru-RU"/>
        </w:rPr>
        <w:t xml:space="preserve">), на каком бухгалтерском счете верно отражать? И в отчете об использовании целевых средств как его правильно отражать: по строке Прибыль от приносящей доход деятельности или же в Прочих поступлениях, как нужно классифицировать данный результат от размещения </w:t>
      </w:r>
      <w:proofErr w:type="spellStart"/>
      <w:r w:rsidRPr="00E23D9E">
        <w:rPr>
          <w:rFonts w:ascii="Arial" w:eastAsia="Times New Roman" w:hAnsi="Arial" w:cs="Arial"/>
          <w:sz w:val="20"/>
          <w:szCs w:val="20"/>
          <w:shd w:val="clear" w:color="auto" w:fill="FFFFFF"/>
          <w:lang w:eastAsia="ru-RU"/>
        </w:rPr>
        <w:t>имущ-ва</w:t>
      </w:r>
      <w:proofErr w:type="spellEnd"/>
      <w:r w:rsidRPr="00E23D9E">
        <w:rPr>
          <w:rFonts w:ascii="Arial" w:eastAsia="Times New Roman" w:hAnsi="Arial" w:cs="Arial"/>
          <w:sz w:val="20"/>
          <w:szCs w:val="20"/>
          <w:shd w:val="clear" w:color="auto" w:fill="FFFFFF"/>
          <w:lang w:eastAsia="ru-RU"/>
        </w:rPr>
        <w:t>?</w:t>
      </w:r>
    </w:p>
    <w:p w14:paraId="22DE6C7D" w14:textId="4BF3A254" w:rsidR="00E23D9E" w:rsidRPr="00595072" w:rsidRDefault="00E23D9E" w:rsidP="005B65DA">
      <w:pPr>
        <w:pBdr>
          <w:top w:val="single" w:sz="4" w:space="1" w:color="auto"/>
          <w:left w:val="single" w:sz="4" w:space="4" w:color="auto"/>
          <w:bottom w:val="single" w:sz="4" w:space="1" w:color="auto"/>
          <w:right w:val="single" w:sz="4" w:space="4" w:color="auto"/>
        </w:pBdr>
        <w:shd w:val="clear" w:color="auto" w:fill="FFFFFF"/>
        <w:spacing w:line="240" w:lineRule="auto"/>
        <w:ind w:firstLine="567"/>
        <w:jc w:val="both"/>
        <w:rPr>
          <w:rFonts w:ascii="Arial" w:eastAsia="Times New Roman" w:hAnsi="Arial" w:cs="Arial"/>
          <w:sz w:val="20"/>
          <w:szCs w:val="20"/>
          <w:shd w:val="clear" w:color="auto" w:fill="FFFFFF"/>
          <w:lang w:eastAsia="ru-RU"/>
        </w:rPr>
      </w:pPr>
      <w:r w:rsidRPr="00E23D9E">
        <w:rPr>
          <w:rFonts w:ascii="Arial" w:eastAsia="Times New Roman" w:hAnsi="Arial" w:cs="Arial"/>
          <w:sz w:val="20"/>
          <w:szCs w:val="20"/>
          <w:shd w:val="clear" w:color="auto" w:fill="FFFFFF"/>
          <w:lang w:eastAsia="ru-RU"/>
        </w:rPr>
        <w:t xml:space="preserve">5. При ассоциации арбитражных управляющих проводится аккредитация </w:t>
      </w:r>
      <w:proofErr w:type="spellStart"/>
      <w:proofErr w:type="gramStart"/>
      <w:r w:rsidRPr="00E23D9E">
        <w:rPr>
          <w:rFonts w:ascii="Arial" w:eastAsia="Times New Roman" w:hAnsi="Arial" w:cs="Arial"/>
          <w:sz w:val="20"/>
          <w:szCs w:val="20"/>
          <w:shd w:val="clear" w:color="auto" w:fill="FFFFFF"/>
          <w:lang w:eastAsia="ru-RU"/>
        </w:rPr>
        <w:t>юр.лиц</w:t>
      </w:r>
      <w:proofErr w:type="spellEnd"/>
      <w:proofErr w:type="gramEnd"/>
      <w:r w:rsidRPr="00E23D9E">
        <w:rPr>
          <w:rFonts w:ascii="Arial" w:eastAsia="Times New Roman" w:hAnsi="Arial" w:cs="Arial"/>
          <w:sz w:val="20"/>
          <w:szCs w:val="20"/>
          <w:shd w:val="clear" w:color="auto" w:fill="FFFFFF"/>
          <w:lang w:eastAsia="ru-RU"/>
        </w:rPr>
        <w:t xml:space="preserve"> и ИП, которые оказывают услуги по сопровождению прямой деятельности наших арбитражных управляющих-членов ассоциации (Уставу это соответствует). Как верно понимать данные поступления от аккредитованных – как целевые поступления или это приносящая доход деятельность?</w:t>
      </w:r>
    </w:p>
    <w:p w14:paraId="5CA75F09" w14:textId="1BF5B30A" w:rsidR="005B65DA" w:rsidRPr="00595072" w:rsidRDefault="005B65DA" w:rsidP="00E23D9E">
      <w:pPr>
        <w:shd w:val="clear" w:color="auto" w:fill="FFFFFF"/>
        <w:spacing w:line="240" w:lineRule="auto"/>
        <w:ind w:firstLine="567"/>
        <w:jc w:val="both"/>
        <w:rPr>
          <w:rFonts w:ascii="Arial" w:eastAsia="Times New Roman" w:hAnsi="Arial" w:cs="Arial"/>
          <w:sz w:val="20"/>
          <w:szCs w:val="20"/>
          <w:shd w:val="clear" w:color="auto" w:fill="FFFFFF"/>
          <w:lang w:eastAsia="ru-RU"/>
        </w:rPr>
      </w:pPr>
    </w:p>
    <w:p w14:paraId="6FF3FC51"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b/>
          <w:bCs/>
          <w:sz w:val="20"/>
          <w:szCs w:val="20"/>
        </w:rPr>
        <w:t>Бухгалтерский учет</w:t>
      </w:r>
    </w:p>
    <w:p w14:paraId="7E23ABF4"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sz w:val="20"/>
          <w:szCs w:val="20"/>
        </w:rPr>
        <w:t>Некоммерческие организации ведут бухгалтерский учет и составляют бухгалтерскую отчетность в порядке, установленном законодательством Российской Федерации (</w:t>
      </w:r>
      <w:hyperlink r:id="rId4" w:history="1">
        <w:r w:rsidRPr="00595072">
          <w:rPr>
            <w:rFonts w:ascii="Arial" w:hAnsi="Arial" w:cs="Arial"/>
            <w:sz w:val="20"/>
            <w:szCs w:val="20"/>
          </w:rPr>
          <w:t>п. 1 ст. 4</w:t>
        </w:r>
      </w:hyperlink>
      <w:r w:rsidRPr="00595072">
        <w:rPr>
          <w:rFonts w:ascii="Arial" w:hAnsi="Arial" w:cs="Arial"/>
          <w:sz w:val="20"/>
          <w:szCs w:val="20"/>
        </w:rPr>
        <w:t xml:space="preserve">, </w:t>
      </w:r>
      <w:hyperlink r:id="rId5" w:history="1">
        <w:r w:rsidRPr="00595072">
          <w:rPr>
            <w:rFonts w:ascii="Arial" w:hAnsi="Arial" w:cs="Arial"/>
            <w:sz w:val="20"/>
            <w:szCs w:val="20"/>
          </w:rPr>
          <w:t>п. 1 ст. 13</w:t>
        </w:r>
      </w:hyperlink>
      <w:r w:rsidRPr="00595072">
        <w:rPr>
          <w:rFonts w:ascii="Arial" w:hAnsi="Arial" w:cs="Arial"/>
          <w:sz w:val="20"/>
          <w:szCs w:val="20"/>
        </w:rPr>
        <w:t xml:space="preserve"> Федерального закона от 21.11.1996 N 129-ФЗ "О бухгалтерском учете", </w:t>
      </w:r>
      <w:hyperlink r:id="rId6" w:history="1">
        <w:r w:rsidRPr="00595072">
          <w:rPr>
            <w:rFonts w:ascii="Arial" w:hAnsi="Arial" w:cs="Arial"/>
            <w:sz w:val="20"/>
            <w:szCs w:val="20"/>
          </w:rPr>
          <w:t>п. 1 ст. 32</w:t>
        </w:r>
      </w:hyperlink>
      <w:r w:rsidRPr="00595072">
        <w:rPr>
          <w:rFonts w:ascii="Arial" w:hAnsi="Arial" w:cs="Arial"/>
          <w:sz w:val="20"/>
          <w:szCs w:val="20"/>
        </w:rPr>
        <w:t xml:space="preserve"> Федерального закона от 12.01.1996 N 7-ФЗ "О некоммерческих организациях").</w:t>
      </w:r>
    </w:p>
    <w:p w14:paraId="3988ABA6" w14:textId="09DF3EC1"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sz w:val="20"/>
          <w:szCs w:val="20"/>
        </w:rPr>
        <w:t xml:space="preserve">Перечисление средств компенсационного фонда управляющей компании отражается бухгалтерской записью по дебету счета 79 "Внутрихозяйственные расчеты", </w:t>
      </w:r>
      <w:hyperlink r:id="rId7" w:history="1">
        <w:r w:rsidRPr="00595072">
          <w:rPr>
            <w:rFonts w:ascii="Arial" w:hAnsi="Arial" w:cs="Arial"/>
            <w:sz w:val="20"/>
            <w:szCs w:val="20"/>
          </w:rPr>
          <w:t>субсчет 79-3</w:t>
        </w:r>
      </w:hyperlink>
      <w:r w:rsidRPr="00595072">
        <w:rPr>
          <w:rFonts w:ascii="Arial" w:hAnsi="Arial" w:cs="Arial"/>
          <w:sz w:val="20"/>
          <w:szCs w:val="20"/>
        </w:rPr>
        <w:t xml:space="preserve"> "Расчеты по договору доверительного управления имуществом", и кредиту счета 51 "Расчетные счета"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 При этом никаких записей по счету 82 "Резервный капитал", на котором отражается размер компенсационного фонда, сформированного саморегулируемой организацией, не производится (</w:t>
      </w:r>
      <w:hyperlink r:id="rId8" w:history="1">
        <w:r w:rsidRPr="00595072">
          <w:rPr>
            <w:rFonts w:ascii="Arial" w:hAnsi="Arial" w:cs="Arial"/>
            <w:sz w:val="20"/>
            <w:szCs w:val="20"/>
          </w:rPr>
          <w:t>п. 17</w:t>
        </w:r>
      </w:hyperlink>
      <w:r w:rsidRPr="00595072">
        <w:rPr>
          <w:rFonts w:ascii="Arial" w:hAnsi="Arial" w:cs="Arial"/>
          <w:sz w:val="20"/>
          <w:szCs w:val="20"/>
        </w:rPr>
        <w:t xml:space="preserve"> Особенностей формирования бухгалтерской отчетности некоммерческих организаций, опубликованных на официальном сайте Минфина России</w:t>
      </w:r>
      <w:r w:rsidR="00642D19" w:rsidRPr="00595072">
        <w:rPr>
          <w:rFonts w:ascii="Arial" w:hAnsi="Arial" w:cs="Arial"/>
          <w:sz w:val="20"/>
          <w:szCs w:val="20"/>
        </w:rPr>
        <w:t xml:space="preserve"> (ПЗ-1/2015)</w:t>
      </w:r>
      <w:r w:rsidRPr="00595072">
        <w:rPr>
          <w:rFonts w:ascii="Arial" w:hAnsi="Arial" w:cs="Arial"/>
          <w:sz w:val="20"/>
          <w:szCs w:val="20"/>
        </w:rPr>
        <w:t>).</w:t>
      </w:r>
    </w:p>
    <w:p w14:paraId="341C1299" w14:textId="6651C6A0" w:rsidR="00642D19" w:rsidRPr="00595072" w:rsidRDefault="00642D19" w:rsidP="005B65DA">
      <w:pPr>
        <w:autoSpaceDE w:val="0"/>
        <w:autoSpaceDN w:val="0"/>
        <w:adjustRightInd w:val="0"/>
        <w:spacing w:before="200" w:after="0" w:line="240" w:lineRule="auto"/>
        <w:ind w:firstLine="540"/>
        <w:jc w:val="both"/>
        <w:rPr>
          <w:rFonts w:ascii="Arial" w:hAnsi="Arial" w:cs="Arial"/>
          <w:i/>
          <w:iCs/>
          <w:sz w:val="20"/>
          <w:szCs w:val="20"/>
        </w:rPr>
      </w:pPr>
      <w:r w:rsidRPr="00595072">
        <w:rPr>
          <w:rFonts w:ascii="Arial" w:hAnsi="Arial" w:cs="Arial"/>
          <w:i/>
          <w:iCs/>
          <w:sz w:val="20"/>
          <w:szCs w:val="20"/>
        </w:rPr>
        <w:t>«</w:t>
      </w:r>
      <w:r w:rsidRPr="00595072">
        <w:rPr>
          <w:rFonts w:ascii="Arial" w:hAnsi="Arial" w:cs="Arial"/>
          <w:i/>
          <w:iCs/>
          <w:sz w:val="20"/>
          <w:szCs w:val="20"/>
        </w:rPr>
        <w:t>17. В группу статей "Резервный и иные целевые фонды" включаются показатели, раскрывающие величину резервного и иных целевых, специальных фондов, предусмотренных законодательством Российской Федерации и уставом некоммерческой организации.</w:t>
      </w:r>
      <w:r w:rsidRPr="00595072">
        <w:rPr>
          <w:rFonts w:ascii="Arial" w:hAnsi="Arial" w:cs="Arial"/>
          <w:i/>
          <w:iCs/>
          <w:sz w:val="20"/>
          <w:szCs w:val="20"/>
        </w:rPr>
        <w:t>»</w:t>
      </w:r>
    </w:p>
    <w:p w14:paraId="4B2DCA75"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sz w:val="20"/>
          <w:szCs w:val="20"/>
        </w:rPr>
        <w:lastRenderedPageBreak/>
        <w:t>Причитающаяся к получению от управляющей компании прибыль от размещения средств компенсационного фонда (сумма дохода от размещения средств фонда за вычетом вознаграждения управляющей компании и услуг специализированного депозитария) отражается по дебету счета 79, субсчет 79-3, и кредиту счета 91 "Прочие доходы и расходы", субсчет 91-1 "Прочие доходы" (</w:t>
      </w:r>
      <w:proofErr w:type="spellStart"/>
      <w:r w:rsidRPr="00595072">
        <w:rPr>
          <w:rFonts w:ascii="Arial" w:hAnsi="Arial" w:cs="Arial"/>
          <w:sz w:val="20"/>
          <w:szCs w:val="20"/>
        </w:rPr>
        <w:fldChar w:fldCharType="begin"/>
      </w:r>
      <w:r w:rsidRPr="00595072">
        <w:rPr>
          <w:rFonts w:ascii="Arial" w:hAnsi="Arial" w:cs="Arial"/>
          <w:sz w:val="20"/>
          <w:szCs w:val="20"/>
        </w:rPr>
        <w:instrText xml:space="preserve">HYPERLINK consultantplus://offline/ref=76C2B7690B0E7B1CF12E10A41DE3645CCFE0A45114D3672089053A0B1A4157F33B1C37CB5F7E1AB900607FF8ED9332E9D6889718BD00891Ag9w7G </w:instrText>
      </w:r>
      <w:r w:rsidRPr="00595072">
        <w:rPr>
          <w:rFonts w:ascii="Arial" w:hAnsi="Arial" w:cs="Arial"/>
          <w:sz w:val="20"/>
          <w:szCs w:val="20"/>
        </w:rPr>
      </w:r>
      <w:r w:rsidRPr="00595072">
        <w:rPr>
          <w:rFonts w:ascii="Arial" w:hAnsi="Arial" w:cs="Arial"/>
          <w:sz w:val="20"/>
          <w:szCs w:val="20"/>
        </w:rPr>
        <w:fldChar w:fldCharType="separate"/>
      </w:r>
      <w:r w:rsidRPr="00595072">
        <w:rPr>
          <w:rFonts w:ascii="Arial" w:hAnsi="Arial" w:cs="Arial"/>
          <w:sz w:val="20"/>
          <w:szCs w:val="20"/>
        </w:rPr>
        <w:t>абз</w:t>
      </w:r>
      <w:proofErr w:type="spellEnd"/>
      <w:r w:rsidRPr="00595072">
        <w:rPr>
          <w:rFonts w:ascii="Arial" w:hAnsi="Arial" w:cs="Arial"/>
          <w:sz w:val="20"/>
          <w:szCs w:val="20"/>
        </w:rPr>
        <w:t>. 2 п. 1</w:t>
      </w:r>
      <w:r w:rsidRPr="00595072">
        <w:rPr>
          <w:rFonts w:ascii="Arial" w:hAnsi="Arial" w:cs="Arial"/>
          <w:sz w:val="20"/>
          <w:szCs w:val="20"/>
        </w:rPr>
        <w:fldChar w:fldCharType="end"/>
      </w:r>
      <w:r w:rsidRPr="00595072">
        <w:rPr>
          <w:rFonts w:ascii="Arial" w:hAnsi="Arial" w:cs="Arial"/>
          <w:sz w:val="20"/>
          <w:szCs w:val="20"/>
        </w:rPr>
        <w:t xml:space="preserve">, </w:t>
      </w:r>
      <w:hyperlink r:id="rId9" w:history="1">
        <w:r w:rsidRPr="00595072">
          <w:rPr>
            <w:rFonts w:ascii="Arial" w:hAnsi="Arial" w:cs="Arial"/>
            <w:sz w:val="20"/>
            <w:szCs w:val="20"/>
          </w:rPr>
          <w:t>п. 7</w:t>
        </w:r>
      </w:hyperlink>
      <w:r w:rsidRPr="00595072">
        <w:rPr>
          <w:rFonts w:ascii="Arial" w:hAnsi="Arial" w:cs="Arial"/>
          <w:sz w:val="20"/>
          <w:szCs w:val="20"/>
        </w:rPr>
        <w:t xml:space="preserve"> Положения по бухгалтерскому учету "Доходы организации" ПБУ 9/99, утвержденного Приказом Минфина России от 06.05.1999 N 32н).</w:t>
      </w:r>
    </w:p>
    <w:p w14:paraId="36BCCB76"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sz w:val="20"/>
          <w:szCs w:val="20"/>
        </w:rPr>
        <w:t xml:space="preserve">Заключительными оборотами месяца сальдо по счету 91 списывается с </w:t>
      </w:r>
      <w:hyperlink r:id="rId10" w:history="1">
        <w:r w:rsidRPr="00595072">
          <w:rPr>
            <w:rFonts w:ascii="Arial" w:hAnsi="Arial" w:cs="Arial"/>
            <w:sz w:val="20"/>
            <w:szCs w:val="20"/>
          </w:rPr>
          <w:t>субсчета 91-9</w:t>
        </w:r>
      </w:hyperlink>
      <w:r w:rsidRPr="00595072">
        <w:rPr>
          <w:rFonts w:ascii="Arial" w:hAnsi="Arial" w:cs="Arial"/>
          <w:sz w:val="20"/>
          <w:szCs w:val="20"/>
        </w:rPr>
        <w:t xml:space="preserve"> "Сальдо прочих доходов и расходов" на счет 99 "Прибыли и убытки" (Инструкция по применению Плана счетов).</w:t>
      </w:r>
    </w:p>
    <w:p w14:paraId="03D6495C"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sz w:val="20"/>
          <w:szCs w:val="20"/>
        </w:rPr>
        <w:t>По окончании отчетного года при составлении годовой бухгалтерской отчетности счет 99 закрывается. При этом заключительной записью декабря сумма чистой прибыли (убытка) отчетного года списывается в кредит (дебет) счета 84 "Нераспределенная прибыль (непокрытый убыток)". Направление суммы нераспределенной прибыли на пополнение компенсационного фонда отражается записью по дебету счета 84 и кредиту счета 82.</w:t>
      </w:r>
    </w:p>
    <w:p w14:paraId="54112E96"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b/>
          <w:bCs/>
          <w:sz w:val="20"/>
          <w:szCs w:val="20"/>
        </w:rPr>
        <w:t>Налог на прибыль организаций</w:t>
      </w:r>
    </w:p>
    <w:p w14:paraId="32350384"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b/>
          <w:bCs/>
          <w:i/>
          <w:iCs/>
          <w:sz w:val="20"/>
          <w:szCs w:val="20"/>
        </w:rPr>
        <w:t>Доходы</w:t>
      </w:r>
      <w:r w:rsidRPr="00595072">
        <w:rPr>
          <w:rFonts w:ascii="Arial" w:hAnsi="Arial" w:cs="Arial"/>
          <w:sz w:val="20"/>
          <w:szCs w:val="20"/>
        </w:rPr>
        <w:t xml:space="preserve"> учредителя управления по договору доверительного управления формируются в каждом отчетном (налоговом) периоде независимо от того, предусмотрено таким договором осуществление расчетов в течение срока действия договора доверительного управления или нет (</w:t>
      </w:r>
      <w:proofErr w:type="spellStart"/>
      <w:r w:rsidRPr="00595072">
        <w:rPr>
          <w:rFonts w:ascii="Arial" w:hAnsi="Arial" w:cs="Arial"/>
          <w:sz w:val="20"/>
          <w:szCs w:val="20"/>
        </w:rPr>
        <w:fldChar w:fldCharType="begin"/>
      </w:r>
      <w:r w:rsidRPr="00595072">
        <w:rPr>
          <w:rFonts w:ascii="Arial" w:hAnsi="Arial" w:cs="Arial"/>
          <w:sz w:val="20"/>
          <w:szCs w:val="20"/>
        </w:rPr>
        <w:instrText xml:space="preserve">HYPERLINK consultantplus://offline/ref=76C2B7690B0E7B1CF12E10A41DE3645CCFEEA85917D0672089053A0B1A4157F33B1C37CB5F7D19BB06607FF8ED9332E9D6889718BD00891Ag9w7G </w:instrText>
      </w:r>
      <w:r w:rsidRPr="00595072">
        <w:rPr>
          <w:rFonts w:ascii="Arial" w:hAnsi="Arial" w:cs="Arial"/>
          <w:sz w:val="20"/>
          <w:szCs w:val="20"/>
        </w:rPr>
      </w:r>
      <w:r w:rsidRPr="00595072">
        <w:rPr>
          <w:rFonts w:ascii="Arial" w:hAnsi="Arial" w:cs="Arial"/>
          <w:sz w:val="20"/>
          <w:szCs w:val="20"/>
        </w:rPr>
        <w:fldChar w:fldCharType="separate"/>
      </w:r>
      <w:r w:rsidRPr="00595072">
        <w:rPr>
          <w:rFonts w:ascii="Arial" w:hAnsi="Arial" w:cs="Arial"/>
          <w:sz w:val="20"/>
          <w:szCs w:val="20"/>
        </w:rPr>
        <w:t>абз</w:t>
      </w:r>
      <w:proofErr w:type="spellEnd"/>
      <w:r w:rsidRPr="00595072">
        <w:rPr>
          <w:rFonts w:ascii="Arial" w:hAnsi="Arial" w:cs="Arial"/>
          <w:sz w:val="20"/>
          <w:szCs w:val="20"/>
        </w:rPr>
        <w:t>. 3 ст. 332</w:t>
      </w:r>
      <w:r w:rsidRPr="00595072">
        <w:rPr>
          <w:rFonts w:ascii="Arial" w:hAnsi="Arial" w:cs="Arial"/>
          <w:sz w:val="20"/>
          <w:szCs w:val="20"/>
        </w:rPr>
        <w:fldChar w:fldCharType="end"/>
      </w:r>
      <w:r w:rsidRPr="00595072">
        <w:rPr>
          <w:rFonts w:ascii="Arial" w:hAnsi="Arial" w:cs="Arial"/>
          <w:sz w:val="20"/>
          <w:szCs w:val="20"/>
        </w:rPr>
        <w:t xml:space="preserve"> НК РФ).</w:t>
      </w:r>
    </w:p>
    <w:p w14:paraId="36D49C52" w14:textId="7777777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sz w:val="20"/>
          <w:szCs w:val="20"/>
        </w:rPr>
        <w:t>Доходы учредителя доверительного управления в рамках договора доверительного управления имуществом включаются в состав его выручки или внереализационных доходов в зависимости от полученного вида дохода (</w:t>
      </w:r>
      <w:hyperlink r:id="rId11" w:history="1">
        <w:r w:rsidRPr="00595072">
          <w:rPr>
            <w:rFonts w:ascii="Arial" w:hAnsi="Arial" w:cs="Arial"/>
            <w:sz w:val="20"/>
            <w:szCs w:val="20"/>
          </w:rPr>
          <w:t>п. п. 1</w:t>
        </w:r>
      </w:hyperlink>
      <w:r w:rsidRPr="00595072">
        <w:rPr>
          <w:rFonts w:ascii="Arial" w:hAnsi="Arial" w:cs="Arial"/>
          <w:sz w:val="20"/>
          <w:szCs w:val="20"/>
        </w:rPr>
        <w:t xml:space="preserve">, </w:t>
      </w:r>
      <w:hyperlink r:id="rId12" w:history="1">
        <w:r w:rsidRPr="00595072">
          <w:rPr>
            <w:rFonts w:ascii="Arial" w:hAnsi="Arial" w:cs="Arial"/>
            <w:sz w:val="20"/>
            <w:szCs w:val="20"/>
          </w:rPr>
          <w:t>3 ст. 276</w:t>
        </w:r>
      </w:hyperlink>
      <w:r w:rsidRPr="00595072">
        <w:rPr>
          <w:rFonts w:ascii="Arial" w:hAnsi="Arial" w:cs="Arial"/>
          <w:sz w:val="20"/>
          <w:szCs w:val="20"/>
        </w:rPr>
        <w:t xml:space="preserve"> НК РФ). Доверительный управляющий обязан определять ежемесячно нарастающим итогом доходы и расходы по доверительному управлению имуществом и представлять учредителю управления сведения о полученных доходах и расходах для их учета учредителем управления при определении налоговой базы в соответствии с </w:t>
      </w:r>
      <w:hyperlink r:id="rId13" w:history="1">
        <w:r w:rsidRPr="00595072">
          <w:rPr>
            <w:rFonts w:ascii="Arial" w:hAnsi="Arial" w:cs="Arial"/>
            <w:sz w:val="20"/>
            <w:szCs w:val="20"/>
          </w:rPr>
          <w:t>гл. 25</w:t>
        </w:r>
      </w:hyperlink>
      <w:r w:rsidRPr="00595072">
        <w:rPr>
          <w:rFonts w:ascii="Arial" w:hAnsi="Arial" w:cs="Arial"/>
          <w:sz w:val="20"/>
          <w:szCs w:val="20"/>
        </w:rPr>
        <w:t xml:space="preserve"> НК РФ (</w:t>
      </w:r>
      <w:proofErr w:type="spellStart"/>
      <w:r w:rsidRPr="00595072">
        <w:rPr>
          <w:rFonts w:ascii="Arial" w:hAnsi="Arial" w:cs="Arial"/>
          <w:sz w:val="20"/>
          <w:szCs w:val="20"/>
        </w:rPr>
        <w:fldChar w:fldCharType="begin"/>
      </w:r>
      <w:r w:rsidRPr="00595072">
        <w:rPr>
          <w:rFonts w:ascii="Arial" w:hAnsi="Arial" w:cs="Arial"/>
          <w:sz w:val="20"/>
          <w:szCs w:val="20"/>
        </w:rPr>
        <w:instrText xml:space="preserve">HYPERLINK consultantplus://offline/ref=76C2B7690B0E7B1CF12E10A41DE3645CCFEEA85917D0672089053A0B1A4157F33B1C37C85D7813B3523A6FFCA4C738F6D197891BA300g8wAG </w:instrText>
      </w:r>
      <w:r w:rsidRPr="00595072">
        <w:rPr>
          <w:rFonts w:ascii="Arial" w:hAnsi="Arial" w:cs="Arial"/>
          <w:sz w:val="20"/>
          <w:szCs w:val="20"/>
        </w:rPr>
      </w:r>
      <w:r w:rsidRPr="00595072">
        <w:rPr>
          <w:rFonts w:ascii="Arial" w:hAnsi="Arial" w:cs="Arial"/>
          <w:sz w:val="20"/>
          <w:szCs w:val="20"/>
        </w:rPr>
        <w:fldChar w:fldCharType="separate"/>
      </w:r>
      <w:r w:rsidRPr="00595072">
        <w:rPr>
          <w:rFonts w:ascii="Arial" w:hAnsi="Arial" w:cs="Arial"/>
          <w:sz w:val="20"/>
          <w:szCs w:val="20"/>
        </w:rPr>
        <w:t>абз</w:t>
      </w:r>
      <w:proofErr w:type="spellEnd"/>
      <w:r w:rsidRPr="00595072">
        <w:rPr>
          <w:rFonts w:ascii="Arial" w:hAnsi="Arial" w:cs="Arial"/>
          <w:sz w:val="20"/>
          <w:szCs w:val="20"/>
        </w:rPr>
        <w:t>. 2 п. 2 ст. 276</w:t>
      </w:r>
      <w:r w:rsidRPr="00595072">
        <w:rPr>
          <w:rFonts w:ascii="Arial" w:hAnsi="Arial" w:cs="Arial"/>
          <w:sz w:val="20"/>
          <w:szCs w:val="20"/>
        </w:rPr>
        <w:fldChar w:fldCharType="end"/>
      </w:r>
      <w:r w:rsidRPr="00595072">
        <w:rPr>
          <w:rFonts w:ascii="Arial" w:hAnsi="Arial" w:cs="Arial"/>
          <w:sz w:val="20"/>
          <w:szCs w:val="20"/>
        </w:rPr>
        <w:t xml:space="preserve"> НК РФ).</w:t>
      </w:r>
    </w:p>
    <w:p w14:paraId="157DC691" w14:textId="1D7BDC97" w:rsidR="005B65DA" w:rsidRPr="00595072" w:rsidRDefault="005B65DA" w:rsidP="005B65DA">
      <w:pPr>
        <w:autoSpaceDE w:val="0"/>
        <w:autoSpaceDN w:val="0"/>
        <w:adjustRightInd w:val="0"/>
        <w:spacing w:before="200" w:after="0" w:line="240" w:lineRule="auto"/>
        <w:ind w:firstLine="540"/>
        <w:jc w:val="both"/>
        <w:rPr>
          <w:rFonts w:ascii="Arial" w:hAnsi="Arial" w:cs="Arial"/>
          <w:sz w:val="20"/>
          <w:szCs w:val="20"/>
        </w:rPr>
      </w:pPr>
      <w:r w:rsidRPr="00595072">
        <w:rPr>
          <w:rFonts w:ascii="Arial" w:hAnsi="Arial" w:cs="Arial"/>
          <w:sz w:val="20"/>
          <w:szCs w:val="20"/>
        </w:rPr>
        <w:t xml:space="preserve">Согласно разъяснениям Минфина России, содержащимся в </w:t>
      </w:r>
      <w:hyperlink r:id="rId14" w:history="1">
        <w:r w:rsidRPr="00595072">
          <w:rPr>
            <w:rFonts w:ascii="Arial" w:hAnsi="Arial" w:cs="Arial"/>
            <w:sz w:val="20"/>
            <w:szCs w:val="20"/>
          </w:rPr>
          <w:t>п. 2</w:t>
        </w:r>
      </w:hyperlink>
      <w:r w:rsidRPr="00595072">
        <w:rPr>
          <w:rFonts w:ascii="Arial" w:hAnsi="Arial" w:cs="Arial"/>
          <w:sz w:val="20"/>
          <w:szCs w:val="20"/>
        </w:rPr>
        <w:t xml:space="preserve"> Письма от 09.08.2005 N 03-03-04/2/43, для правильного исчисления налога на прибыль учредителем доверительный управляющий должен сообщить учредителю сведения о видах полученных в рамках доверительного управления доходов, в частности дивидендах, процентах по государственным ценным бумагам Российской Федерации, государственным ценным бумагам субъектов Российской Федерации и ценным бумагам органов местного самоуправления, доходах от реализации ценных бумаг, процентах по долговым ценным бумагам, курсовых разницах, иных доходах, так как согласно </w:t>
      </w:r>
      <w:hyperlink r:id="rId15" w:history="1">
        <w:r w:rsidRPr="00595072">
          <w:rPr>
            <w:rFonts w:ascii="Arial" w:hAnsi="Arial" w:cs="Arial"/>
            <w:sz w:val="20"/>
            <w:szCs w:val="20"/>
          </w:rPr>
          <w:t>ст. 284</w:t>
        </w:r>
      </w:hyperlink>
      <w:r w:rsidRPr="00595072">
        <w:rPr>
          <w:rFonts w:ascii="Arial" w:hAnsi="Arial" w:cs="Arial"/>
          <w:sz w:val="20"/>
          <w:szCs w:val="20"/>
        </w:rPr>
        <w:t xml:space="preserve"> НК РФ перечисленные виды доходов облагаются налогом на прибыль по разным налоговым ставкам.</w:t>
      </w:r>
    </w:p>
    <w:p w14:paraId="7246D414" w14:textId="77777777" w:rsidR="008F0D36" w:rsidRDefault="008F0D36" w:rsidP="005B65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Отчетность СРО ААС </w:t>
      </w:r>
    </w:p>
    <w:p w14:paraId="33CA4CB2" w14:textId="05383EB3" w:rsidR="005B65DA" w:rsidRDefault="008F0D36" w:rsidP="005B65DA">
      <w:pPr>
        <w:autoSpaceDE w:val="0"/>
        <w:autoSpaceDN w:val="0"/>
        <w:adjustRightInd w:val="0"/>
        <w:spacing w:before="200" w:after="0" w:line="240" w:lineRule="auto"/>
        <w:ind w:firstLine="540"/>
        <w:jc w:val="both"/>
        <w:rPr>
          <w:rFonts w:ascii="Arial" w:hAnsi="Arial" w:cs="Arial"/>
          <w:sz w:val="20"/>
          <w:szCs w:val="20"/>
        </w:rPr>
      </w:pPr>
      <w:hyperlink r:id="rId16" w:history="1">
        <w:r w:rsidRPr="00A70357">
          <w:rPr>
            <w:rStyle w:val="a3"/>
            <w:rFonts w:ascii="Arial" w:hAnsi="Arial" w:cs="Arial"/>
            <w:sz w:val="20"/>
            <w:szCs w:val="20"/>
          </w:rPr>
          <w:t>https://sroaas.ru/about/otchet/</w:t>
        </w:r>
      </w:hyperlink>
    </w:p>
    <w:p w14:paraId="7D18D4C5" w14:textId="77777777" w:rsidR="008F0D36" w:rsidRDefault="008F0D36" w:rsidP="005B65DA">
      <w:pPr>
        <w:autoSpaceDE w:val="0"/>
        <w:autoSpaceDN w:val="0"/>
        <w:adjustRightInd w:val="0"/>
        <w:spacing w:before="200" w:after="0" w:line="240" w:lineRule="auto"/>
        <w:ind w:firstLine="540"/>
        <w:jc w:val="both"/>
        <w:rPr>
          <w:rFonts w:ascii="Arial" w:hAnsi="Arial" w:cs="Arial"/>
          <w:sz w:val="20"/>
          <w:szCs w:val="20"/>
        </w:rPr>
      </w:pPr>
    </w:p>
    <w:p w14:paraId="007AB013" w14:textId="77777777" w:rsidR="008F0D36" w:rsidRPr="00595072" w:rsidRDefault="008F0D36" w:rsidP="005B65DA">
      <w:pPr>
        <w:autoSpaceDE w:val="0"/>
        <w:autoSpaceDN w:val="0"/>
        <w:adjustRightInd w:val="0"/>
        <w:spacing w:before="200" w:after="0" w:line="240" w:lineRule="auto"/>
        <w:ind w:firstLine="540"/>
        <w:jc w:val="both"/>
        <w:rPr>
          <w:rFonts w:ascii="Arial" w:hAnsi="Arial" w:cs="Arial"/>
          <w:sz w:val="20"/>
          <w:szCs w:val="20"/>
        </w:rPr>
      </w:pPr>
    </w:p>
    <w:p w14:paraId="78441B21" w14:textId="37E9D1FC" w:rsidR="00E23D9E" w:rsidRPr="00595072" w:rsidRDefault="00E23D9E">
      <w:pPr>
        <w:rPr>
          <w:rFonts w:ascii="Arial" w:hAnsi="Arial" w:cs="Arial"/>
          <w:sz w:val="20"/>
          <w:szCs w:val="20"/>
        </w:rPr>
      </w:pPr>
      <w:r w:rsidRPr="00595072">
        <w:rPr>
          <w:rFonts w:ascii="Arial" w:hAnsi="Arial" w:cs="Arial"/>
          <w:sz w:val="20"/>
          <w:szCs w:val="20"/>
        </w:rPr>
        <w:br w:type="page"/>
      </w:r>
    </w:p>
    <w:p w14:paraId="672D41F9" w14:textId="199F221A" w:rsidR="00E23D9E" w:rsidRDefault="00356E99" w:rsidP="00E23D9E">
      <w:pPr>
        <w:shd w:val="clear" w:color="auto" w:fill="FFFFFF"/>
        <w:spacing w:before="400" w:after="0" w:line="240" w:lineRule="auto"/>
        <w:ind w:firstLine="567"/>
        <w:jc w:val="both"/>
        <w:outlineLvl w:val="0"/>
        <w:rPr>
          <w:rFonts w:ascii="Arial" w:eastAsia="Times New Roman" w:hAnsi="Arial" w:cs="Arial"/>
          <w:b/>
          <w:bCs/>
          <w:kern w:val="36"/>
          <w:sz w:val="20"/>
          <w:szCs w:val="20"/>
          <w:lang w:eastAsia="ru-RU"/>
        </w:rPr>
      </w:pPr>
      <w:r w:rsidRPr="00595072">
        <w:rPr>
          <w:rFonts w:ascii="Arial" w:eastAsia="Times New Roman" w:hAnsi="Arial" w:cs="Arial"/>
          <w:b/>
          <w:bCs/>
          <w:kern w:val="36"/>
          <w:sz w:val="20"/>
          <w:szCs w:val="20"/>
          <w:lang w:eastAsia="ru-RU"/>
        </w:rPr>
        <w:lastRenderedPageBreak/>
        <w:t xml:space="preserve">ВОПРОС </w:t>
      </w:r>
      <w:r w:rsidR="00E23D9E" w:rsidRPr="00E23D9E">
        <w:rPr>
          <w:rFonts w:ascii="Arial" w:eastAsia="Times New Roman" w:hAnsi="Arial" w:cs="Arial"/>
          <w:b/>
          <w:bCs/>
          <w:kern w:val="36"/>
          <w:sz w:val="20"/>
          <w:szCs w:val="20"/>
          <w:lang w:eastAsia="ru-RU"/>
        </w:rPr>
        <w:t>6. Дмитрий Викторович К.</w:t>
      </w:r>
    </w:p>
    <w:p w14:paraId="1529599B" w14:textId="77777777" w:rsidR="005826BC" w:rsidRDefault="005826BC" w:rsidP="00E23D9E">
      <w:pPr>
        <w:shd w:val="clear" w:color="auto" w:fill="FFFFFF"/>
        <w:spacing w:after="0" w:line="240" w:lineRule="auto"/>
        <w:jc w:val="both"/>
        <w:rPr>
          <w:rFonts w:ascii="Arial" w:eastAsia="Times New Roman" w:hAnsi="Arial" w:cs="Arial"/>
          <w:sz w:val="20"/>
          <w:szCs w:val="20"/>
          <w:shd w:val="clear" w:color="auto" w:fill="FFFFFF"/>
          <w:lang w:eastAsia="ru-RU"/>
        </w:rPr>
      </w:pPr>
    </w:p>
    <w:p w14:paraId="5B1AC8DF" w14:textId="3E1DB804" w:rsidR="00E23D9E" w:rsidRPr="00E23D9E" w:rsidRDefault="00E23D9E" w:rsidP="00E23D9E">
      <w:pPr>
        <w:shd w:val="clear" w:color="auto" w:fill="FFFFFF"/>
        <w:spacing w:after="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1. О</w:t>
      </w:r>
      <w:r w:rsidR="00595072">
        <w:rPr>
          <w:rFonts w:ascii="Arial" w:eastAsia="Times New Roman" w:hAnsi="Arial" w:cs="Arial"/>
          <w:sz w:val="20"/>
          <w:szCs w:val="20"/>
          <w:shd w:val="clear" w:color="auto" w:fill="FFFFFF"/>
          <w:lang w:eastAsia="ru-RU"/>
        </w:rPr>
        <w:t>б</w:t>
      </w:r>
      <w:r w:rsidRPr="00E23D9E">
        <w:rPr>
          <w:rFonts w:ascii="Arial" w:eastAsia="Times New Roman" w:hAnsi="Arial" w:cs="Arial"/>
          <w:sz w:val="20"/>
          <w:szCs w:val="20"/>
          <w:shd w:val="clear" w:color="auto" w:fill="FFFFFF"/>
          <w:lang w:eastAsia="ru-RU"/>
        </w:rPr>
        <w:t xml:space="preserve"> обязательном применении (или нет) счета 20 или 26 в уставной некоммерческой деятельности АНО (?) (платные услуги (</w:t>
      </w:r>
      <w:proofErr w:type="spellStart"/>
      <w:proofErr w:type="gramStart"/>
      <w:r w:rsidRPr="00E23D9E">
        <w:rPr>
          <w:rFonts w:ascii="Arial" w:eastAsia="Times New Roman" w:hAnsi="Arial" w:cs="Arial"/>
          <w:sz w:val="20"/>
          <w:szCs w:val="20"/>
          <w:shd w:val="clear" w:color="auto" w:fill="FFFFFF"/>
          <w:lang w:eastAsia="ru-RU"/>
        </w:rPr>
        <w:t>предпр.деят</w:t>
      </w:r>
      <w:proofErr w:type="gramEnd"/>
      <w:r w:rsidRPr="00E23D9E">
        <w:rPr>
          <w:rFonts w:ascii="Arial" w:eastAsia="Times New Roman" w:hAnsi="Arial" w:cs="Arial"/>
          <w:sz w:val="20"/>
          <w:szCs w:val="20"/>
          <w:shd w:val="clear" w:color="auto" w:fill="FFFFFF"/>
          <w:lang w:eastAsia="ru-RU"/>
        </w:rPr>
        <w:t>-ть</w:t>
      </w:r>
      <w:proofErr w:type="spellEnd"/>
      <w:r w:rsidRPr="00E23D9E">
        <w:rPr>
          <w:rFonts w:ascii="Arial" w:eastAsia="Times New Roman" w:hAnsi="Arial" w:cs="Arial"/>
          <w:sz w:val="20"/>
          <w:szCs w:val="20"/>
          <w:shd w:val="clear" w:color="auto" w:fill="FFFFFF"/>
          <w:lang w:eastAsia="ru-RU"/>
        </w:rPr>
        <w:t xml:space="preserve"> не ведется) не оказываются)</w:t>
      </w:r>
    </w:p>
    <w:p w14:paraId="2D9901C2" w14:textId="77777777" w:rsidR="00E23D9E" w:rsidRPr="00E23D9E" w:rsidRDefault="00E23D9E" w:rsidP="00E23D9E">
      <w:pPr>
        <w:shd w:val="clear" w:color="auto" w:fill="FFFFFF"/>
        <w:spacing w:after="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 xml:space="preserve">Использование целевого финансирования отражается по дебету счета 86 "Целевое финансирование" в корреспонденции со </w:t>
      </w:r>
      <w:hyperlink r:id="rId17" w:history="1">
        <w:r w:rsidRPr="00E23D9E">
          <w:rPr>
            <w:rFonts w:ascii="Arial" w:eastAsia="Times New Roman" w:hAnsi="Arial" w:cs="Arial"/>
            <w:sz w:val="20"/>
            <w:szCs w:val="20"/>
            <w:u w:val="single"/>
            <w:shd w:val="clear" w:color="auto" w:fill="FFFFFF"/>
            <w:lang w:eastAsia="ru-RU"/>
          </w:rPr>
          <w:t>счетами: 20</w:t>
        </w:r>
      </w:hyperlink>
      <w:r w:rsidRPr="00E23D9E">
        <w:rPr>
          <w:rFonts w:ascii="Arial" w:eastAsia="Times New Roman" w:hAnsi="Arial" w:cs="Arial"/>
          <w:sz w:val="20"/>
          <w:szCs w:val="20"/>
          <w:shd w:val="clear" w:color="auto" w:fill="FFFFFF"/>
          <w:lang w:eastAsia="ru-RU"/>
        </w:rPr>
        <w:t xml:space="preserve"> "Основное производство" или </w:t>
      </w:r>
      <w:hyperlink r:id="rId18" w:history="1">
        <w:r w:rsidRPr="00E23D9E">
          <w:rPr>
            <w:rFonts w:ascii="Arial" w:eastAsia="Times New Roman" w:hAnsi="Arial" w:cs="Arial"/>
            <w:sz w:val="20"/>
            <w:szCs w:val="20"/>
            <w:u w:val="single"/>
            <w:shd w:val="clear" w:color="auto" w:fill="FFFFFF"/>
            <w:lang w:eastAsia="ru-RU"/>
          </w:rPr>
          <w:t>26</w:t>
        </w:r>
      </w:hyperlink>
      <w:r w:rsidRPr="00E23D9E">
        <w:rPr>
          <w:rFonts w:ascii="Arial" w:eastAsia="Times New Roman" w:hAnsi="Arial" w:cs="Arial"/>
          <w:sz w:val="20"/>
          <w:szCs w:val="20"/>
          <w:shd w:val="clear" w:color="auto" w:fill="FFFFFF"/>
          <w:lang w:eastAsia="ru-RU"/>
        </w:rPr>
        <w:t xml:space="preserve"> "Общехозяйственные расходы" - при направлении средств целевого финансирования на содержание некоммерческой организации;</w:t>
      </w:r>
    </w:p>
    <w:p w14:paraId="61E534C9" w14:textId="6F65D4E2" w:rsidR="00E23D9E" w:rsidRDefault="00E23D9E" w:rsidP="00E23D9E">
      <w:pPr>
        <w:shd w:val="clear" w:color="auto" w:fill="FFFFFF"/>
        <w:spacing w:after="0" w:line="240" w:lineRule="auto"/>
        <w:jc w:val="both"/>
        <w:rPr>
          <w:rFonts w:ascii="Arial" w:eastAsia="Times New Roman" w:hAnsi="Arial" w:cs="Arial"/>
          <w:sz w:val="20"/>
          <w:szCs w:val="20"/>
          <w:shd w:val="clear" w:color="auto" w:fill="FFFFFF"/>
          <w:lang w:eastAsia="ru-RU"/>
        </w:rPr>
      </w:pPr>
      <w:r w:rsidRPr="00E23D9E">
        <w:rPr>
          <w:rFonts w:ascii="Arial" w:eastAsia="Times New Roman" w:hAnsi="Arial" w:cs="Arial"/>
          <w:sz w:val="20"/>
          <w:szCs w:val="20"/>
          <w:shd w:val="clear" w:color="auto" w:fill="FFFFFF"/>
          <w:lang w:eastAsia="ru-RU"/>
        </w:rPr>
        <w:t xml:space="preserve">Минфин РФ в письме от 12.04.2001 N 16-00-14/180 &lt;Об отражении в бухгалтерском учете имущества, приобретаемого за счет сметы некоммерческой организации&gt;, сообщил, что, в соответствии с </w:t>
      </w:r>
      <w:hyperlink r:id="rId19" w:history="1">
        <w:r w:rsidRPr="00E23D9E">
          <w:rPr>
            <w:rFonts w:ascii="Arial" w:eastAsia="Times New Roman" w:hAnsi="Arial" w:cs="Arial"/>
            <w:sz w:val="20"/>
            <w:szCs w:val="20"/>
            <w:u w:val="single"/>
            <w:shd w:val="clear" w:color="auto" w:fill="FFFFFF"/>
            <w:lang w:eastAsia="ru-RU"/>
          </w:rPr>
          <w:t>Планом</w:t>
        </w:r>
      </w:hyperlink>
      <w:r w:rsidRPr="00E23D9E">
        <w:rPr>
          <w:rFonts w:ascii="Arial" w:eastAsia="Times New Roman" w:hAnsi="Arial" w:cs="Arial"/>
          <w:sz w:val="20"/>
          <w:szCs w:val="20"/>
          <w:shd w:val="clear" w:color="auto" w:fill="FFFFFF"/>
          <w:lang w:eastAsia="ru-RU"/>
        </w:rPr>
        <w:t xml:space="preserve"> счетов бухгалтерского учета финансово - хозяйственной деятельности организаций и </w:t>
      </w:r>
      <w:hyperlink r:id="rId20" w:history="1">
        <w:r w:rsidRPr="00E23D9E">
          <w:rPr>
            <w:rFonts w:ascii="Arial" w:eastAsia="Times New Roman" w:hAnsi="Arial" w:cs="Arial"/>
            <w:sz w:val="20"/>
            <w:szCs w:val="20"/>
            <w:u w:val="single"/>
            <w:shd w:val="clear" w:color="auto" w:fill="FFFFFF"/>
            <w:lang w:eastAsia="ru-RU"/>
          </w:rPr>
          <w:t>Инструкцией</w:t>
        </w:r>
      </w:hyperlink>
      <w:r w:rsidRPr="00E23D9E">
        <w:rPr>
          <w:rFonts w:ascii="Arial" w:eastAsia="Times New Roman" w:hAnsi="Arial" w:cs="Arial"/>
          <w:sz w:val="20"/>
          <w:szCs w:val="20"/>
          <w:shd w:val="clear" w:color="auto" w:fill="FFFFFF"/>
          <w:lang w:eastAsia="ru-RU"/>
        </w:rPr>
        <w:t xml:space="preserve"> по его применению, утвержденными Приказом Министерства финансов Российской Федерации от 31 октября 2000 г. N 94н, при направлении средств целевого финансирования на содержание некоммерческой организации (т.е. расходы на заработную плату, канцелярские и хозяйственные расходы и т.д.) использование целевого финансирования отражается по дебету счета 86 "Целевое финансирование" в корреспонденции со счетом 20 "Основное производство" </w:t>
      </w:r>
      <w:r w:rsidRPr="00E23D9E">
        <w:rPr>
          <w:rFonts w:ascii="Arial" w:eastAsia="Times New Roman" w:hAnsi="Arial" w:cs="Arial"/>
          <w:b/>
          <w:bCs/>
          <w:sz w:val="20"/>
          <w:szCs w:val="20"/>
          <w:shd w:val="clear" w:color="auto" w:fill="FFFFFF"/>
          <w:lang w:eastAsia="ru-RU"/>
        </w:rPr>
        <w:t>или</w:t>
      </w:r>
      <w:r w:rsidRPr="00E23D9E">
        <w:rPr>
          <w:rFonts w:ascii="Arial" w:eastAsia="Times New Roman" w:hAnsi="Arial" w:cs="Arial"/>
          <w:sz w:val="20"/>
          <w:szCs w:val="20"/>
          <w:shd w:val="clear" w:color="auto" w:fill="FFFFFF"/>
          <w:lang w:eastAsia="ru-RU"/>
        </w:rPr>
        <w:t xml:space="preserve"> 26 "Общехозяйственные расходы".</w:t>
      </w:r>
    </w:p>
    <w:p w14:paraId="30A4D21F" w14:textId="77777777" w:rsidR="005826BC" w:rsidRPr="00E23D9E" w:rsidRDefault="005826BC" w:rsidP="00E23D9E">
      <w:pPr>
        <w:shd w:val="clear" w:color="auto" w:fill="FFFFFF"/>
        <w:spacing w:after="0" w:line="240" w:lineRule="auto"/>
        <w:jc w:val="both"/>
        <w:rPr>
          <w:rFonts w:ascii="Arial" w:eastAsia="Times New Roman" w:hAnsi="Arial" w:cs="Arial"/>
          <w:sz w:val="20"/>
          <w:szCs w:val="20"/>
          <w:lang w:eastAsia="ru-RU"/>
        </w:rPr>
      </w:pPr>
    </w:p>
    <w:p w14:paraId="3B0D946E" w14:textId="1DF933DE" w:rsidR="00E23D9E" w:rsidRPr="00E23D9E" w:rsidRDefault="00E23D9E" w:rsidP="00F67264">
      <w:pPr>
        <w:pBdr>
          <w:top w:val="single" w:sz="4" w:space="1" w:color="auto"/>
          <w:left w:val="single" w:sz="4" w:space="4" w:color="auto"/>
          <w:bottom w:val="single" w:sz="4" w:space="1" w:color="auto"/>
          <w:right w:val="single" w:sz="4" w:space="4" w:color="auto"/>
        </w:pBdr>
        <w:shd w:val="clear" w:color="auto" w:fill="FFFFFF"/>
        <w:spacing w:after="22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 xml:space="preserve">2. О применении в НКО </w:t>
      </w:r>
      <w:r w:rsidRPr="00E23D9E">
        <w:rPr>
          <w:rFonts w:ascii="Arial" w:eastAsia="Times New Roman" w:hAnsi="Arial" w:cs="Arial"/>
          <w:b/>
          <w:bCs/>
          <w:sz w:val="20"/>
          <w:szCs w:val="20"/>
          <w:shd w:val="clear" w:color="auto" w:fill="FFFFFF"/>
          <w:lang w:eastAsia="ru-RU"/>
        </w:rPr>
        <w:t>для учета безвозмездного пользования</w:t>
      </w:r>
      <w:r w:rsidRPr="00E23D9E">
        <w:rPr>
          <w:rFonts w:ascii="Arial" w:eastAsia="Times New Roman" w:hAnsi="Arial" w:cs="Arial"/>
          <w:sz w:val="20"/>
          <w:szCs w:val="20"/>
          <w:shd w:val="clear" w:color="auto" w:fill="FFFFFF"/>
          <w:lang w:eastAsia="ru-RU"/>
        </w:rPr>
        <w:t xml:space="preserve"> ФСБУ ГС "Аренда" (утв. Приказом Минфина России от 31.12.2016 N 258н), право или обязанность НКО?</w:t>
      </w:r>
      <w:r w:rsidR="005826BC">
        <w:rPr>
          <w:rFonts w:ascii="Arial" w:eastAsia="Times New Roman" w:hAnsi="Arial" w:cs="Arial"/>
          <w:sz w:val="20"/>
          <w:szCs w:val="20"/>
          <w:shd w:val="clear" w:color="auto" w:fill="FFFFFF"/>
          <w:lang w:eastAsia="ru-RU"/>
        </w:rPr>
        <w:t xml:space="preserve"> </w:t>
      </w:r>
      <w:proofErr w:type="gramStart"/>
      <w:r w:rsidRPr="00E23D9E">
        <w:rPr>
          <w:rFonts w:ascii="Arial" w:eastAsia="Times New Roman" w:hAnsi="Arial" w:cs="Arial"/>
          <w:sz w:val="20"/>
          <w:szCs w:val="20"/>
          <w:shd w:val="clear" w:color="auto" w:fill="FFFFFF"/>
          <w:lang w:eastAsia="ru-RU"/>
        </w:rPr>
        <w:t>Нарушение</w:t>
      </w:r>
      <w:proofErr w:type="gramEnd"/>
      <w:r w:rsidRPr="00E23D9E">
        <w:rPr>
          <w:rFonts w:ascii="Arial" w:eastAsia="Times New Roman" w:hAnsi="Arial" w:cs="Arial"/>
          <w:sz w:val="20"/>
          <w:szCs w:val="20"/>
          <w:shd w:val="clear" w:color="auto" w:fill="FFFFFF"/>
          <w:lang w:eastAsia="ru-RU"/>
        </w:rPr>
        <w:t xml:space="preserve"> ли ?:</w:t>
      </w:r>
    </w:p>
    <w:p w14:paraId="13041AA1" w14:textId="421FB728" w:rsidR="00E23D9E" w:rsidRDefault="00E23D9E" w:rsidP="00F6726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sz w:val="20"/>
          <w:szCs w:val="20"/>
          <w:shd w:val="clear" w:color="auto" w:fill="FFFFFF"/>
          <w:lang w:eastAsia="ru-RU"/>
        </w:rPr>
      </w:pPr>
      <w:r w:rsidRPr="00E23D9E">
        <w:rPr>
          <w:rFonts w:ascii="Arial" w:eastAsia="Times New Roman" w:hAnsi="Arial" w:cs="Arial"/>
          <w:sz w:val="20"/>
          <w:szCs w:val="20"/>
          <w:shd w:val="clear" w:color="auto" w:fill="FFFFFF"/>
          <w:lang w:eastAsia="ru-RU"/>
        </w:rPr>
        <w:t xml:space="preserve">В Учетной политике Организации отсутствует порядок учета договоров, предусматривающих безвозмездную аренду. Порядок учета безвозмездной аренды </w:t>
      </w:r>
      <w:bookmarkStart w:id="0" w:name="_Hlk124846844"/>
      <w:r w:rsidRPr="00E23D9E">
        <w:rPr>
          <w:rFonts w:ascii="Arial" w:eastAsia="Times New Roman" w:hAnsi="Arial" w:cs="Arial"/>
          <w:sz w:val="20"/>
          <w:szCs w:val="20"/>
          <w:shd w:val="clear" w:color="auto" w:fill="FFFFFF"/>
          <w:lang w:eastAsia="ru-RU"/>
        </w:rPr>
        <w:t xml:space="preserve">ФСБУ 25/2018 </w:t>
      </w:r>
      <w:bookmarkEnd w:id="0"/>
      <w:r w:rsidRPr="00E23D9E">
        <w:rPr>
          <w:rFonts w:ascii="Arial" w:eastAsia="Times New Roman" w:hAnsi="Arial" w:cs="Arial"/>
          <w:sz w:val="20"/>
          <w:szCs w:val="20"/>
          <w:shd w:val="clear" w:color="auto" w:fill="FFFFFF"/>
          <w:lang w:eastAsia="ru-RU"/>
        </w:rPr>
        <w:t>и МСФО (IFRS) 16 "Аренда" не установлен. В данной ситуации организация вправе на основании п. 7.1 ПБУ 1/2008 "Учетная политика организации" использовать правила федеральных или отраслевых стандартов бухучета по аналогичным вопросам.  Например, нормы федерального стандарта бухгалтерского учета для организаций государственного сектора "Аренда" (утв. Приказом Минфина России от 31.12.2016 N 258н) (далее – ФСБУ ГС "Аренда").</w:t>
      </w:r>
    </w:p>
    <w:p w14:paraId="55C23E50" w14:textId="17DD7987" w:rsidR="00F67264" w:rsidRDefault="00F67264" w:rsidP="00F6726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sz w:val="20"/>
          <w:szCs w:val="20"/>
          <w:shd w:val="clear" w:color="auto" w:fill="FFFFFF"/>
          <w:lang w:eastAsia="ru-RU"/>
        </w:rPr>
      </w:pPr>
    </w:p>
    <w:p w14:paraId="71CEF315" w14:textId="77777777" w:rsidR="00F67264" w:rsidRDefault="00F67264" w:rsidP="005826BC">
      <w:pPr>
        <w:shd w:val="clear" w:color="auto" w:fill="FFFFFF"/>
        <w:spacing w:after="0" w:line="240" w:lineRule="auto"/>
        <w:jc w:val="both"/>
        <w:rPr>
          <w:rFonts w:ascii="Arial" w:eastAsia="Times New Roman" w:hAnsi="Arial" w:cs="Arial"/>
          <w:b/>
          <w:bCs/>
          <w:sz w:val="20"/>
          <w:szCs w:val="20"/>
          <w:shd w:val="clear" w:color="auto" w:fill="FFFFFF"/>
          <w:lang w:eastAsia="ru-RU"/>
        </w:rPr>
      </w:pPr>
    </w:p>
    <w:p w14:paraId="268BEA30" w14:textId="1CE0A963" w:rsidR="00F67264" w:rsidRPr="00F67264" w:rsidRDefault="00F67264" w:rsidP="005826BC">
      <w:pPr>
        <w:shd w:val="clear" w:color="auto" w:fill="FFFFFF"/>
        <w:spacing w:after="0" w:line="240" w:lineRule="auto"/>
        <w:jc w:val="both"/>
        <w:rPr>
          <w:rFonts w:ascii="Arial" w:eastAsia="Times New Roman" w:hAnsi="Arial" w:cs="Arial"/>
          <w:b/>
          <w:bCs/>
          <w:sz w:val="20"/>
          <w:szCs w:val="20"/>
          <w:shd w:val="clear" w:color="auto" w:fill="FFFFFF"/>
          <w:lang w:eastAsia="ru-RU"/>
        </w:rPr>
      </w:pPr>
      <w:r w:rsidRPr="00F67264">
        <w:rPr>
          <w:rFonts w:ascii="Arial" w:eastAsia="Times New Roman" w:hAnsi="Arial" w:cs="Arial"/>
          <w:b/>
          <w:bCs/>
          <w:sz w:val="20"/>
          <w:szCs w:val="20"/>
          <w:shd w:val="clear" w:color="auto" w:fill="FFFFFF"/>
          <w:lang w:eastAsia="ru-RU"/>
        </w:rPr>
        <w:t>ФСБУ 25/2018</w:t>
      </w:r>
    </w:p>
    <w:p w14:paraId="6041CD3C"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 xml:space="preserve">2. </w:t>
      </w:r>
      <w:r w:rsidRPr="00F67264">
        <w:rPr>
          <w:rFonts w:ascii="Arial" w:eastAsia="Times New Roman" w:hAnsi="Arial" w:cs="Arial"/>
          <w:b/>
          <w:bCs/>
          <w:sz w:val="20"/>
          <w:szCs w:val="20"/>
          <w:shd w:val="clear" w:color="auto" w:fill="FFFFFF"/>
          <w:lang w:eastAsia="ru-RU"/>
        </w:rPr>
        <w:t>Настоящий Стандарт применяется сторонами договоров аренды (субаренды), а также иных договоров</w:t>
      </w:r>
      <w:r w:rsidRPr="00F67264">
        <w:rPr>
          <w:rFonts w:ascii="Arial" w:eastAsia="Times New Roman" w:hAnsi="Arial" w:cs="Arial"/>
          <w:sz w:val="20"/>
          <w:szCs w:val="20"/>
          <w:shd w:val="clear" w:color="auto" w:fill="FFFFFF"/>
          <w:lang w:eastAsia="ru-RU"/>
        </w:rPr>
        <w:t xml:space="preserve">, положения которых по отдельности или во взаимосвязи </w:t>
      </w:r>
      <w:r w:rsidRPr="00F67264">
        <w:rPr>
          <w:rFonts w:ascii="Arial" w:eastAsia="Times New Roman" w:hAnsi="Arial" w:cs="Arial"/>
          <w:b/>
          <w:bCs/>
          <w:sz w:val="20"/>
          <w:szCs w:val="20"/>
          <w:shd w:val="clear" w:color="auto" w:fill="FFFFFF"/>
          <w:lang w:eastAsia="ru-RU"/>
        </w:rPr>
        <w:t xml:space="preserve">предусматривают </w:t>
      </w:r>
      <w:r w:rsidRPr="00F67264">
        <w:rPr>
          <w:rFonts w:ascii="Arial" w:eastAsia="Times New Roman" w:hAnsi="Arial" w:cs="Arial"/>
          <w:sz w:val="20"/>
          <w:szCs w:val="20"/>
          <w:shd w:val="clear" w:color="auto" w:fill="FFFFFF"/>
          <w:lang w:eastAsia="ru-RU"/>
        </w:rPr>
        <w:t xml:space="preserve">предоставление арендодателем, лизингодателем, правообладателем, иным лицом (далее - арендодатель) </w:t>
      </w:r>
      <w:r w:rsidRPr="00F67264">
        <w:rPr>
          <w:rFonts w:ascii="Arial" w:eastAsia="Times New Roman" w:hAnsi="Arial" w:cs="Arial"/>
          <w:b/>
          <w:bCs/>
          <w:sz w:val="20"/>
          <w:szCs w:val="20"/>
          <w:shd w:val="clear" w:color="auto" w:fill="FFFFFF"/>
          <w:lang w:eastAsia="ru-RU"/>
        </w:rPr>
        <w:t>за плату</w:t>
      </w:r>
      <w:r w:rsidRPr="00F67264">
        <w:rPr>
          <w:rFonts w:ascii="Arial" w:eastAsia="Times New Roman" w:hAnsi="Arial" w:cs="Arial"/>
          <w:sz w:val="20"/>
          <w:szCs w:val="20"/>
          <w:shd w:val="clear" w:color="auto" w:fill="FFFFFF"/>
          <w:lang w:eastAsia="ru-RU"/>
        </w:rPr>
        <w:t xml:space="preserve"> арендатору, лизингополучателю, пользователю, иному лицу (далее - арендатор</w:t>
      </w:r>
      <w:r w:rsidRPr="00F67264">
        <w:rPr>
          <w:rFonts w:ascii="Arial" w:eastAsia="Times New Roman" w:hAnsi="Arial" w:cs="Arial"/>
          <w:b/>
          <w:bCs/>
          <w:sz w:val="20"/>
          <w:szCs w:val="20"/>
          <w:shd w:val="clear" w:color="auto" w:fill="FFFFFF"/>
          <w:lang w:eastAsia="ru-RU"/>
        </w:rPr>
        <w:t>) имущества во временное пользование</w:t>
      </w:r>
      <w:r w:rsidRPr="00F67264">
        <w:rPr>
          <w:rFonts w:ascii="Arial" w:eastAsia="Times New Roman" w:hAnsi="Arial" w:cs="Arial"/>
          <w:sz w:val="20"/>
          <w:szCs w:val="20"/>
          <w:shd w:val="clear" w:color="auto" w:fill="FFFFFF"/>
          <w:lang w:eastAsia="ru-RU"/>
        </w:rPr>
        <w:t xml:space="preserve"> (далее - договор аренды).</w:t>
      </w:r>
    </w:p>
    <w:p w14:paraId="576B6FBB"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 xml:space="preserve">Настоящий Стандарт применяется вне зависимости от наличия в договорах финансовой аренды (лизинга) и иных сходных договорах </w:t>
      </w:r>
      <w:proofErr w:type="gramStart"/>
      <w:r w:rsidRPr="00F67264">
        <w:rPr>
          <w:rFonts w:ascii="Arial" w:eastAsia="Times New Roman" w:hAnsi="Arial" w:cs="Arial"/>
          <w:sz w:val="20"/>
          <w:szCs w:val="20"/>
          <w:shd w:val="clear" w:color="auto" w:fill="FFFFFF"/>
          <w:lang w:eastAsia="ru-RU"/>
        </w:rPr>
        <w:t>условий</w:t>
      </w:r>
      <w:proofErr w:type="gramEnd"/>
      <w:r w:rsidRPr="00F67264">
        <w:rPr>
          <w:rFonts w:ascii="Arial" w:eastAsia="Times New Roman" w:hAnsi="Arial" w:cs="Arial"/>
          <w:sz w:val="20"/>
          <w:szCs w:val="20"/>
          <w:shd w:val="clear" w:color="auto" w:fill="FFFFFF"/>
          <w:lang w:eastAsia="ru-RU"/>
        </w:rPr>
        <w:t xml:space="preserve"> в соответствии с которыми имущество, предоставляемое за плату во временное пользование в целом или отдельно по каждой из частей (далее - предмет аренды), учитывается на балансе арендодателя или арендатора.</w:t>
      </w:r>
    </w:p>
    <w:p w14:paraId="4FAA3937"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3. Настоящий Стандарт не применяется при предоставлении:</w:t>
      </w:r>
    </w:p>
    <w:p w14:paraId="5061DC7B"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а) участков недр для геологического изучения, разведки и (или) добычи полезных ископаемых;</w:t>
      </w:r>
    </w:p>
    <w:p w14:paraId="55542AEE"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б) результатов интеллектуальной деятельности или средств индивидуализации, а также материальных носителей, в которых эти результаты и средства выражены;</w:t>
      </w:r>
    </w:p>
    <w:p w14:paraId="18FFDAE8"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в) объектов концессионного соглашения.</w:t>
      </w:r>
    </w:p>
    <w:p w14:paraId="2A7DC615" w14:textId="77777777" w:rsidR="00F67264" w:rsidRPr="001D05C8" w:rsidRDefault="00F67264" w:rsidP="00F67264">
      <w:pPr>
        <w:shd w:val="clear" w:color="auto" w:fill="FFFFFF"/>
        <w:spacing w:after="0" w:line="240" w:lineRule="auto"/>
        <w:jc w:val="both"/>
        <w:rPr>
          <w:rFonts w:ascii="Arial" w:eastAsia="Times New Roman" w:hAnsi="Arial" w:cs="Arial"/>
          <w:b/>
          <w:bCs/>
          <w:sz w:val="20"/>
          <w:szCs w:val="20"/>
          <w:shd w:val="clear" w:color="auto" w:fill="FFFFFF"/>
          <w:lang w:eastAsia="ru-RU"/>
        </w:rPr>
      </w:pPr>
      <w:r w:rsidRPr="001D05C8">
        <w:rPr>
          <w:rFonts w:ascii="Arial" w:eastAsia="Times New Roman" w:hAnsi="Arial" w:cs="Arial"/>
          <w:b/>
          <w:bCs/>
          <w:sz w:val="20"/>
          <w:szCs w:val="20"/>
          <w:shd w:val="clear" w:color="auto" w:fill="FFFFFF"/>
          <w:lang w:eastAsia="ru-RU"/>
        </w:rPr>
        <w:t>4. Настоящий Стандарт не распространяется на организации бюджетной сферы.</w:t>
      </w:r>
    </w:p>
    <w:p w14:paraId="3E896ADD"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b/>
          <w:bCs/>
          <w:sz w:val="20"/>
          <w:szCs w:val="20"/>
          <w:shd w:val="clear" w:color="auto" w:fill="FFFFFF"/>
          <w:lang w:eastAsia="ru-RU"/>
        </w:rPr>
        <w:t>5.</w:t>
      </w:r>
      <w:r w:rsidRPr="00F67264">
        <w:rPr>
          <w:rFonts w:ascii="Arial" w:eastAsia="Times New Roman" w:hAnsi="Arial" w:cs="Arial"/>
          <w:sz w:val="20"/>
          <w:szCs w:val="20"/>
          <w:shd w:val="clear" w:color="auto" w:fill="FFFFFF"/>
          <w:lang w:eastAsia="ru-RU"/>
        </w:rPr>
        <w:t xml:space="preserve"> В целях настоящего Стандарта объекты бухгалтерского учета классифицируются как объекты учета аренды </w:t>
      </w:r>
      <w:r w:rsidRPr="00F67264">
        <w:rPr>
          <w:rFonts w:ascii="Arial" w:eastAsia="Times New Roman" w:hAnsi="Arial" w:cs="Arial"/>
          <w:b/>
          <w:bCs/>
          <w:sz w:val="20"/>
          <w:szCs w:val="20"/>
          <w:shd w:val="clear" w:color="auto" w:fill="FFFFFF"/>
          <w:lang w:eastAsia="ru-RU"/>
        </w:rPr>
        <w:t>при единовременном выполнении</w:t>
      </w:r>
      <w:r w:rsidRPr="00F67264">
        <w:rPr>
          <w:rFonts w:ascii="Arial" w:eastAsia="Times New Roman" w:hAnsi="Arial" w:cs="Arial"/>
          <w:sz w:val="20"/>
          <w:szCs w:val="20"/>
          <w:shd w:val="clear" w:color="auto" w:fill="FFFFFF"/>
          <w:lang w:eastAsia="ru-RU"/>
        </w:rPr>
        <w:t xml:space="preserve"> следующих условий:</w:t>
      </w:r>
    </w:p>
    <w:p w14:paraId="38D58909"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 xml:space="preserve">1) арендодатель предоставляет арендатору предмет аренды </w:t>
      </w:r>
      <w:r w:rsidRPr="001D05C8">
        <w:rPr>
          <w:rFonts w:ascii="Arial" w:eastAsia="Times New Roman" w:hAnsi="Arial" w:cs="Arial"/>
          <w:b/>
          <w:bCs/>
          <w:sz w:val="20"/>
          <w:szCs w:val="20"/>
          <w:shd w:val="clear" w:color="auto" w:fill="FFFFFF"/>
          <w:lang w:eastAsia="ru-RU"/>
        </w:rPr>
        <w:t>на определенный срок</w:t>
      </w:r>
      <w:r w:rsidRPr="00F67264">
        <w:rPr>
          <w:rFonts w:ascii="Arial" w:eastAsia="Times New Roman" w:hAnsi="Arial" w:cs="Arial"/>
          <w:sz w:val="20"/>
          <w:szCs w:val="20"/>
          <w:shd w:val="clear" w:color="auto" w:fill="FFFFFF"/>
          <w:lang w:eastAsia="ru-RU"/>
        </w:rPr>
        <w:t>;</w:t>
      </w:r>
    </w:p>
    <w:p w14:paraId="72F6F58F"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 xml:space="preserve">2) предмет аренды </w:t>
      </w:r>
      <w:r w:rsidRPr="001D05C8">
        <w:rPr>
          <w:rFonts w:ascii="Arial" w:eastAsia="Times New Roman" w:hAnsi="Arial" w:cs="Arial"/>
          <w:b/>
          <w:bCs/>
          <w:sz w:val="20"/>
          <w:szCs w:val="20"/>
          <w:shd w:val="clear" w:color="auto" w:fill="FFFFFF"/>
          <w:lang w:eastAsia="ru-RU"/>
        </w:rPr>
        <w:t xml:space="preserve">идентифицируется </w:t>
      </w:r>
      <w:r w:rsidRPr="00F67264">
        <w:rPr>
          <w:rFonts w:ascii="Arial" w:eastAsia="Times New Roman" w:hAnsi="Arial" w:cs="Arial"/>
          <w:sz w:val="20"/>
          <w:szCs w:val="20"/>
          <w:shd w:val="clear" w:color="auto" w:fill="FFFFFF"/>
          <w:lang w:eastAsia="ru-RU"/>
        </w:rPr>
        <w:t>(предмет аренды определен в договоре аренды, и этим договором не предусмотрено право арендодателя по своему усмотрению заменить предмет аренды в любой момент в течение срока аренды);</w:t>
      </w:r>
    </w:p>
    <w:p w14:paraId="0737603F"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3) арендатор имеет право на получение экономических выгод от использования предмета аренды в течение срока аренды;</w:t>
      </w:r>
    </w:p>
    <w:p w14:paraId="7273F693" w14:textId="77777777" w:rsidR="00F67264" w:rsidRPr="00F67264" w:rsidRDefault="00F67264" w:rsidP="00F67264">
      <w:pPr>
        <w:shd w:val="clear" w:color="auto" w:fill="FFFFFF"/>
        <w:spacing w:after="0" w:line="240" w:lineRule="auto"/>
        <w:jc w:val="both"/>
        <w:rPr>
          <w:rFonts w:ascii="Arial" w:eastAsia="Times New Roman" w:hAnsi="Arial" w:cs="Arial"/>
          <w:sz w:val="20"/>
          <w:szCs w:val="20"/>
          <w:shd w:val="clear" w:color="auto" w:fill="FFFFFF"/>
          <w:lang w:eastAsia="ru-RU"/>
        </w:rPr>
      </w:pPr>
      <w:r w:rsidRPr="00F67264">
        <w:rPr>
          <w:rFonts w:ascii="Arial" w:eastAsia="Times New Roman" w:hAnsi="Arial" w:cs="Arial"/>
          <w:sz w:val="20"/>
          <w:szCs w:val="20"/>
          <w:shd w:val="clear" w:color="auto" w:fill="FFFFFF"/>
          <w:lang w:eastAsia="ru-RU"/>
        </w:rPr>
        <w:t>4) арендатор имеет право определять, как и для какой цели используется предмет аренды в той степени, в которой это не предопределено техническими характеристиками предмета аренды.</w:t>
      </w:r>
    </w:p>
    <w:p w14:paraId="10593192" w14:textId="65C74D40" w:rsidR="00F67264" w:rsidRPr="00F67264" w:rsidRDefault="00F67264" w:rsidP="00F67264">
      <w:pPr>
        <w:shd w:val="clear" w:color="auto" w:fill="FFFFFF"/>
        <w:spacing w:after="0" w:line="240" w:lineRule="auto"/>
        <w:jc w:val="both"/>
        <w:rPr>
          <w:rFonts w:ascii="Arial" w:eastAsia="Times New Roman" w:hAnsi="Arial" w:cs="Arial"/>
          <w:b/>
          <w:bCs/>
          <w:sz w:val="20"/>
          <w:szCs w:val="20"/>
          <w:shd w:val="clear" w:color="auto" w:fill="FFFFFF"/>
          <w:lang w:eastAsia="ru-RU"/>
        </w:rPr>
      </w:pPr>
      <w:r w:rsidRPr="00F67264">
        <w:rPr>
          <w:rFonts w:ascii="Arial" w:eastAsia="Times New Roman" w:hAnsi="Arial" w:cs="Arial"/>
          <w:b/>
          <w:bCs/>
          <w:sz w:val="20"/>
          <w:szCs w:val="20"/>
          <w:shd w:val="clear" w:color="auto" w:fill="FFFFFF"/>
          <w:lang w:eastAsia="ru-RU"/>
        </w:rPr>
        <w:t xml:space="preserve">Настоящий стандарт не применяется к объектам </w:t>
      </w:r>
      <w:proofErr w:type="gramStart"/>
      <w:r w:rsidRPr="00F67264">
        <w:rPr>
          <w:rFonts w:ascii="Arial" w:eastAsia="Times New Roman" w:hAnsi="Arial" w:cs="Arial"/>
          <w:b/>
          <w:bCs/>
          <w:sz w:val="20"/>
          <w:szCs w:val="20"/>
          <w:shd w:val="clear" w:color="auto" w:fill="FFFFFF"/>
          <w:lang w:eastAsia="ru-RU"/>
        </w:rPr>
        <w:t>бухгалтерского учета</w:t>
      </w:r>
      <w:proofErr w:type="gramEnd"/>
      <w:r w:rsidRPr="00F67264">
        <w:rPr>
          <w:rFonts w:ascii="Arial" w:eastAsia="Times New Roman" w:hAnsi="Arial" w:cs="Arial"/>
          <w:b/>
          <w:bCs/>
          <w:sz w:val="20"/>
          <w:szCs w:val="20"/>
          <w:shd w:val="clear" w:color="auto" w:fill="FFFFFF"/>
          <w:lang w:eastAsia="ru-RU"/>
        </w:rPr>
        <w:t xml:space="preserve"> не классифицированным как объекты учета аренды в соответствии с настоящим пунктом.</w:t>
      </w:r>
    </w:p>
    <w:p w14:paraId="5A1E711F" w14:textId="5CE685CE" w:rsidR="00F67264" w:rsidRDefault="00F67264" w:rsidP="005826BC">
      <w:pPr>
        <w:shd w:val="clear" w:color="auto" w:fill="FFFFFF"/>
        <w:spacing w:after="0" w:line="240" w:lineRule="auto"/>
        <w:jc w:val="both"/>
        <w:rPr>
          <w:rFonts w:ascii="Arial" w:eastAsia="Times New Roman" w:hAnsi="Arial" w:cs="Arial"/>
          <w:sz w:val="20"/>
          <w:szCs w:val="20"/>
          <w:shd w:val="clear" w:color="auto" w:fill="FFFFFF"/>
          <w:lang w:eastAsia="ru-RU"/>
        </w:rPr>
      </w:pPr>
    </w:p>
    <w:p w14:paraId="6057641A" w14:textId="77777777" w:rsidR="005826BC" w:rsidRPr="00E23D9E" w:rsidRDefault="005826BC" w:rsidP="005826BC">
      <w:pPr>
        <w:shd w:val="clear" w:color="auto" w:fill="FFFFFF"/>
        <w:spacing w:after="0" w:line="240" w:lineRule="auto"/>
        <w:jc w:val="both"/>
        <w:rPr>
          <w:rFonts w:ascii="Arial" w:eastAsia="Times New Roman" w:hAnsi="Arial" w:cs="Arial"/>
          <w:sz w:val="20"/>
          <w:szCs w:val="20"/>
          <w:lang w:eastAsia="ru-RU"/>
        </w:rPr>
      </w:pPr>
    </w:p>
    <w:p w14:paraId="1F7E3DB9" w14:textId="13A8292B" w:rsidR="00E23D9E" w:rsidRPr="00E23D9E" w:rsidRDefault="00E23D9E" w:rsidP="005826BC">
      <w:pPr>
        <w:shd w:val="clear" w:color="auto" w:fill="FFFFFF"/>
        <w:spacing w:after="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3. Как (и следует ли) в учетной политике определить используемые подходы для отделения денежных эквивалентов от других финансовых вложений (в случае размещения денежных средств в банковские депозиты)</w:t>
      </w:r>
    </w:p>
    <w:p w14:paraId="4912B4A1" w14:textId="3540036E" w:rsidR="00E23D9E" w:rsidRDefault="00E23D9E" w:rsidP="005826BC">
      <w:pPr>
        <w:shd w:val="clear" w:color="auto" w:fill="FFFFFF"/>
        <w:spacing w:after="0" w:line="240" w:lineRule="auto"/>
        <w:jc w:val="both"/>
        <w:rPr>
          <w:rFonts w:ascii="Arial" w:eastAsia="Times New Roman" w:hAnsi="Arial" w:cs="Arial"/>
          <w:sz w:val="20"/>
          <w:szCs w:val="20"/>
          <w:shd w:val="clear" w:color="auto" w:fill="FFFFFF"/>
          <w:lang w:eastAsia="ru-RU"/>
        </w:rPr>
      </w:pPr>
      <w:r w:rsidRPr="00E23D9E">
        <w:rPr>
          <w:rFonts w:ascii="Arial" w:eastAsia="Times New Roman" w:hAnsi="Arial" w:cs="Arial"/>
          <w:sz w:val="20"/>
          <w:szCs w:val="20"/>
          <w:shd w:val="clear" w:color="auto" w:fill="FFFFFF"/>
          <w:lang w:eastAsia="ru-RU"/>
        </w:rPr>
        <w:lastRenderedPageBreak/>
        <w:t>Согласно п.19 ПУБ 4/99 в бухгалтерском балансе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14:paraId="73D05E43" w14:textId="77777777" w:rsidR="005826BC" w:rsidRPr="00E23D9E" w:rsidRDefault="005826BC" w:rsidP="005826BC">
      <w:pPr>
        <w:shd w:val="clear" w:color="auto" w:fill="FFFFFF"/>
        <w:spacing w:after="0" w:line="240" w:lineRule="auto"/>
        <w:jc w:val="both"/>
        <w:rPr>
          <w:rFonts w:ascii="Arial" w:eastAsia="Times New Roman" w:hAnsi="Arial" w:cs="Arial"/>
          <w:sz w:val="20"/>
          <w:szCs w:val="20"/>
          <w:lang w:eastAsia="ru-RU"/>
        </w:rPr>
      </w:pPr>
    </w:p>
    <w:p w14:paraId="6DA856D5" w14:textId="705B9A4C" w:rsidR="00E23D9E" w:rsidRPr="00E23D9E" w:rsidRDefault="00E23D9E" w:rsidP="005826BC">
      <w:pPr>
        <w:shd w:val="clear" w:color="auto" w:fill="FFFFFF"/>
        <w:spacing w:after="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4. Вопрос по применению части в) пункта 5 ПБУ 8/2010 «Оценочные обязательства, условные обязательства и условные активы» (далее – ПБУ 8/2010) в части формирования оценочного обязательства, кот. признается в бухгалтерском учете при одновременном соблюдении в т.ч. следующего условия: «величина оценочного обязательства может быть обоснованно оценена.»</w:t>
      </w:r>
    </w:p>
    <w:p w14:paraId="6E181B1E" w14:textId="053B5225" w:rsidR="00E23D9E" w:rsidRDefault="00E23D9E" w:rsidP="005826BC">
      <w:pPr>
        <w:shd w:val="clear" w:color="auto" w:fill="FFFFFF"/>
        <w:spacing w:after="0" w:line="240" w:lineRule="auto"/>
        <w:jc w:val="both"/>
        <w:rPr>
          <w:rFonts w:ascii="Arial" w:eastAsia="Times New Roman" w:hAnsi="Arial" w:cs="Arial"/>
          <w:sz w:val="20"/>
          <w:szCs w:val="20"/>
          <w:shd w:val="clear" w:color="auto" w:fill="FFFFFF"/>
          <w:lang w:eastAsia="ru-RU"/>
        </w:rPr>
      </w:pPr>
      <w:r w:rsidRPr="00E23D9E">
        <w:rPr>
          <w:rFonts w:ascii="Arial" w:eastAsia="Times New Roman" w:hAnsi="Arial" w:cs="Arial"/>
          <w:sz w:val="20"/>
          <w:szCs w:val="20"/>
          <w:shd w:val="clear" w:color="auto" w:fill="FFFFFF"/>
          <w:lang w:eastAsia="ru-RU"/>
        </w:rPr>
        <w:t>Если годовая премия работника рассчитывается исходя из установленного руководителем Организации размера коэффициента пропорционально отработанному работником периоду в календарном году, за который она начисляется.  На момент подготовки годовой отчетности размер коэффициента по каждому работнику не известен и приказ о премировании не издан.</w:t>
      </w:r>
    </w:p>
    <w:p w14:paraId="4FCB04B8" w14:textId="77777777" w:rsidR="005826BC" w:rsidRPr="00E23D9E" w:rsidRDefault="005826BC" w:rsidP="005826BC">
      <w:pPr>
        <w:shd w:val="clear" w:color="auto" w:fill="FFFFFF"/>
        <w:spacing w:after="0" w:line="240" w:lineRule="auto"/>
        <w:jc w:val="both"/>
        <w:rPr>
          <w:rFonts w:ascii="Arial" w:eastAsia="Times New Roman" w:hAnsi="Arial" w:cs="Arial"/>
          <w:sz w:val="20"/>
          <w:szCs w:val="20"/>
          <w:lang w:eastAsia="ru-RU"/>
        </w:rPr>
      </w:pPr>
    </w:p>
    <w:p w14:paraId="2DD543E9" w14:textId="59A3183E" w:rsidR="00E23D9E" w:rsidRDefault="00E23D9E" w:rsidP="005826BC">
      <w:pPr>
        <w:shd w:val="clear" w:color="auto" w:fill="FFFFFF"/>
        <w:spacing w:after="0" w:line="240" w:lineRule="auto"/>
        <w:jc w:val="both"/>
        <w:rPr>
          <w:rFonts w:ascii="Arial" w:eastAsia="Times New Roman" w:hAnsi="Arial" w:cs="Arial"/>
          <w:sz w:val="20"/>
          <w:szCs w:val="20"/>
          <w:shd w:val="clear" w:color="auto" w:fill="FFFFFF"/>
          <w:lang w:eastAsia="ru-RU"/>
        </w:rPr>
      </w:pPr>
      <w:r w:rsidRPr="00E23D9E">
        <w:rPr>
          <w:rFonts w:ascii="Arial" w:eastAsia="Times New Roman" w:hAnsi="Arial" w:cs="Arial"/>
          <w:i/>
          <w:iCs/>
          <w:sz w:val="20"/>
          <w:szCs w:val="20"/>
          <w:shd w:val="clear" w:color="auto" w:fill="FFFFFF"/>
          <w:lang w:eastAsia="ru-RU"/>
        </w:rPr>
        <w:t>5.</w:t>
      </w:r>
      <w:r w:rsidRPr="00E23D9E">
        <w:rPr>
          <w:rFonts w:ascii="Arial" w:eastAsia="Times New Roman" w:hAnsi="Arial" w:cs="Arial"/>
          <w:sz w:val="20"/>
          <w:szCs w:val="20"/>
          <w:shd w:val="clear" w:color="auto" w:fill="FFFFFF"/>
          <w:lang w:eastAsia="ru-RU"/>
        </w:rPr>
        <w:t xml:space="preserve"> Обязательно ли следует в разделе Отчета о целевом использовании средств «Расходы на содержание аппарата управления» отражать фактические расходы подразделений, не связанных напрямую с осуществлением уставной деятельности (зарплата руководителя Организации, отдела </w:t>
      </w:r>
      <w:proofErr w:type="spellStart"/>
      <w:proofErr w:type="gramStart"/>
      <w:r w:rsidRPr="00E23D9E">
        <w:rPr>
          <w:rFonts w:ascii="Arial" w:eastAsia="Times New Roman" w:hAnsi="Arial" w:cs="Arial"/>
          <w:sz w:val="20"/>
          <w:szCs w:val="20"/>
          <w:shd w:val="clear" w:color="auto" w:fill="FFFFFF"/>
          <w:lang w:eastAsia="ru-RU"/>
        </w:rPr>
        <w:t>вн.контроля</w:t>
      </w:r>
      <w:proofErr w:type="spellEnd"/>
      <w:proofErr w:type="gramEnd"/>
      <w:r w:rsidRPr="00E23D9E">
        <w:rPr>
          <w:rFonts w:ascii="Arial" w:eastAsia="Times New Roman" w:hAnsi="Arial" w:cs="Arial"/>
          <w:sz w:val="20"/>
          <w:szCs w:val="20"/>
          <w:shd w:val="clear" w:color="auto" w:fill="FFFFFF"/>
          <w:lang w:eastAsia="ru-RU"/>
        </w:rPr>
        <w:t>, внутреннего аудитора, бухгалтерии…..), плановый размер которых предусмотрен (</w:t>
      </w:r>
      <w:r w:rsidRPr="00E23D9E">
        <w:rPr>
          <w:rFonts w:ascii="Arial" w:eastAsia="Times New Roman" w:hAnsi="Arial" w:cs="Arial"/>
          <w:b/>
          <w:bCs/>
          <w:sz w:val="20"/>
          <w:szCs w:val="20"/>
          <w:shd w:val="clear" w:color="auto" w:fill="FFFFFF"/>
          <w:lang w:eastAsia="ru-RU"/>
        </w:rPr>
        <w:t>либо нет</w:t>
      </w:r>
      <w:r w:rsidRPr="00E23D9E">
        <w:rPr>
          <w:rFonts w:ascii="Arial" w:eastAsia="Times New Roman" w:hAnsi="Arial" w:cs="Arial"/>
          <w:sz w:val="20"/>
          <w:szCs w:val="20"/>
          <w:shd w:val="clear" w:color="auto" w:fill="FFFFFF"/>
          <w:lang w:eastAsia="ru-RU"/>
        </w:rPr>
        <w:t>) Сметой доходов и расходов ?</w:t>
      </w:r>
    </w:p>
    <w:p w14:paraId="60E5EA99" w14:textId="77777777" w:rsidR="005826BC" w:rsidRPr="00E23D9E" w:rsidRDefault="005826BC" w:rsidP="005826BC">
      <w:pPr>
        <w:shd w:val="clear" w:color="auto" w:fill="FFFFFF"/>
        <w:spacing w:after="0" w:line="240" w:lineRule="auto"/>
        <w:jc w:val="both"/>
        <w:rPr>
          <w:rFonts w:ascii="Arial" w:eastAsia="Times New Roman" w:hAnsi="Arial" w:cs="Arial"/>
          <w:sz w:val="20"/>
          <w:szCs w:val="20"/>
          <w:lang w:eastAsia="ru-RU"/>
        </w:rPr>
      </w:pPr>
    </w:p>
    <w:p w14:paraId="699B1EC7" w14:textId="77777777" w:rsidR="00E23D9E" w:rsidRPr="00E23D9E" w:rsidRDefault="00E23D9E" w:rsidP="005826BC">
      <w:pPr>
        <w:shd w:val="clear" w:color="auto" w:fill="FFFFFF"/>
        <w:spacing w:after="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Вопросы составления бухгалтерской (финансовой) отчетности некоммерческими организациями (за исключением НПФ, КПК, ЖНК, МФО) рассмотрены в Информации Минфина «Об особенностях формирования бухгалтерской (финансовой) отчетности некоммерческих организаций (ПЗ-1/2015)».</w:t>
      </w:r>
    </w:p>
    <w:p w14:paraId="7EF8B006" w14:textId="77777777" w:rsidR="00E23D9E" w:rsidRPr="00E23D9E" w:rsidRDefault="00E23D9E" w:rsidP="005826BC">
      <w:pPr>
        <w:shd w:val="clear" w:color="auto" w:fill="FFFFFF"/>
        <w:spacing w:after="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 xml:space="preserve">В п.33 раздела V. «Особенности формирования показателей отчета о целевом использовании средств» Информации Минфина ПЗ-1/2015 определено, что отражение информация о целевых средствах, направленных (использованных) на осуществление целевых программ, </w:t>
      </w:r>
      <w:r w:rsidRPr="00E23D9E">
        <w:rPr>
          <w:rFonts w:ascii="Arial" w:eastAsia="Times New Roman" w:hAnsi="Arial" w:cs="Arial"/>
          <w:sz w:val="20"/>
          <w:szCs w:val="20"/>
          <w:u w:val="single"/>
          <w:shd w:val="clear" w:color="auto" w:fill="FFFFFF"/>
          <w:lang w:eastAsia="ru-RU"/>
        </w:rPr>
        <w:t>предусмотренных сметой некоммерческой организации</w:t>
      </w:r>
      <w:r w:rsidRPr="00E23D9E">
        <w:rPr>
          <w:rFonts w:ascii="Arial" w:eastAsia="Times New Roman" w:hAnsi="Arial" w:cs="Arial"/>
          <w:sz w:val="20"/>
          <w:szCs w:val="20"/>
          <w:shd w:val="clear" w:color="auto" w:fill="FFFFFF"/>
          <w:lang w:eastAsia="ru-RU"/>
        </w:rPr>
        <w:t xml:space="preserve"> (социальная и благотворительная помощь, проведение конференций, совещаний, семинаров и иных мероприятий), списываются со счетов учета производственных затрат и отражаются в Отчете о целевом использовании средств по группе статей 6310 "Расходы на целевые мероприятия".</w:t>
      </w:r>
    </w:p>
    <w:p w14:paraId="2585E06D" w14:textId="77777777" w:rsidR="00E23D9E" w:rsidRPr="00E23D9E" w:rsidRDefault="00E23D9E" w:rsidP="005826BC">
      <w:pPr>
        <w:shd w:val="clear" w:color="auto" w:fill="FFFFFF"/>
        <w:spacing w:after="120" w:line="240" w:lineRule="auto"/>
        <w:jc w:val="both"/>
        <w:rPr>
          <w:rFonts w:ascii="Arial" w:eastAsia="Times New Roman" w:hAnsi="Arial" w:cs="Arial"/>
          <w:sz w:val="20"/>
          <w:szCs w:val="20"/>
          <w:lang w:eastAsia="ru-RU"/>
        </w:rPr>
      </w:pPr>
      <w:r w:rsidRPr="00E23D9E">
        <w:rPr>
          <w:rFonts w:ascii="Arial" w:eastAsia="Times New Roman" w:hAnsi="Arial" w:cs="Arial"/>
          <w:sz w:val="20"/>
          <w:szCs w:val="20"/>
          <w:shd w:val="clear" w:color="auto" w:fill="FFFFFF"/>
          <w:lang w:eastAsia="ru-RU"/>
        </w:rPr>
        <w:t>Если информация об использовании средств целевого финансирования на какие-либо из этих мероприятий является существенным показателем, то сумма таких затрат отражается в Отчете о целевом использовании средств обособленно, по дополнительно введенной организацией строке (</w:t>
      </w:r>
      <w:proofErr w:type="spellStart"/>
      <w:r w:rsidRPr="00E23D9E">
        <w:rPr>
          <w:rFonts w:ascii="Arial" w:eastAsia="Times New Roman" w:hAnsi="Arial" w:cs="Arial"/>
          <w:sz w:val="20"/>
          <w:szCs w:val="20"/>
          <w:shd w:val="clear" w:color="auto" w:fill="FFFFFF"/>
          <w:lang w:eastAsia="ru-RU"/>
        </w:rPr>
        <w:t>абз</w:t>
      </w:r>
      <w:proofErr w:type="spellEnd"/>
      <w:r w:rsidRPr="00E23D9E">
        <w:rPr>
          <w:rFonts w:ascii="Arial" w:eastAsia="Times New Roman" w:hAnsi="Arial" w:cs="Arial"/>
          <w:sz w:val="20"/>
          <w:szCs w:val="20"/>
          <w:shd w:val="clear" w:color="auto" w:fill="FFFFFF"/>
          <w:lang w:eastAsia="ru-RU"/>
        </w:rPr>
        <w:t>. 2 п. 11 ПБУ 4/99 "Бухгалтерская отчетность организации", п. 3 Приказа Минфина России от 02.07.2010 №66н "О формах бухгалтерской отчетности организаций").</w:t>
      </w:r>
    </w:p>
    <w:p w14:paraId="202971A9" w14:textId="7131611A" w:rsidR="00160B4D" w:rsidRPr="00595072" w:rsidRDefault="00160B4D">
      <w:pPr>
        <w:rPr>
          <w:rFonts w:ascii="Arial" w:hAnsi="Arial" w:cs="Arial"/>
          <w:sz w:val="20"/>
          <w:szCs w:val="20"/>
        </w:rPr>
      </w:pPr>
    </w:p>
    <w:p w14:paraId="0E672486" w14:textId="25F0E8BF" w:rsidR="00595072" w:rsidRPr="00595072" w:rsidRDefault="00595072">
      <w:pPr>
        <w:rPr>
          <w:rFonts w:ascii="Arial" w:hAnsi="Arial" w:cs="Arial"/>
          <w:sz w:val="20"/>
          <w:szCs w:val="20"/>
        </w:rPr>
      </w:pPr>
    </w:p>
    <w:p w14:paraId="261DA67A" w14:textId="5A886DE9" w:rsidR="00595072" w:rsidRPr="00595072" w:rsidRDefault="00595072">
      <w:pPr>
        <w:rPr>
          <w:rFonts w:ascii="Arial" w:hAnsi="Arial" w:cs="Arial"/>
          <w:sz w:val="20"/>
          <w:szCs w:val="20"/>
        </w:rPr>
      </w:pPr>
    </w:p>
    <w:p w14:paraId="3EED6A72" w14:textId="2468855C" w:rsidR="004A7B7C" w:rsidRDefault="004A7B7C">
      <w:pPr>
        <w:rPr>
          <w:rFonts w:ascii="Arial" w:hAnsi="Arial" w:cs="Arial"/>
          <w:sz w:val="20"/>
          <w:szCs w:val="20"/>
        </w:rPr>
      </w:pPr>
      <w:r>
        <w:rPr>
          <w:rFonts w:ascii="Arial" w:hAnsi="Arial" w:cs="Arial"/>
          <w:sz w:val="20"/>
          <w:szCs w:val="20"/>
        </w:rPr>
        <w:br w:type="page"/>
      </w:r>
    </w:p>
    <w:p w14:paraId="68741464" w14:textId="1A6F2D9C" w:rsidR="000D3F61" w:rsidRPr="000D3F61" w:rsidRDefault="000D3F61" w:rsidP="000D3F61">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0D3F61">
        <w:rPr>
          <w:rFonts w:ascii="Arial" w:hAnsi="Arial" w:cs="Arial"/>
          <w:b/>
          <w:bCs/>
          <w:sz w:val="20"/>
          <w:szCs w:val="20"/>
        </w:rPr>
        <w:lastRenderedPageBreak/>
        <w:t xml:space="preserve">Вопрос </w:t>
      </w:r>
      <w:r w:rsidRPr="000D3F61">
        <w:rPr>
          <w:rFonts w:ascii="Arial" w:hAnsi="Arial" w:cs="Arial"/>
          <w:b/>
          <w:bCs/>
          <w:sz w:val="20"/>
          <w:szCs w:val="20"/>
        </w:rPr>
        <w:t>9. Наталья Петровна С.</w:t>
      </w:r>
    </w:p>
    <w:p w14:paraId="3A2BDAA7" w14:textId="52AC38C4" w:rsidR="000D3F61" w:rsidRPr="000D3F61" w:rsidRDefault="000D3F61" w:rsidP="000D3F61">
      <w:pPr>
        <w:pBdr>
          <w:top w:val="single" w:sz="4" w:space="1" w:color="auto"/>
          <w:left w:val="single" w:sz="4" w:space="4" w:color="auto"/>
          <w:bottom w:val="single" w:sz="4" w:space="1" w:color="auto"/>
          <w:right w:val="single" w:sz="4" w:space="4" w:color="auto"/>
        </w:pBdr>
        <w:rPr>
          <w:rFonts w:ascii="Arial" w:hAnsi="Arial" w:cs="Arial"/>
          <w:sz w:val="20"/>
          <w:szCs w:val="20"/>
        </w:rPr>
      </w:pPr>
      <w:r w:rsidRPr="000D3F61">
        <w:rPr>
          <w:rFonts w:ascii="Arial" w:hAnsi="Arial" w:cs="Arial"/>
          <w:sz w:val="20"/>
          <w:szCs w:val="20"/>
        </w:rPr>
        <w:t xml:space="preserve">1. Как перейти на сдачу упрощенной </w:t>
      </w:r>
      <w:proofErr w:type="spellStart"/>
      <w:r w:rsidRPr="000D3F61">
        <w:rPr>
          <w:rFonts w:ascii="Arial" w:hAnsi="Arial" w:cs="Arial"/>
          <w:sz w:val="20"/>
          <w:szCs w:val="20"/>
        </w:rPr>
        <w:t>бухотчетности</w:t>
      </w:r>
      <w:proofErr w:type="spellEnd"/>
      <w:r w:rsidRPr="000D3F61">
        <w:rPr>
          <w:rFonts w:ascii="Arial" w:hAnsi="Arial" w:cs="Arial"/>
          <w:sz w:val="20"/>
          <w:szCs w:val="20"/>
        </w:rPr>
        <w:t xml:space="preserve"> за 2022 год? Некоммерческое партнерство имеет право ведения </w:t>
      </w:r>
      <w:proofErr w:type="spellStart"/>
      <w:proofErr w:type="gramStart"/>
      <w:r w:rsidRPr="000D3F61">
        <w:rPr>
          <w:rFonts w:ascii="Arial" w:hAnsi="Arial" w:cs="Arial"/>
          <w:sz w:val="20"/>
          <w:szCs w:val="20"/>
        </w:rPr>
        <w:t>упрощ.бухучета</w:t>
      </w:r>
      <w:proofErr w:type="spellEnd"/>
      <w:proofErr w:type="gramEnd"/>
      <w:r w:rsidRPr="000D3F61">
        <w:rPr>
          <w:rFonts w:ascii="Arial" w:hAnsi="Arial" w:cs="Arial"/>
          <w:sz w:val="20"/>
          <w:szCs w:val="20"/>
        </w:rPr>
        <w:t>. Как отразить в балансе за 2022 год показатели 2021 и 2020 (тоже «свернуто»)?</w:t>
      </w:r>
    </w:p>
    <w:p w14:paraId="58D0DED5" w14:textId="363576BD" w:rsidR="00595072" w:rsidRDefault="000D3F61" w:rsidP="000D3F61">
      <w:pPr>
        <w:pBdr>
          <w:top w:val="single" w:sz="4" w:space="1" w:color="auto"/>
          <w:left w:val="single" w:sz="4" w:space="4" w:color="auto"/>
          <w:bottom w:val="single" w:sz="4" w:space="1" w:color="auto"/>
          <w:right w:val="single" w:sz="4" w:space="4" w:color="auto"/>
        </w:pBdr>
        <w:rPr>
          <w:rFonts w:ascii="Arial" w:hAnsi="Arial" w:cs="Arial"/>
          <w:sz w:val="20"/>
          <w:szCs w:val="20"/>
        </w:rPr>
      </w:pPr>
      <w:r w:rsidRPr="000D3F61">
        <w:rPr>
          <w:rFonts w:ascii="Arial" w:hAnsi="Arial" w:cs="Arial"/>
          <w:sz w:val="20"/>
          <w:szCs w:val="20"/>
        </w:rPr>
        <w:t>2. Как отразить в балансе и в отчете о целевом использовании полученных средств созданный в 2022 году резерв по сомнительным долгам?  (задолженность члена партнерства по членским взносам)</w:t>
      </w:r>
    </w:p>
    <w:p w14:paraId="39C9F6E1" w14:textId="77777777" w:rsidR="002977D7" w:rsidRPr="002977D7" w:rsidRDefault="002977D7" w:rsidP="002977D7">
      <w:pPr>
        <w:rPr>
          <w:rFonts w:ascii="Arial" w:hAnsi="Arial" w:cs="Arial"/>
          <w:b/>
          <w:bCs/>
          <w:sz w:val="20"/>
          <w:szCs w:val="20"/>
        </w:rPr>
      </w:pPr>
      <w:r w:rsidRPr="002977D7">
        <w:rPr>
          <w:rFonts w:ascii="Arial" w:hAnsi="Arial" w:cs="Arial"/>
          <w:b/>
          <w:bCs/>
          <w:sz w:val="20"/>
          <w:szCs w:val="20"/>
        </w:rPr>
        <w:t>Информация&gt; Минфина России</w:t>
      </w:r>
    </w:p>
    <w:p w14:paraId="5C05D5C7" w14:textId="1410EA7C" w:rsidR="002977D7" w:rsidRDefault="002977D7" w:rsidP="002977D7">
      <w:pPr>
        <w:rPr>
          <w:rFonts w:ascii="Arial" w:hAnsi="Arial" w:cs="Arial"/>
          <w:b/>
          <w:bCs/>
          <w:sz w:val="20"/>
          <w:szCs w:val="20"/>
        </w:rPr>
      </w:pPr>
      <w:r w:rsidRPr="002977D7">
        <w:rPr>
          <w:rFonts w:ascii="Arial" w:hAnsi="Arial" w:cs="Arial"/>
          <w:b/>
          <w:bCs/>
          <w:sz w:val="20"/>
          <w:szCs w:val="20"/>
        </w:rPr>
        <w:t>"Об особенностях формирования бухгалтерской (финансовой) отчетности некоммерческих организаций</w:t>
      </w:r>
    </w:p>
    <w:p w14:paraId="3C190BEC" w14:textId="6E29FE18" w:rsidR="000D3F61" w:rsidRPr="002977D7" w:rsidRDefault="002977D7" w:rsidP="000D3F61">
      <w:pPr>
        <w:rPr>
          <w:rFonts w:ascii="Arial" w:hAnsi="Arial" w:cs="Arial"/>
          <w:b/>
          <w:bCs/>
          <w:sz w:val="20"/>
          <w:szCs w:val="20"/>
        </w:rPr>
      </w:pPr>
      <w:r w:rsidRPr="002977D7">
        <w:rPr>
          <w:rFonts w:ascii="Arial" w:hAnsi="Arial" w:cs="Arial"/>
          <w:b/>
          <w:bCs/>
          <w:sz w:val="20"/>
          <w:szCs w:val="20"/>
        </w:rPr>
        <w:t>ПЗ-1/2015</w:t>
      </w:r>
    </w:p>
    <w:p w14:paraId="7B8A2F0A" w14:textId="77777777" w:rsidR="002977D7" w:rsidRDefault="002977D7" w:rsidP="002977D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w:t>
      </w:r>
      <w:hyperlink r:id="rId21" w:history="1">
        <w:r>
          <w:rPr>
            <w:rFonts w:ascii="Arial" w:hAnsi="Arial" w:cs="Arial"/>
            <w:color w:val="0000FF"/>
            <w:sz w:val="20"/>
            <w:szCs w:val="20"/>
          </w:rPr>
          <w:t>Приложением N 5</w:t>
        </w:r>
      </w:hyperlink>
      <w:r>
        <w:rPr>
          <w:rFonts w:ascii="Arial" w:hAnsi="Arial" w:cs="Arial"/>
          <w:sz w:val="20"/>
          <w:szCs w:val="20"/>
        </w:rPr>
        <w:t xml:space="preserve"> к приказу Министерства финансов Российской Федерации от 2 июля 2010 г. N 66н для некоммерческих организаций, применяющих упрощенные способы, установлены упрощенные формы бухгалтерского баланса и отчета о целевом использовании средств. При этом в случае существенности информация о доходах и расходах некоммерческой организации, применяющей упрощенные способы, раскрывается применительно к составу показателей формы отчета о финансовых результатах указанного приложения.</w:t>
      </w:r>
    </w:p>
    <w:p w14:paraId="7F3B9694" w14:textId="77777777" w:rsidR="002977D7" w:rsidRDefault="002977D7" w:rsidP="002977D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бухгалтерский баланс, отчет о целевом использовании средств некоммерческой организацией, применяющей упрощенные способы, включаются показатели </w:t>
      </w:r>
      <w:r w:rsidRPr="002977D7">
        <w:rPr>
          <w:rFonts w:ascii="Arial" w:hAnsi="Arial" w:cs="Arial"/>
          <w:b/>
          <w:bCs/>
          <w:sz w:val="20"/>
          <w:szCs w:val="20"/>
        </w:rPr>
        <w:t>только по группам статей (без детализации показателей по статьям)</w:t>
      </w:r>
      <w:r>
        <w:rPr>
          <w:rFonts w:ascii="Arial" w:hAnsi="Arial" w:cs="Arial"/>
          <w:sz w:val="20"/>
          <w:szCs w:val="20"/>
        </w:rPr>
        <w:t>. При этом для укрупненных показателей, включающих несколько показателей (без их детализации), код строки указывается по показателю, имеющему наибольший удельный вес в составе укрупненного показателя.</w:t>
      </w:r>
    </w:p>
    <w:p w14:paraId="3C62725E" w14:textId="77777777" w:rsidR="002977D7" w:rsidRDefault="002977D7" w:rsidP="000D3F61">
      <w:pPr>
        <w:rPr>
          <w:rFonts w:ascii="Arial" w:hAnsi="Arial" w:cs="Arial"/>
          <w:sz w:val="20"/>
          <w:szCs w:val="20"/>
        </w:rPr>
      </w:pPr>
    </w:p>
    <w:p w14:paraId="06F8274D" w14:textId="790863F3" w:rsidR="000D3F61" w:rsidRDefault="000D3F61">
      <w:pPr>
        <w:rPr>
          <w:rFonts w:ascii="Arial" w:hAnsi="Arial" w:cs="Arial"/>
          <w:sz w:val="20"/>
          <w:szCs w:val="20"/>
        </w:rPr>
      </w:pPr>
      <w:r>
        <w:rPr>
          <w:rFonts w:ascii="Arial" w:hAnsi="Arial" w:cs="Arial"/>
          <w:sz w:val="20"/>
          <w:szCs w:val="20"/>
        </w:rPr>
        <w:br w:type="page"/>
      </w:r>
    </w:p>
    <w:p w14:paraId="0D9864B2" w14:textId="0087DE6E" w:rsidR="000D3F61" w:rsidRPr="000D3F61" w:rsidRDefault="000D3F61" w:rsidP="000D3F61">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0D3F61">
        <w:rPr>
          <w:rFonts w:ascii="Arial" w:hAnsi="Arial" w:cs="Arial"/>
          <w:b/>
          <w:bCs/>
          <w:sz w:val="20"/>
          <w:szCs w:val="20"/>
        </w:rPr>
        <w:lastRenderedPageBreak/>
        <w:t xml:space="preserve">ВОПРОС </w:t>
      </w:r>
      <w:r w:rsidRPr="000D3F61">
        <w:rPr>
          <w:rFonts w:ascii="Arial" w:hAnsi="Arial" w:cs="Arial"/>
          <w:b/>
          <w:bCs/>
          <w:sz w:val="20"/>
          <w:szCs w:val="20"/>
        </w:rPr>
        <w:t>14. Ольга Юрьевна Л.</w:t>
      </w:r>
    </w:p>
    <w:p w14:paraId="0AAFF9BE" w14:textId="77777777" w:rsidR="000D3F61" w:rsidRDefault="000D3F61" w:rsidP="000D3F6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E8FF2EC" w14:textId="70305EC1" w:rsidR="000D3F61" w:rsidRPr="000D3F61" w:rsidRDefault="000D3F61" w:rsidP="000D3F61">
      <w:pPr>
        <w:pBdr>
          <w:top w:val="single" w:sz="4" w:space="1" w:color="auto"/>
          <w:left w:val="single" w:sz="4" w:space="4" w:color="auto"/>
          <w:bottom w:val="single" w:sz="4" w:space="1" w:color="auto"/>
          <w:right w:val="single" w:sz="4" w:space="4" w:color="auto"/>
        </w:pBdr>
        <w:rPr>
          <w:rFonts w:ascii="Arial" w:hAnsi="Arial" w:cs="Arial"/>
          <w:sz w:val="20"/>
          <w:szCs w:val="20"/>
        </w:rPr>
      </w:pPr>
      <w:r w:rsidRPr="000D3F61">
        <w:rPr>
          <w:rFonts w:ascii="Arial" w:hAnsi="Arial" w:cs="Arial"/>
          <w:sz w:val="20"/>
          <w:szCs w:val="20"/>
        </w:rPr>
        <w:t xml:space="preserve">Скажите, пожалуйста, можно ли будет подавать несколько уведомлений, например выплата НДФЛ и страховых взносов идет с двух счетов, и на каждую выплату подать уведомление. Или одно уведомление (суммарное) на все выплаты, не важно с какого счета и по какой программе (гранту)? </w:t>
      </w:r>
    </w:p>
    <w:p w14:paraId="51EF5D35" w14:textId="776CE0AC" w:rsidR="000D3F61" w:rsidRDefault="000D3F61" w:rsidP="000D3F61">
      <w:pPr>
        <w:pBdr>
          <w:top w:val="single" w:sz="4" w:space="1" w:color="auto"/>
          <w:left w:val="single" w:sz="4" w:space="4" w:color="auto"/>
          <w:bottom w:val="single" w:sz="4" w:space="1" w:color="auto"/>
          <w:right w:val="single" w:sz="4" w:space="4" w:color="auto"/>
        </w:pBdr>
        <w:rPr>
          <w:rFonts w:ascii="Arial" w:hAnsi="Arial" w:cs="Arial"/>
          <w:sz w:val="20"/>
          <w:szCs w:val="20"/>
        </w:rPr>
      </w:pPr>
      <w:r w:rsidRPr="000D3F61">
        <w:rPr>
          <w:rFonts w:ascii="Arial" w:hAnsi="Arial" w:cs="Arial"/>
          <w:sz w:val="20"/>
          <w:szCs w:val="20"/>
        </w:rPr>
        <w:t>Второй вопрос: можно ли отправлять платежное поручение (или уведомление) не дожидаясь срока его исполнения</w:t>
      </w:r>
      <w:proofErr w:type="gramStart"/>
      <w:r w:rsidRPr="000D3F61">
        <w:rPr>
          <w:rFonts w:ascii="Arial" w:hAnsi="Arial" w:cs="Arial"/>
          <w:sz w:val="20"/>
          <w:szCs w:val="20"/>
        </w:rPr>
        <w:t>: Например</w:t>
      </w:r>
      <w:proofErr w:type="gramEnd"/>
      <w:r w:rsidRPr="000D3F61">
        <w:rPr>
          <w:rFonts w:ascii="Arial" w:hAnsi="Arial" w:cs="Arial"/>
          <w:sz w:val="20"/>
          <w:szCs w:val="20"/>
        </w:rPr>
        <w:t xml:space="preserve">: начислила отпускные и тут же перечислила НДФЛ (платежным поручением или уведомлением).  </w:t>
      </w:r>
    </w:p>
    <w:p w14:paraId="26F427F7" w14:textId="7FADE8F2" w:rsidR="000D3F61" w:rsidRDefault="000D3F61" w:rsidP="000D3F61">
      <w:pPr>
        <w:rPr>
          <w:rFonts w:ascii="Arial" w:hAnsi="Arial" w:cs="Arial"/>
          <w:sz w:val="20"/>
          <w:szCs w:val="20"/>
        </w:rPr>
      </w:pPr>
    </w:p>
    <w:p w14:paraId="4DCE9149" w14:textId="08A883A7" w:rsidR="000D3F61" w:rsidRDefault="000D3F61" w:rsidP="000D3F61">
      <w:pPr>
        <w:rPr>
          <w:rFonts w:ascii="Arial" w:hAnsi="Arial" w:cs="Arial"/>
          <w:sz w:val="20"/>
          <w:szCs w:val="20"/>
        </w:rPr>
      </w:pPr>
    </w:p>
    <w:p w14:paraId="43CF40E2" w14:textId="77777777" w:rsidR="000D3F61" w:rsidRPr="00595072" w:rsidRDefault="000D3F61" w:rsidP="000D3F61">
      <w:pPr>
        <w:rPr>
          <w:rFonts w:ascii="Arial" w:hAnsi="Arial" w:cs="Arial"/>
          <w:sz w:val="20"/>
          <w:szCs w:val="20"/>
        </w:rPr>
      </w:pPr>
    </w:p>
    <w:sectPr w:rsidR="000D3F61" w:rsidRPr="00595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56"/>
    <w:rsid w:val="000D3F61"/>
    <w:rsid w:val="00160B4D"/>
    <w:rsid w:val="001D05C8"/>
    <w:rsid w:val="002926BE"/>
    <w:rsid w:val="002977D7"/>
    <w:rsid w:val="00356E99"/>
    <w:rsid w:val="003F2691"/>
    <w:rsid w:val="004A7B7C"/>
    <w:rsid w:val="005826BC"/>
    <w:rsid w:val="00595072"/>
    <w:rsid w:val="005B65DA"/>
    <w:rsid w:val="00642D19"/>
    <w:rsid w:val="006F5A50"/>
    <w:rsid w:val="008F0D36"/>
    <w:rsid w:val="00D07556"/>
    <w:rsid w:val="00E23D9E"/>
    <w:rsid w:val="00F6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2008"/>
  <w15:chartTrackingRefBased/>
  <w15:docId w15:val="{011F52FB-B80B-40A4-827E-EFCBBAEA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36"/>
    <w:rPr>
      <w:color w:val="0563C1" w:themeColor="hyperlink"/>
      <w:u w:val="single"/>
    </w:rPr>
  </w:style>
  <w:style w:type="character" w:styleId="a4">
    <w:name w:val="Unresolved Mention"/>
    <w:basedOn w:val="a0"/>
    <w:uiPriority w:val="99"/>
    <w:semiHidden/>
    <w:unhideWhenUsed/>
    <w:rsid w:val="008F0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1092">
      <w:bodyDiv w:val="1"/>
      <w:marLeft w:val="0"/>
      <w:marRight w:val="0"/>
      <w:marTop w:val="0"/>
      <w:marBottom w:val="0"/>
      <w:divBdr>
        <w:top w:val="none" w:sz="0" w:space="0" w:color="auto"/>
        <w:left w:val="none" w:sz="0" w:space="0" w:color="auto"/>
        <w:bottom w:val="none" w:sz="0" w:space="0" w:color="auto"/>
        <w:right w:val="none" w:sz="0" w:space="0" w:color="auto"/>
      </w:divBdr>
    </w:div>
    <w:div w:id="4324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2B7690B0E7B1CF12E04A9178B310FC3E5A75916D7672089053A0B1A4157F33B1C37CB5F7E1ABD04607FF8ED9332E9D6889718BD00891Ag9w7G" TargetMode="External"/><Relationship Id="rId13" Type="http://schemas.openxmlformats.org/officeDocument/2006/relationships/hyperlink" Target="consultantplus://offline/ref=76C2B7690B0E7B1CF12E10A41DE3645CCFEEA85917D0672089053A0B1A4157F33B1C37CB5F7F12BB02607FF8ED9332E9D6889718BD00891Ag9w7G" TargetMode="External"/><Relationship Id="rId18" Type="http://schemas.openxmlformats.org/officeDocument/2006/relationships/hyperlink" Target="https://login.consultant.ru/link/?req=doc&amp;base=LAW&amp;n=107972&amp;dst=101012&amp;field=134&amp;date=16.01.2023" TargetMode="External"/><Relationship Id="rId3" Type="http://schemas.openxmlformats.org/officeDocument/2006/relationships/webSettings" Target="webSettings.xml"/><Relationship Id="rId21" Type="http://schemas.openxmlformats.org/officeDocument/2006/relationships/hyperlink" Target="consultantplus://offline/ref=5530F79592BD10968018F6B4B23B931BC3BB9932944E4594373882BD0247FB9335B8062902C38357B58C87D47C97CAC7EDD5457D1D0F54Y8J" TargetMode="External"/><Relationship Id="rId7" Type="http://schemas.openxmlformats.org/officeDocument/2006/relationships/hyperlink" Target="consultantplus://offline/ref=76C2B7690B0E7B1CF12E10A41DE3645CCFE0A2561ED4672089053A0B1A4157F33B1C37CB5F7C1AB104607FF8ED9332E9D6889718BD00891Ag9w7G" TargetMode="External"/><Relationship Id="rId12" Type="http://schemas.openxmlformats.org/officeDocument/2006/relationships/hyperlink" Target="consultantplus://offline/ref=76C2B7690B0E7B1CF12E10A41DE3645CCFEEA85917D0672089053A0B1A4157F33B1C37C85D791AB3523A6FFCA4C738F6D197891BA300g8wAG" TargetMode="External"/><Relationship Id="rId17" Type="http://schemas.openxmlformats.org/officeDocument/2006/relationships/hyperlink" Target="https://login.consultant.ru/link/?req=doc&amp;base=LAW&amp;n=107972&amp;dst=100819&amp;field=134&amp;date=16.01.2023" TargetMode="External"/><Relationship Id="rId2" Type="http://schemas.openxmlformats.org/officeDocument/2006/relationships/settings" Target="settings.xml"/><Relationship Id="rId16" Type="http://schemas.openxmlformats.org/officeDocument/2006/relationships/hyperlink" Target="https://sroaas.ru/about/otchet/" TargetMode="External"/><Relationship Id="rId20" Type="http://schemas.openxmlformats.org/officeDocument/2006/relationships/hyperlink" Target="https://login.consultant.ru/link/?req=doc&amp;base=LAW&amp;n=107972&amp;dst=102265&amp;field=134&amp;date=16.01.2023" TargetMode="External"/><Relationship Id="rId1" Type="http://schemas.openxmlformats.org/officeDocument/2006/relationships/styles" Target="styles.xml"/><Relationship Id="rId6" Type="http://schemas.openxmlformats.org/officeDocument/2006/relationships/hyperlink" Target="consultantplus://offline/ref=76C2B7690B0E7B1CF12E10A41DE3645CCFEEA85615DD672089053A0B1A4157F33B1C37CB5F7E18BB0E607FF8ED9332E9D6889718BD00891Ag9w7G" TargetMode="External"/><Relationship Id="rId11" Type="http://schemas.openxmlformats.org/officeDocument/2006/relationships/hyperlink" Target="consultantplus://offline/ref=76C2B7690B0E7B1CF12E10A41DE3645CCFEEA85917D0672089053A0B1A4157F33B1C37CB5F7C1FBD05607FF8ED9332E9D6889718BD00891Ag9w7G" TargetMode="External"/><Relationship Id="rId5" Type="http://schemas.openxmlformats.org/officeDocument/2006/relationships/hyperlink" Target="consultantplus://offline/ref=76C2B7690B0E7B1CF12E10A41DE3645CCFE0A25612D3672089053A0B1A4157F33B1C37CB5F7E1BB90E607FF8ED9332E9D6889718BD00891Ag9w7G" TargetMode="External"/><Relationship Id="rId15" Type="http://schemas.openxmlformats.org/officeDocument/2006/relationships/hyperlink" Target="consultantplus://offline/ref=76C2B7690B0E7B1CF12E10A41DE3645CCFEEA85917D0672089053A0B1A4157F33B1C37CB5F7C1CBD07607FF8ED9332E9D6889718BD00891Ag9w7G" TargetMode="External"/><Relationship Id="rId23" Type="http://schemas.openxmlformats.org/officeDocument/2006/relationships/theme" Target="theme/theme1.xml"/><Relationship Id="rId10" Type="http://schemas.openxmlformats.org/officeDocument/2006/relationships/hyperlink" Target="consultantplus://offline/ref=76C2B7690B0E7B1CF12E10A41DE3645CCFE0A2561ED4672089053A0B1A4157F33B1C37CB5F7C19B007607FF8ED9332E9D6889718BD00891Ag9w7G" TargetMode="External"/><Relationship Id="rId19" Type="http://schemas.openxmlformats.org/officeDocument/2006/relationships/hyperlink" Target="https://login.consultant.ru/link/?req=doc&amp;base=LAW&amp;n=107972&amp;dst=100010&amp;field=134&amp;date=16.01.2023" TargetMode="External"/><Relationship Id="rId4" Type="http://schemas.openxmlformats.org/officeDocument/2006/relationships/hyperlink" Target="consultantplus://offline/ref=76C2B7690B0E7B1CF12E10A41DE3645CCFE0A25612D3672089053A0B1A4157F33B1C37CB5F7E1ABA01607FF8ED9332E9D6889718BD00891Ag9w7G" TargetMode="External"/><Relationship Id="rId9" Type="http://schemas.openxmlformats.org/officeDocument/2006/relationships/hyperlink" Target="consultantplus://offline/ref=76C2B7690B0E7B1CF12E10A41DE3645CCFE0A45114D3672089053A0B1A4157F33B1C37CB5F7E1BB900607FF8ED9332E9D6889718BD00891Ag9w7G" TargetMode="External"/><Relationship Id="rId14" Type="http://schemas.openxmlformats.org/officeDocument/2006/relationships/hyperlink" Target="consultantplus://offline/ref=76C2B7690B0E7B1CF12E05B81F8B310FC5E3A3591D823022D850340E12111FE375593ACA5F7D19B3523A6FFCA4C738F6D197891BA300g8w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Савкова</dc:creator>
  <cp:keywords/>
  <dc:description/>
  <cp:lastModifiedBy>Людмила Савкова</cp:lastModifiedBy>
  <cp:revision>34</cp:revision>
  <cp:lastPrinted>2023-01-17T05:47:00Z</cp:lastPrinted>
  <dcterms:created xsi:type="dcterms:W3CDTF">2023-01-17T05:45:00Z</dcterms:created>
  <dcterms:modified xsi:type="dcterms:W3CDTF">2023-01-17T09:28:00Z</dcterms:modified>
</cp:coreProperties>
</file>