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BD" w:rsidRPr="00F22FBD" w:rsidRDefault="00F22FBD" w:rsidP="00F22FBD">
      <w:pPr>
        <w:spacing w:after="60" w:line="240" w:lineRule="auto"/>
        <w:jc w:val="center"/>
        <w:rPr>
          <w:rFonts w:ascii="Times New Roman" w:eastAsia="Times New Roman" w:hAnsi="Times New Roman" w:cs="Times New Roman"/>
          <w:sz w:val="24"/>
          <w:szCs w:val="24"/>
          <w:lang w:eastAsia="ru-RU"/>
        </w:rPr>
      </w:pPr>
      <w:r w:rsidRPr="00F22FBD">
        <w:rPr>
          <w:rFonts w:ascii="Times New Roman" w:eastAsia="Times New Roman" w:hAnsi="Times New Roman" w:cs="Times New Roman"/>
          <w:b/>
          <w:bCs/>
          <w:color w:val="000000"/>
          <w:sz w:val="36"/>
          <w:szCs w:val="36"/>
          <w:lang w:eastAsia="ru-RU"/>
        </w:rPr>
        <w:t xml:space="preserve">Вопросы к </w:t>
      </w:r>
      <w:proofErr w:type="spellStart"/>
      <w:r w:rsidRPr="00F22FBD">
        <w:rPr>
          <w:rFonts w:ascii="Times New Roman" w:eastAsia="Times New Roman" w:hAnsi="Times New Roman" w:cs="Times New Roman"/>
          <w:b/>
          <w:bCs/>
          <w:color w:val="000000"/>
          <w:sz w:val="36"/>
          <w:szCs w:val="36"/>
          <w:lang w:eastAsia="ru-RU"/>
        </w:rPr>
        <w:t>вебинару</w:t>
      </w:r>
      <w:proofErr w:type="spellEnd"/>
      <w:r w:rsidRPr="00F22FBD">
        <w:rPr>
          <w:rFonts w:ascii="Times New Roman" w:eastAsia="Times New Roman" w:hAnsi="Times New Roman" w:cs="Times New Roman"/>
          <w:b/>
          <w:bCs/>
          <w:color w:val="000000"/>
          <w:sz w:val="36"/>
          <w:szCs w:val="36"/>
          <w:lang w:eastAsia="ru-RU"/>
        </w:rPr>
        <w:t xml:space="preserve"> 17 января 2023 г. (вторник)</w:t>
      </w:r>
    </w:p>
    <w:p w:rsidR="00F22FBD" w:rsidRPr="00F22FBD" w:rsidRDefault="00F22FBD" w:rsidP="00F22FBD">
      <w:pPr>
        <w:spacing w:after="0" w:line="240" w:lineRule="auto"/>
        <w:rPr>
          <w:rFonts w:ascii="Times New Roman" w:eastAsia="Times New Roman" w:hAnsi="Times New Roman" w:cs="Times New Roman"/>
          <w:sz w:val="24"/>
          <w:szCs w:val="24"/>
          <w:lang w:eastAsia="ru-RU"/>
        </w:rPr>
      </w:pPr>
    </w:p>
    <w:p w:rsidR="00F22FBD" w:rsidRPr="00F22FBD" w:rsidRDefault="00F22FBD" w:rsidP="00F22FBD">
      <w:pPr>
        <w:spacing w:before="400" w:after="120" w:line="240" w:lineRule="auto"/>
        <w:ind w:firstLine="567"/>
        <w:outlineLvl w:val="0"/>
        <w:rPr>
          <w:rFonts w:ascii="Times New Roman" w:eastAsia="Times New Roman" w:hAnsi="Times New Roman" w:cs="Times New Roman"/>
          <w:b/>
          <w:bCs/>
          <w:kern w:val="36"/>
          <w:sz w:val="48"/>
          <w:szCs w:val="48"/>
          <w:lang w:eastAsia="ru-RU"/>
        </w:rPr>
      </w:pPr>
      <w:r w:rsidRPr="00F22FBD">
        <w:rPr>
          <w:rFonts w:ascii="Times New Roman" w:eastAsia="Times New Roman" w:hAnsi="Times New Roman" w:cs="Times New Roman"/>
          <w:b/>
          <w:bCs/>
          <w:color w:val="000000"/>
          <w:kern w:val="36"/>
          <w:sz w:val="36"/>
          <w:szCs w:val="36"/>
          <w:lang w:eastAsia="ru-RU"/>
        </w:rPr>
        <w:t>1. Екатерина А.</w:t>
      </w:r>
    </w:p>
    <w:p w:rsidR="00F22FBD" w:rsidRPr="00F22FBD" w:rsidRDefault="00F22FBD" w:rsidP="00F22FB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F22FBD">
        <w:rPr>
          <w:rFonts w:ascii="Times New Roman" w:eastAsia="Times New Roman" w:hAnsi="Times New Roman" w:cs="Times New Roman"/>
          <w:b/>
          <w:bCs/>
          <w:color w:val="FF0000"/>
          <w:sz w:val="36"/>
          <w:szCs w:val="36"/>
          <w:lang w:eastAsia="ru-RU"/>
        </w:rPr>
        <w:t>НЕВЕРОВ</w:t>
      </w:r>
    </w:p>
    <w:p w:rsidR="00F22FBD" w:rsidRDefault="00F22FBD" w:rsidP="00F22FBD">
      <w:pPr>
        <w:spacing w:after="0" w:line="240" w:lineRule="auto"/>
        <w:ind w:firstLine="567"/>
        <w:jc w:val="both"/>
        <w:rPr>
          <w:rFonts w:ascii="Times New Roman" w:eastAsia="Times New Roman" w:hAnsi="Times New Roman" w:cs="Times New Roman"/>
          <w:color w:val="000000"/>
          <w:sz w:val="36"/>
          <w:szCs w:val="36"/>
          <w:lang w:eastAsia="ru-RU"/>
        </w:rPr>
      </w:pPr>
      <w:r w:rsidRPr="00F22FBD">
        <w:rPr>
          <w:rFonts w:ascii="Times New Roman" w:eastAsia="Times New Roman" w:hAnsi="Times New Roman" w:cs="Times New Roman"/>
          <w:color w:val="000000"/>
          <w:sz w:val="36"/>
          <w:szCs w:val="36"/>
          <w:lang w:eastAsia="ru-RU"/>
        </w:rPr>
        <w:t>Был договор с аудиторской компанией А16, она указана  на 1 листе баланса, сданного 28.02.2022, бухгалтерская отчетность принята. В октябре 2022 г  договор с аудиторами А16 расторгнут (аудитор уволился) и заключен договор с другой аудит</w:t>
      </w:r>
      <w:proofErr w:type="gramStart"/>
      <w:r w:rsidRPr="00F22FBD">
        <w:rPr>
          <w:rFonts w:ascii="Times New Roman" w:eastAsia="Times New Roman" w:hAnsi="Times New Roman" w:cs="Times New Roman"/>
          <w:color w:val="000000"/>
          <w:sz w:val="36"/>
          <w:szCs w:val="36"/>
          <w:lang w:eastAsia="ru-RU"/>
        </w:rPr>
        <w:t>.</w:t>
      </w:r>
      <w:proofErr w:type="gramEnd"/>
      <w:r w:rsidRPr="00F22FBD">
        <w:rPr>
          <w:rFonts w:ascii="Times New Roman" w:eastAsia="Times New Roman" w:hAnsi="Times New Roman" w:cs="Times New Roman"/>
          <w:color w:val="000000"/>
          <w:sz w:val="36"/>
          <w:szCs w:val="36"/>
          <w:lang w:eastAsia="ru-RU"/>
        </w:rPr>
        <w:t xml:space="preserve"> </w:t>
      </w:r>
      <w:proofErr w:type="gramStart"/>
      <w:r w:rsidRPr="00F22FBD">
        <w:rPr>
          <w:rFonts w:ascii="Times New Roman" w:eastAsia="Times New Roman" w:hAnsi="Times New Roman" w:cs="Times New Roman"/>
          <w:color w:val="000000"/>
          <w:sz w:val="36"/>
          <w:szCs w:val="36"/>
          <w:lang w:eastAsia="ru-RU"/>
        </w:rPr>
        <w:t>к</w:t>
      </w:r>
      <w:proofErr w:type="gramEnd"/>
      <w:r w:rsidRPr="00F22FBD">
        <w:rPr>
          <w:rFonts w:ascii="Times New Roman" w:eastAsia="Times New Roman" w:hAnsi="Times New Roman" w:cs="Times New Roman"/>
          <w:color w:val="000000"/>
          <w:sz w:val="36"/>
          <w:szCs w:val="36"/>
          <w:lang w:eastAsia="ru-RU"/>
        </w:rPr>
        <w:t>омпанией  "Счетовод". Заключение будет от "Счетовода" нужно ли пересдавать бух</w:t>
      </w:r>
      <w:proofErr w:type="gramStart"/>
      <w:r w:rsidRPr="00F22FBD">
        <w:rPr>
          <w:rFonts w:ascii="Times New Roman" w:eastAsia="Times New Roman" w:hAnsi="Times New Roman" w:cs="Times New Roman"/>
          <w:color w:val="000000"/>
          <w:sz w:val="36"/>
          <w:szCs w:val="36"/>
          <w:lang w:eastAsia="ru-RU"/>
        </w:rPr>
        <w:t>.</w:t>
      </w:r>
      <w:proofErr w:type="gramEnd"/>
      <w:r w:rsidRPr="00F22FBD">
        <w:rPr>
          <w:rFonts w:ascii="Times New Roman" w:eastAsia="Times New Roman" w:hAnsi="Times New Roman" w:cs="Times New Roman"/>
          <w:color w:val="000000"/>
          <w:sz w:val="36"/>
          <w:szCs w:val="36"/>
          <w:lang w:eastAsia="ru-RU"/>
        </w:rPr>
        <w:t xml:space="preserve"> </w:t>
      </w:r>
      <w:proofErr w:type="gramStart"/>
      <w:r w:rsidRPr="00F22FBD">
        <w:rPr>
          <w:rFonts w:ascii="Times New Roman" w:eastAsia="Times New Roman" w:hAnsi="Times New Roman" w:cs="Times New Roman"/>
          <w:color w:val="000000"/>
          <w:sz w:val="36"/>
          <w:szCs w:val="36"/>
          <w:lang w:eastAsia="ru-RU"/>
        </w:rPr>
        <w:t>о</w:t>
      </w:r>
      <w:proofErr w:type="gramEnd"/>
      <w:r w:rsidRPr="00F22FBD">
        <w:rPr>
          <w:rFonts w:ascii="Times New Roman" w:eastAsia="Times New Roman" w:hAnsi="Times New Roman" w:cs="Times New Roman"/>
          <w:color w:val="000000"/>
          <w:sz w:val="36"/>
          <w:szCs w:val="36"/>
          <w:lang w:eastAsia="ru-RU"/>
        </w:rPr>
        <w:t>тчетность в ФНС? Цифры в балансе не менялись.</w:t>
      </w:r>
    </w:p>
    <w:p w:rsidR="002E78FC" w:rsidRPr="00F22FBD" w:rsidRDefault="002E78FC" w:rsidP="00F22FBD">
      <w:pPr>
        <w:spacing w:after="0" w:line="240" w:lineRule="auto"/>
        <w:ind w:firstLine="567"/>
        <w:jc w:val="both"/>
        <w:rPr>
          <w:rFonts w:ascii="Times New Roman" w:eastAsia="Times New Roman" w:hAnsi="Times New Roman" w:cs="Times New Roman"/>
          <w:sz w:val="24"/>
          <w:szCs w:val="24"/>
          <w:lang w:eastAsia="ru-RU"/>
        </w:rPr>
      </w:pPr>
    </w:p>
    <w:p w:rsidR="002E78FC" w:rsidRPr="002E78FC" w:rsidRDefault="002E78FC" w:rsidP="002E78FC">
      <w:pPr>
        <w:pStyle w:val="aligncenter"/>
        <w:shd w:val="clear" w:color="auto" w:fill="FFFFFF"/>
        <w:spacing w:before="0" w:beforeAutospacing="0" w:after="0" w:afterAutospacing="0"/>
        <w:jc w:val="center"/>
        <w:rPr>
          <w:rFonts w:ascii="Arial" w:hAnsi="Arial" w:cs="Arial"/>
          <w:b/>
          <w:bCs/>
          <w:color w:val="7030A0"/>
        </w:rPr>
      </w:pPr>
      <w:r w:rsidRPr="002E78FC">
        <w:rPr>
          <w:rFonts w:ascii="Arial" w:hAnsi="Arial" w:cs="Arial"/>
          <w:b/>
          <w:bCs/>
          <w:color w:val="7030A0"/>
        </w:rPr>
        <w:t>ПОЛОЖЕНИЕ</w:t>
      </w:r>
    </w:p>
    <w:p w:rsidR="002E78FC" w:rsidRPr="002E78FC" w:rsidRDefault="002E78FC" w:rsidP="002E78FC">
      <w:pPr>
        <w:pStyle w:val="aligncenter"/>
        <w:shd w:val="clear" w:color="auto" w:fill="FFFFFF"/>
        <w:spacing w:before="168" w:beforeAutospacing="0" w:after="0" w:afterAutospacing="0"/>
        <w:jc w:val="center"/>
        <w:rPr>
          <w:rFonts w:ascii="Arial" w:hAnsi="Arial" w:cs="Arial"/>
          <w:b/>
          <w:bCs/>
          <w:color w:val="7030A0"/>
        </w:rPr>
      </w:pPr>
      <w:r w:rsidRPr="002E78FC">
        <w:rPr>
          <w:rFonts w:ascii="Arial" w:hAnsi="Arial" w:cs="Arial"/>
          <w:b/>
          <w:bCs/>
          <w:color w:val="7030A0"/>
        </w:rPr>
        <w:t xml:space="preserve">ПО БУХГАЛТЕРСКОМУ УЧЕТУ "ИСПРАВЛЕНИЕ ОШИБОК В </w:t>
      </w:r>
      <w:proofErr w:type="gramStart"/>
      <w:r w:rsidRPr="002E78FC">
        <w:rPr>
          <w:rFonts w:ascii="Arial" w:hAnsi="Arial" w:cs="Arial"/>
          <w:b/>
          <w:bCs/>
          <w:color w:val="7030A0"/>
        </w:rPr>
        <w:t>БУХГАЛТЕРСКОМ</w:t>
      </w:r>
      <w:proofErr w:type="gramEnd"/>
    </w:p>
    <w:p w:rsidR="002E78FC" w:rsidRPr="002E78FC" w:rsidRDefault="002E78FC" w:rsidP="002E78FC">
      <w:pPr>
        <w:pStyle w:val="aligncenter"/>
        <w:shd w:val="clear" w:color="auto" w:fill="FFFFFF"/>
        <w:spacing w:before="168" w:beforeAutospacing="0" w:after="0" w:afterAutospacing="0"/>
        <w:jc w:val="center"/>
        <w:rPr>
          <w:rFonts w:ascii="Arial" w:hAnsi="Arial" w:cs="Arial"/>
          <w:b/>
          <w:bCs/>
          <w:color w:val="7030A0"/>
        </w:rPr>
      </w:pPr>
      <w:proofErr w:type="gramStart"/>
      <w:r w:rsidRPr="002E78FC">
        <w:rPr>
          <w:rFonts w:ascii="Arial" w:hAnsi="Arial" w:cs="Arial"/>
          <w:b/>
          <w:bCs/>
          <w:color w:val="7030A0"/>
        </w:rPr>
        <w:t>УЧЕТЕ</w:t>
      </w:r>
      <w:proofErr w:type="gramEnd"/>
      <w:r w:rsidRPr="002E78FC">
        <w:rPr>
          <w:rFonts w:ascii="Arial" w:hAnsi="Arial" w:cs="Arial"/>
          <w:b/>
          <w:bCs/>
          <w:color w:val="7030A0"/>
        </w:rPr>
        <w:t xml:space="preserve"> И ОТЧЕТНОСТИ" (ПБУ 22/2010)</w:t>
      </w:r>
    </w:p>
    <w:p w:rsidR="00F22FBD" w:rsidRPr="00F22FBD" w:rsidRDefault="00F22FBD" w:rsidP="00F22FBD">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F22FBD">
        <w:rPr>
          <w:rFonts w:ascii="Times New Roman" w:eastAsia="Times New Roman" w:hAnsi="Times New Roman" w:cs="Times New Roman"/>
          <w:color w:val="7030A0"/>
          <w:sz w:val="24"/>
          <w:szCs w:val="24"/>
          <w:lang w:eastAsia="ru-RU"/>
        </w:rPr>
        <w:t xml:space="preserve">7. </w:t>
      </w:r>
      <w:proofErr w:type="gramStart"/>
      <w:r w:rsidRPr="00F22FBD">
        <w:rPr>
          <w:rFonts w:ascii="Times New Roman" w:eastAsia="Times New Roman" w:hAnsi="Times New Roman" w:cs="Times New Roman"/>
          <w:color w:val="7030A0"/>
          <w:sz w:val="24"/>
          <w:szCs w:val="24"/>
          <w:lang w:eastAsia="ru-RU"/>
        </w:rPr>
        <w:t>С</w:t>
      </w:r>
      <w:r w:rsidRPr="00F22FBD">
        <w:rPr>
          <w:rFonts w:ascii="Times New Roman" w:eastAsia="Times New Roman" w:hAnsi="Times New Roman" w:cs="Times New Roman"/>
          <w:b/>
          <w:color w:val="7030A0"/>
          <w:sz w:val="24"/>
          <w:szCs w:val="24"/>
          <w:lang w:eastAsia="ru-RU"/>
        </w:rPr>
        <w:t xml:space="preserve">ущественная </w:t>
      </w:r>
      <w:r w:rsidRPr="00F22FBD">
        <w:rPr>
          <w:rFonts w:ascii="Times New Roman" w:eastAsia="Times New Roman" w:hAnsi="Times New Roman" w:cs="Times New Roman"/>
          <w:color w:val="7030A0"/>
          <w:sz w:val="24"/>
          <w:szCs w:val="24"/>
          <w:lang w:eastAsia="ru-RU"/>
        </w:rPr>
        <w:t>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исправляется в порядке, установленном </w:t>
      </w:r>
      <w:hyperlink r:id="rId5" w:anchor="dst100025" w:history="1">
        <w:r w:rsidRPr="002E78FC">
          <w:rPr>
            <w:rFonts w:ascii="Times New Roman" w:eastAsia="Times New Roman" w:hAnsi="Times New Roman" w:cs="Times New Roman"/>
            <w:color w:val="7030A0"/>
            <w:sz w:val="24"/>
            <w:szCs w:val="24"/>
            <w:u w:val="single"/>
            <w:lang w:eastAsia="ru-RU"/>
          </w:rPr>
          <w:t>пунктом 6</w:t>
        </w:r>
      </w:hyperlink>
      <w:r w:rsidRPr="00F22FBD">
        <w:rPr>
          <w:rFonts w:ascii="Times New Roman" w:eastAsia="Times New Roman" w:hAnsi="Times New Roman" w:cs="Times New Roman"/>
          <w:color w:val="7030A0"/>
          <w:sz w:val="24"/>
          <w:szCs w:val="24"/>
          <w:lang w:eastAsia="ru-RU"/>
        </w:rPr>
        <w:t> настоящего Положения.</w:t>
      </w:r>
      <w:proofErr w:type="gramEnd"/>
      <w:r w:rsidRPr="00F22FBD">
        <w:rPr>
          <w:rFonts w:ascii="Times New Roman" w:eastAsia="Times New Roman" w:hAnsi="Times New Roman" w:cs="Times New Roman"/>
          <w:color w:val="7030A0"/>
          <w:sz w:val="24"/>
          <w:szCs w:val="24"/>
          <w:lang w:eastAsia="ru-RU"/>
        </w:rPr>
        <w:t xml:space="preserve"> Если указанная бухгалтерская отчетность была представлена каким-либо иным пользователям, то бухгалтерская отчетность, в которой выявленная существенная ошибка исправлена (исправленная бухгалтерская отчетность), подлежит повторному представлению этим пользователям.</w:t>
      </w:r>
    </w:p>
    <w:p w:rsidR="002E78FC" w:rsidRDefault="002E78FC" w:rsidP="00F22FBD">
      <w:pPr>
        <w:spacing w:after="0" w:line="240" w:lineRule="auto"/>
        <w:rPr>
          <w:rFonts w:ascii="Times New Roman" w:eastAsia="Times New Roman" w:hAnsi="Times New Roman" w:cs="Times New Roman"/>
          <w:color w:val="7030A0"/>
          <w:sz w:val="24"/>
          <w:szCs w:val="24"/>
          <w:lang w:eastAsia="ru-RU"/>
        </w:rPr>
      </w:pPr>
    </w:p>
    <w:p w:rsidR="00F22FBD" w:rsidRPr="00F22FBD" w:rsidRDefault="00F22FBD" w:rsidP="00F22FBD">
      <w:pPr>
        <w:spacing w:after="0" w:line="240" w:lineRule="auto"/>
        <w:rPr>
          <w:rFonts w:ascii="Times New Roman" w:eastAsia="Times New Roman" w:hAnsi="Times New Roman" w:cs="Times New Roman"/>
          <w:color w:val="7030A0"/>
          <w:sz w:val="24"/>
          <w:szCs w:val="24"/>
          <w:lang w:eastAsia="ru-RU"/>
        </w:rPr>
      </w:pPr>
      <w:r w:rsidRPr="00F22FBD">
        <w:rPr>
          <w:rFonts w:ascii="Times New Roman" w:eastAsia="Times New Roman" w:hAnsi="Times New Roman" w:cs="Times New Roman"/>
          <w:color w:val="7030A0"/>
          <w:sz w:val="24"/>
          <w:szCs w:val="24"/>
          <w:lang w:eastAsia="ru-RU"/>
        </w:rPr>
        <w:t xml:space="preserve">8. </w:t>
      </w:r>
      <w:proofErr w:type="gramStart"/>
      <w:r w:rsidRPr="00F22FBD">
        <w:rPr>
          <w:rFonts w:ascii="Times New Roman" w:eastAsia="Times New Roman" w:hAnsi="Times New Roman" w:cs="Times New Roman"/>
          <w:color w:val="7030A0"/>
          <w:sz w:val="24"/>
          <w:szCs w:val="24"/>
          <w:lang w:eastAsia="ru-RU"/>
        </w:rPr>
        <w:t>Существенная ошибка предшествующего отчетного года, выявленная после представления бухгалтерской отчетности за этот год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но до даты утверждения такой отчетности в установленном законодательством Российской Федерации порядке, исправляется в порядке, установленном </w:t>
      </w:r>
      <w:hyperlink r:id="rId6" w:anchor="dst100025" w:history="1">
        <w:r w:rsidRPr="002E78FC">
          <w:rPr>
            <w:rFonts w:ascii="Times New Roman" w:eastAsia="Times New Roman" w:hAnsi="Times New Roman" w:cs="Times New Roman"/>
            <w:color w:val="7030A0"/>
            <w:sz w:val="24"/>
            <w:szCs w:val="24"/>
            <w:u w:val="single"/>
            <w:lang w:eastAsia="ru-RU"/>
          </w:rPr>
          <w:t>пунктом 6</w:t>
        </w:r>
      </w:hyperlink>
      <w:r w:rsidRPr="00F22FBD">
        <w:rPr>
          <w:rFonts w:ascii="Times New Roman" w:eastAsia="Times New Roman" w:hAnsi="Times New Roman" w:cs="Times New Roman"/>
          <w:color w:val="7030A0"/>
          <w:sz w:val="24"/>
          <w:szCs w:val="24"/>
          <w:lang w:eastAsia="ru-RU"/>
        </w:rPr>
        <w:t> настоящего Положения.</w:t>
      </w:r>
      <w:proofErr w:type="gramEnd"/>
      <w:r w:rsidRPr="00F22FBD">
        <w:rPr>
          <w:rFonts w:ascii="Times New Roman" w:eastAsia="Times New Roman" w:hAnsi="Times New Roman" w:cs="Times New Roman"/>
          <w:color w:val="7030A0"/>
          <w:sz w:val="24"/>
          <w:szCs w:val="24"/>
          <w:lang w:eastAsia="ru-RU"/>
        </w:rPr>
        <w:t xml:space="preserve"> При этом в исправленной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исправленной бухгалтерской отчетности.</w:t>
      </w:r>
    </w:p>
    <w:p w:rsidR="00F22FBD" w:rsidRPr="00F22FBD" w:rsidRDefault="00F22FBD" w:rsidP="00F22FBD">
      <w:pPr>
        <w:shd w:val="clear" w:color="auto" w:fill="FFFFFF"/>
        <w:spacing w:before="168" w:after="0" w:line="288" w:lineRule="atLeast"/>
        <w:rPr>
          <w:rFonts w:ascii="Times New Roman" w:eastAsia="Times New Roman" w:hAnsi="Times New Roman" w:cs="Times New Roman"/>
          <w:color w:val="7030A0"/>
          <w:lang w:eastAsia="ru-RU"/>
        </w:rPr>
      </w:pPr>
      <w:r w:rsidRPr="00F22FBD">
        <w:rPr>
          <w:rFonts w:ascii="Times New Roman" w:eastAsia="Times New Roman" w:hAnsi="Times New Roman" w:cs="Times New Roman"/>
          <w:color w:val="7030A0"/>
          <w:lang w:eastAsia="ru-RU"/>
        </w:rPr>
        <w:t>(в ред. </w:t>
      </w:r>
      <w:hyperlink r:id="rId7" w:anchor="dst100014" w:history="1">
        <w:r w:rsidRPr="002E78FC">
          <w:rPr>
            <w:rFonts w:ascii="Times New Roman" w:eastAsia="Times New Roman" w:hAnsi="Times New Roman" w:cs="Times New Roman"/>
            <w:color w:val="7030A0"/>
            <w:lang w:eastAsia="ru-RU"/>
          </w:rPr>
          <w:t>Приказа</w:t>
        </w:r>
      </w:hyperlink>
      <w:r w:rsidRPr="00F22FBD">
        <w:rPr>
          <w:rFonts w:ascii="Times New Roman" w:eastAsia="Times New Roman" w:hAnsi="Times New Roman" w:cs="Times New Roman"/>
          <w:color w:val="7030A0"/>
          <w:lang w:eastAsia="ru-RU"/>
        </w:rPr>
        <w:t> Минфина России от 07.02.2020 N 19н)</w:t>
      </w:r>
    </w:p>
    <w:p w:rsidR="00F22FBD" w:rsidRPr="00F22FBD" w:rsidRDefault="00F22FBD" w:rsidP="00F22FBD">
      <w:pPr>
        <w:shd w:val="clear" w:color="auto" w:fill="FFFFFF"/>
        <w:spacing w:before="168" w:after="0" w:line="288" w:lineRule="atLeast"/>
        <w:rPr>
          <w:rFonts w:ascii="Times New Roman" w:eastAsia="Times New Roman" w:hAnsi="Times New Roman" w:cs="Times New Roman"/>
          <w:color w:val="7030A0"/>
          <w:lang w:eastAsia="ru-RU"/>
        </w:rPr>
      </w:pPr>
      <w:r w:rsidRPr="00F22FBD">
        <w:rPr>
          <w:rFonts w:ascii="Times New Roman" w:eastAsia="Times New Roman" w:hAnsi="Times New Roman" w:cs="Times New Roman"/>
          <w:color w:val="7030A0"/>
          <w:lang w:eastAsia="ru-RU"/>
        </w:rPr>
        <w:t>(</w:t>
      </w:r>
      <w:proofErr w:type="gramStart"/>
      <w:r w:rsidRPr="00F22FBD">
        <w:rPr>
          <w:rFonts w:ascii="Times New Roman" w:eastAsia="Times New Roman" w:hAnsi="Times New Roman" w:cs="Times New Roman"/>
          <w:color w:val="7030A0"/>
          <w:lang w:eastAsia="ru-RU"/>
        </w:rPr>
        <w:t>см</w:t>
      </w:r>
      <w:proofErr w:type="gramEnd"/>
      <w:r w:rsidRPr="00F22FBD">
        <w:rPr>
          <w:rFonts w:ascii="Times New Roman" w:eastAsia="Times New Roman" w:hAnsi="Times New Roman" w:cs="Times New Roman"/>
          <w:color w:val="7030A0"/>
          <w:lang w:eastAsia="ru-RU"/>
        </w:rPr>
        <w:t>. текст в предыдущей </w:t>
      </w:r>
      <w:hyperlink r:id="rId8" w:history="1">
        <w:r w:rsidRPr="002E78FC">
          <w:rPr>
            <w:rFonts w:ascii="Times New Roman" w:eastAsia="Times New Roman" w:hAnsi="Times New Roman" w:cs="Times New Roman"/>
            <w:color w:val="7030A0"/>
            <w:lang w:eastAsia="ru-RU"/>
          </w:rPr>
          <w:t>редакции</w:t>
        </w:r>
      </w:hyperlink>
      <w:r w:rsidRPr="00F22FBD">
        <w:rPr>
          <w:rFonts w:ascii="Times New Roman" w:eastAsia="Times New Roman" w:hAnsi="Times New Roman" w:cs="Times New Roman"/>
          <w:color w:val="7030A0"/>
          <w:lang w:eastAsia="ru-RU"/>
        </w:rPr>
        <w:t>)</w:t>
      </w:r>
    </w:p>
    <w:p w:rsidR="00F22FBD" w:rsidRPr="00F22FBD" w:rsidRDefault="00F22FBD" w:rsidP="00F22FBD">
      <w:pPr>
        <w:spacing w:after="0" w:line="240" w:lineRule="auto"/>
        <w:rPr>
          <w:rFonts w:ascii="Times New Roman" w:eastAsia="Times New Roman" w:hAnsi="Times New Roman" w:cs="Times New Roman"/>
          <w:color w:val="7030A0"/>
          <w:sz w:val="24"/>
          <w:szCs w:val="24"/>
          <w:lang w:eastAsia="ru-RU"/>
        </w:rPr>
      </w:pPr>
      <w:r w:rsidRPr="00F22FBD">
        <w:rPr>
          <w:rFonts w:ascii="Times New Roman" w:eastAsia="Times New Roman" w:hAnsi="Times New Roman" w:cs="Times New Roman"/>
          <w:color w:val="7030A0"/>
          <w:sz w:val="24"/>
          <w:szCs w:val="24"/>
          <w:lang w:eastAsia="ru-RU"/>
        </w:rPr>
        <w:t>Исправленная бухгалтерская отчетность представляется во все адреса, в которые была представлена первоначальная бухгалтерская отчетность.</w:t>
      </w:r>
    </w:p>
    <w:p w:rsidR="00F22FBD" w:rsidRPr="002E78FC" w:rsidRDefault="00F22FBD" w:rsidP="00F22FBD">
      <w:pPr>
        <w:spacing w:before="400" w:after="120" w:line="240" w:lineRule="auto"/>
        <w:ind w:firstLine="567"/>
        <w:jc w:val="both"/>
        <w:outlineLvl w:val="0"/>
        <w:rPr>
          <w:rFonts w:ascii="Times New Roman" w:eastAsia="Times New Roman" w:hAnsi="Times New Roman" w:cs="Times New Roman"/>
          <w:b/>
          <w:bCs/>
          <w:color w:val="7030A0"/>
          <w:kern w:val="36"/>
          <w:sz w:val="36"/>
          <w:szCs w:val="36"/>
          <w:lang w:eastAsia="ru-RU"/>
        </w:rPr>
      </w:pPr>
      <w:r w:rsidRPr="002E78FC">
        <w:rPr>
          <w:color w:val="7030A0"/>
          <w:shd w:val="clear" w:color="auto" w:fill="FFFFFF"/>
        </w:rPr>
        <w:t xml:space="preserve">14. Ошибка предшествующего отчетного года, не являющаяся существенной, выявленная после даты подписания бухгалтерской отчетности за этот год, исправляется записями по </w:t>
      </w:r>
      <w:r w:rsidRPr="002E78FC">
        <w:rPr>
          <w:color w:val="7030A0"/>
          <w:shd w:val="clear" w:color="auto" w:fill="FFFFFF"/>
        </w:rPr>
        <w:lastRenderedPageBreak/>
        <w:t>соответствующим счетам бухгалтерского учета в том месяце отчетного года, в котором выявлена ошибка. Прибыль или убыток, возникшие в результате исправления указанной ошибки, отражаются в составе прочих доходов или расходов текущего отчетного периода.</w:t>
      </w:r>
    </w:p>
    <w:p w:rsidR="00F22FBD" w:rsidRDefault="00F22FBD" w:rsidP="00F22FBD">
      <w:pPr>
        <w:spacing w:before="400" w:after="120" w:line="240" w:lineRule="auto"/>
        <w:ind w:firstLine="567"/>
        <w:jc w:val="both"/>
        <w:outlineLvl w:val="0"/>
        <w:rPr>
          <w:rFonts w:ascii="Times New Roman" w:eastAsia="Times New Roman" w:hAnsi="Times New Roman" w:cs="Times New Roman"/>
          <w:b/>
          <w:bCs/>
          <w:color w:val="000000"/>
          <w:kern w:val="36"/>
          <w:sz w:val="36"/>
          <w:szCs w:val="36"/>
          <w:lang w:eastAsia="ru-RU"/>
        </w:rPr>
      </w:pPr>
    </w:p>
    <w:p w:rsidR="00F22FBD" w:rsidRDefault="00F22FBD" w:rsidP="00F22FBD">
      <w:pPr>
        <w:spacing w:before="400" w:after="120" w:line="240" w:lineRule="auto"/>
        <w:ind w:firstLine="567"/>
        <w:jc w:val="both"/>
        <w:outlineLvl w:val="0"/>
        <w:rPr>
          <w:rFonts w:ascii="Times New Roman" w:eastAsia="Times New Roman" w:hAnsi="Times New Roman" w:cs="Times New Roman"/>
          <w:b/>
          <w:bCs/>
          <w:color w:val="000000"/>
          <w:kern w:val="36"/>
          <w:sz w:val="36"/>
          <w:szCs w:val="36"/>
          <w:lang w:eastAsia="ru-RU"/>
        </w:rPr>
      </w:pPr>
    </w:p>
    <w:p w:rsidR="00F22FBD" w:rsidRPr="00F22FBD" w:rsidRDefault="00F22FBD" w:rsidP="00F22FBD">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F22FBD">
        <w:rPr>
          <w:rFonts w:ascii="Times New Roman" w:eastAsia="Times New Roman" w:hAnsi="Times New Roman" w:cs="Times New Roman"/>
          <w:b/>
          <w:bCs/>
          <w:color w:val="000000"/>
          <w:kern w:val="36"/>
          <w:sz w:val="36"/>
          <w:szCs w:val="36"/>
          <w:lang w:eastAsia="ru-RU"/>
        </w:rPr>
        <w:t>5. Кузьмичева А.</w:t>
      </w:r>
    </w:p>
    <w:p w:rsidR="00F22FBD" w:rsidRPr="00F22FBD" w:rsidRDefault="00F22FBD" w:rsidP="00F22FB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F22FBD">
        <w:rPr>
          <w:rFonts w:ascii="Times New Roman" w:eastAsia="Times New Roman" w:hAnsi="Times New Roman" w:cs="Times New Roman"/>
          <w:b/>
          <w:bCs/>
          <w:color w:val="FF0000"/>
          <w:sz w:val="36"/>
          <w:szCs w:val="36"/>
          <w:lang w:eastAsia="ru-RU"/>
        </w:rPr>
        <w:t>НЕВЕРОВ</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b/>
          <w:bCs/>
          <w:color w:val="000000"/>
          <w:sz w:val="36"/>
          <w:szCs w:val="36"/>
          <w:u w:val="single"/>
          <w:shd w:val="clear" w:color="auto" w:fill="FFFFFF"/>
          <w:lang w:eastAsia="ru-RU"/>
        </w:rPr>
        <w:t>АНО на ТСН в 2022 г и УСН в 2023г</w:t>
      </w:r>
      <w:r w:rsidRPr="00F22FBD">
        <w:rPr>
          <w:rFonts w:ascii="Times New Roman" w:eastAsia="Times New Roman" w:hAnsi="Times New Roman" w:cs="Times New Roman"/>
          <w:color w:val="000000"/>
          <w:sz w:val="36"/>
          <w:szCs w:val="36"/>
          <w:shd w:val="clear" w:color="auto" w:fill="FFFFFF"/>
          <w:lang w:eastAsia="ru-RU"/>
        </w:rPr>
        <w:t>.</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b/>
          <w:bCs/>
          <w:color w:val="000000"/>
          <w:sz w:val="36"/>
          <w:szCs w:val="36"/>
          <w:shd w:val="clear" w:color="auto" w:fill="FFFFFF"/>
          <w:lang w:eastAsia="ru-RU"/>
        </w:rPr>
        <w:t>1)</w:t>
      </w:r>
      <w:r w:rsidRPr="00F22FBD">
        <w:rPr>
          <w:rFonts w:ascii="Times New Roman" w:eastAsia="Times New Roman" w:hAnsi="Times New Roman" w:cs="Times New Roman"/>
          <w:color w:val="000000"/>
          <w:sz w:val="36"/>
          <w:szCs w:val="36"/>
          <w:shd w:val="clear" w:color="auto" w:fill="FFFFFF"/>
          <w:lang w:eastAsia="ru-RU"/>
        </w:rPr>
        <w:t xml:space="preserve">По договору </w:t>
      </w:r>
      <w:r w:rsidRPr="00F22FBD">
        <w:rPr>
          <w:rFonts w:ascii="Times New Roman" w:eastAsia="Times New Roman" w:hAnsi="Times New Roman" w:cs="Times New Roman"/>
          <w:color w:val="000000"/>
          <w:sz w:val="36"/>
          <w:szCs w:val="36"/>
          <w:highlight w:val="yellow"/>
          <w:shd w:val="clear" w:color="auto" w:fill="FFFFFF"/>
          <w:lang w:eastAsia="ru-RU"/>
        </w:rPr>
        <w:t>пожертвования</w:t>
      </w:r>
      <w:r w:rsidRPr="00F22FBD">
        <w:rPr>
          <w:rFonts w:ascii="Times New Roman" w:eastAsia="Times New Roman" w:hAnsi="Times New Roman" w:cs="Times New Roman"/>
          <w:color w:val="000000"/>
          <w:sz w:val="36"/>
          <w:szCs w:val="36"/>
          <w:shd w:val="clear" w:color="auto" w:fill="FFFFFF"/>
          <w:lang w:eastAsia="ru-RU"/>
        </w:rPr>
        <w:t xml:space="preserve"> с коммерческой организацией на уставную деятельность АНО приобретено «</w:t>
      </w:r>
      <w:r w:rsidRPr="00F22FBD">
        <w:rPr>
          <w:rFonts w:ascii="Times New Roman" w:eastAsia="Times New Roman" w:hAnsi="Times New Roman" w:cs="Times New Roman"/>
          <w:b/>
          <w:bCs/>
          <w:i/>
          <w:iCs/>
          <w:color w:val="000000"/>
          <w:sz w:val="36"/>
          <w:szCs w:val="36"/>
          <w:shd w:val="clear" w:color="auto" w:fill="FFFFFF"/>
          <w:lang w:eastAsia="ru-RU"/>
        </w:rPr>
        <w:t xml:space="preserve">право пользования программой для ЭВМ на условиях простой (неисключительной) лицензии» </w:t>
      </w:r>
      <w:r w:rsidRPr="00F22FBD">
        <w:rPr>
          <w:rFonts w:ascii="Times New Roman" w:eastAsia="Times New Roman" w:hAnsi="Times New Roman" w:cs="Times New Roman"/>
          <w:color w:val="000000"/>
          <w:sz w:val="36"/>
          <w:szCs w:val="36"/>
          <w:shd w:val="clear" w:color="auto" w:fill="FFFFFF"/>
          <w:lang w:eastAsia="ru-RU"/>
        </w:rPr>
        <w:t>через</w:t>
      </w:r>
      <w:r w:rsidRPr="00F22FBD">
        <w:rPr>
          <w:rFonts w:ascii="Times New Roman" w:eastAsia="Times New Roman" w:hAnsi="Times New Roman" w:cs="Times New Roman"/>
          <w:b/>
          <w:bCs/>
          <w:i/>
          <w:iCs/>
          <w:color w:val="000000"/>
          <w:sz w:val="36"/>
          <w:szCs w:val="36"/>
          <w:shd w:val="clear" w:color="auto" w:fill="FFFFFF"/>
          <w:lang w:eastAsia="ru-RU"/>
        </w:rPr>
        <w:t xml:space="preserve"> «удаленный доступ» </w:t>
      </w:r>
      <w:r w:rsidRPr="00F22FBD">
        <w:rPr>
          <w:rFonts w:ascii="Times New Roman" w:eastAsia="Times New Roman" w:hAnsi="Times New Roman" w:cs="Times New Roman"/>
          <w:color w:val="000000"/>
          <w:sz w:val="36"/>
          <w:szCs w:val="36"/>
          <w:shd w:val="clear" w:color="auto" w:fill="FFFFFF"/>
          <w:lang w:eastAsia="ru-RU"/>
        </w:rPr>
        <w:t xml:space="preserve">(из лицензионного договора). Выплата вознаграждения за право использования Системой произведена </w:t>
      </w:r>
      <w:proofErr w:type="spellStart"/>
      <w:r w:rsidRPr="00F22FBD">
        <w:rPr>
          <w:rFonts w:ascii="Times New Roman" w:eastAsia="Times New Roman" w:hAnsi="Times New Roman" w:cs="Times New Roman"/>
          <w:color w:val="000000"/>
          <w:sz w:val="36"/>
          <w:szCs w:val="36"/>
          <w:shd w:val="clear" w:color="auto" w:fill="FFFFFF"/>
          <w:lang w:eastAsia="ru-RU"/>
        </w:rPr>
        <w:t>единоразово</w:t>
      </w:r>
      <w:proofErr w:type="spellEnd"/>
      <w:r w:rsidRPr="00F22FBD">
        <w:rPr>
          <w:rFonts w:ascii="Times New Roman" w:eastAsia="Times New Roman" w:hAnsi="Times New Roman" w:cs="Times New Roman"/>
          <w:color w:val="000000"/>
          <w:sz w:val="36"/>
          <w:szCs w:val="36"/>
          <w:shd w:val="clear" w:color="auto" w:fill="FFFFFF"/>
          <w:lang w:eastAsia="ru-RU"/>
        </w:rPr>
        <w:t>. Срок использования с мая 2022 по апрель 2023. Произведенные расходы</w:t>
      </w:r>
      <w:r w:rsidRPr="00F22FBD">
        <w:rPr>
          <w:rFonts w:ascii="Times New Roman" w:eastAsia="Times New Roman" w:hAnsi="Times New Roman" w:cs="Times New Roman"/>
          <w:b/>
          <w:bCs/>
          <w:i/>
          <w:iCs/>
          <w:color w:val="000000"/>
          <w:sz w:val="36"/>
          <w:szCs w:val="36"/>
          <w:shd w:val="clear" w:color="auto" w:fill="FFFFFF"/>
          <w:lang w:eastAsia="ru-RU"/>
        </w:rPr>
        <w:t xml:space="preserve"> </w:t>
      </w:r>
      <w:r w:rsidRPr="00F22FBD">
        <w:rPr>
          <w:rFonts w:ascii="Times New Roman" w:eastAsia="Times New Roman" w:hAnsi="Times New Roman" w:cs="Times New Roman"/>
          <w:color w:val="000000"/>
          <w:sz w:val="36"/>
          <w:szCs w:val="36"/>
          <w:shd w:val="clear" w:color="auto" w:fill="FFFFFF"/>
          <w:lang w:eastAsia="ru-RU"/>
        </w:rPr>
        <w:t>направлены на уставные цели. Выдержка из Устава:</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i/>
          <w:iCs/>
          <w:color w:val="000000"/>
          <w:sz w:val="36"/>
          <w:szCs w:val="36"/>
          <w:shd w:val="clear" w:color="auto" w:fill="FFFFFF"/>
          <w:lang w:eastAsia="ru-RU"/>
        </w:rPr>
        <w:t xml:space="preserve">2.1. Целями создания АНО является </w:t>
      </w:r>
      <w:r w:rsidRPr="00F22FBD">
        <w:rPr>
          <w:rFonts w:ascii="Times New Roman" w:eastAsia="Times New Roman" w:hAnsi="Times New Roman" w:cs="Times New Roman"/>
          <w:b/>
          <w:bCs/>
          <w:i/>
          <w:iCs/>
          <w:color w:val="000000"/>
          <w:sz w:val="36"/>
          <w:szCs w:val="36"/>
          <w:shd w:val="clear" w:color="auto" w:fill="FFFFFF"/>
          <w:lang w:eastAsia="ru-RU"/>
        </w:rPr>
        <w:t>предоставление услуг</w:t>
      </w:r>
      <w:r w:rsidRPr="00F22FBD">
        <w:rPr>
          <w:rFonts w:ascii="Times New Roman" w:eastAsia="Times New Roman" w:hAnsi="Times New Roman" w:cs="Times New Roman"/>
          <w:i/>
          <w:iCs/>
          <w:color w:val="000000"/>
          <w:sz w:val="36"/>
          <w:szCs w:val="36"/>
          <w:shd w:val="clear" w:color="auto" w:fill="FFFFFF"/>
          <w:lang w:eastAsia="ru-RU"/>
        </w:rPr>
        <w:t xml:space="preserve"> по оценке, анализу и прогнозированию ситуации, стратегическому, текущему и оперативному планированию, мониторингу и контролю исполнения </w:t>
      </w:r>
      <w:r w:rsidRPr="00F22FBD">
        <w:rPr>
          <w:rFonts w:ascii="Times New Roman" w:eastAsia="Times New Roman" w:hAnsi="Times New Roman" w:cs="Times New Roman"/>
          <w:b/>
          <w:bCs/>
          <w:i/>
          <w:iCs/>
          <w:color w:val="000000"/>
          <w:sz w:val="36"/>
          <w:szCs w:val="36"/>
          <w:shd w:val="clear" w:color="auto" w:fill="FFFFFF"/>
          <w:lang w:eastAsia="ru-RU"/>
        </w:rPr>
        <w:t>управленческих решений, принимаемых главой города</w:t>
      </w:r>
      <w:r w:rsidRPr="00F22FBD">
        <w:rPr>
          <w:rFonts w:ascii="Times New Roman" w:eastAsia="Times New Roman" w:hAnsi="Times New Roman" w:cs="Times New Roman"/>
          <w:i/>
          <w:iCs/>
          <w:color w:val="000000"/>
          <w:sz w:val="36"/>
          <w:szCs w:val="36"/>
          <w:shd w:val="clear" w:color="auto" w:fill="FFFFFF"/>
          <w:lang w:eastAsia="ru-RU"/>
        </w:rPr>
        <w:t xml:space="preserve"> и администрацией города, а именно:</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i/>
          <w:iCs/>
          <w:color w:val="000000"/>
          <w:sz w:val="36"/>
          <w:szCs w:val="36"/>
          <w:shd w:val="clear" w:color="auto" w:fill="FFFFFF"/>
          <w:lang w:eastAsia="ru-RU"/>
        </w:rPr>
        <w:t xml:space="preserve">1) </w:t>
      </w:r>
      <w:r w:rsidRPr="00F22FBD">
        <w:rPr>
          <w:rFonts w:ascii="Times New Roman" w:eastAsia="Times New Roman" w:hAnsi="Times New Roman" w:cs="Times New Roman"/>
          <w:b/>
          <w:bCs/>
          <w:i/>
          <w:iCs/>
          <w:color w:val="000000"/>
          <w:sz w:val="36"/>
          <w:szCs w:val="36"/>
          <w:shd w:val="clear" w:color="auto" w:fill="FFFFFF"/>
          <w:lang w:eastAsia="ru-RU"/>
        </w:rPr>
        <w:t>сбор и обработка информации</w:t>
      </w:r>
      <w:r w:rsidRPr="00F22FBD">
        <w:rPr>
          <w:rFonts w:ascii="Times New Roman" w:eastAsia="Times New Roman" w:hAnsi="Times New Roman" w:cs="Times New Roman"/>
          <w:i/>
          <w:iCs/>
          <w:color w:val="000000"/>
          <w:sz w:val="36"/>
          <w:szCs w:val="36"/>
          <w:shd w:val="clear" w:color="auto" w:fill="FFFFFF"/>
          <w:lang w:eastAsia="ru-RU"/>
        </w:rPr>
        <w:t>, мониторинг и анализ складывающейся ситуационной обстановки в городе, прогнозирование ее изменения, а также формирование необходимых мер, направленных на достижение целей устойчивого развития общественно-политической и социально-экономической деятельности на территории города</w:t>
      </w:r>
      <w:r w:rsidRPr="00F22FBD">
        <w:rPr>
          <w:rFonts w:ascii="Times New Roman" w:eastAsia="Times New Roman" w:hAnsi="Times New Roman" w:cs="Times New Roman"/>
          <w:color w:val="000000"/>
          <w:sz w:val="36"/>
          <w:szCs w:val="36"/>
          <w:shd w:val="clear" w:color="auto" w:fill="FFFFFF"/>
          <w:lang w:eastAsia="ru-RU"/>
        </w:rPr>
        <w:t>;</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u w:val="single"/>
          <w:shd w:val="clear" w:color="auto" w:fill="FFFFFF"/>
          <w:lang w:eastAsia="ru-RU"/>
        </w:rPr>
        <w:t>Вопрос</w:t>
      </w:r>
      <w:r w:rsidRPr="00F22FBD">
        <w:rPr>
          <w:rFonts w:ascii="Times New Roman" w:eastAsia="Times New Roman" w:hAnsi="Times New Roman" w:cs="Times New Roman"/>
          <w:color w:val="000000"/>
          <w:sz w:val="36"/>
          <w:szCs w:val="36"/>
          <w:shd w:val="clear" w:color="auto" w:fill="FFFFFF"/>
          <w:lang w:eastAsia="ru-RU"/>
        </w:rPr>
        <w:t>:</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1.Какими проводками оформить произведенные расходы (приобретение права пользования)?</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lastRenderedPageBreak/>
        <w:t xml:space="preserve">2.Должно ли списание производиться </w:t>
      </w:r>
      <w:proofErr w:type="spellStart"/>
      <w:r w:rsidRPr="00F22FBD">
        <w:rPr>
          <w:rFonts w:ascii="Times New Roman" w:eastAsia="Times New Roman" w:hAnsi="Times New Roman" w:cs="Times New Roman"/>
          <w:color w:val="000000"/>
          <w:sz w:val="36"/>
          <w:szCs w:val="36"/>
          <w:shd w:val="clear" w:color="auto" w:fill="FFFFFF"/>
          <w:lang w:eastAsia="ru-RU"/>
        </w:rPr>
        <w:t>единоразово</w:t>
      </w:r>
      <w:proofErr w:type="spellEnd"/>
      <w:r w:rsidRPr="00F22FBD">
        <w:rPr>
          <w:rFonts w:ascii="Times New Roman" w:eastAsia="Times New Roman" w:hAnsi="Times New Roman" w:cs="Times New Roman"/>
          <w:color w:val="000000"/>
          <w:sz w:val="36"/>
          <w:szCs w:val="36"/>
          <w:shd w:val="clear" w:color="auto" w:fill="FFFFFF"/>
          <w:lang w:eastAsia="ru-RU"/>
        </w:rPr>
        <w:t xml:space="preserve"> или частями в течени</w:t>
      </w:r>
      <w:proofErr w:type="gramStart"/>
      <w:r w:rsidRPr="00F22FBD">
        <w:rPr>
          <w:rFonts w:ascii="Times New Roman" w:eastAsia="Times New Roman" w:hAnsi="Times New Roman" w:cs="Times New Roman"/>
          <w:color w:val="000000"/>
          <w:sz w:val="36"/>
          <w:szCs w:val="36"/>
          <w:shd w:val="clear" w:color="auto" w:fill="FFFFFF"/>
          <w:lang w:eastAsia="ru-RU"/>
        </w:rPr>
        <w:t>и</w:t>
      </w:r>
      <w:proofErr w:type="gramEnd"/>
      <w:r w:rsidRPr="00F22FBD">
        <w:rPr>
          <w:rFonts w:ascii="Times New Roman" w:eastAsia="Times New Roman" w:hAnsi="Times New Roman" w:cs="Times New Roman"/>
          <w:color w:val="000000"/>
          <w:sz w:val="36"/>
          <w:szCs w:val="36"/>
          <w:shd w:val="clear" w:color="auto" w:fill="FFFFFF"/>
          <w:lang w:eastAsia="ru-RU"/>
        </w:rPr>
        <w:t xml:space="preserve"> срока использования?</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3. Как следует обосновать целевое использование?</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b/>
          <w:bCs/>
          <w:color w:val="000000"/>
          <w:sz w:val="36"/>
          <w:szCs w:val="36"/>
          <w:shd w:val="clear" w:color="auto" w:fill="FFFF00"/>
          <w:lang w:eastAsia="ru-RU"/>
        </w:rPr>
        <w:t>2)</w:t>
      </w:r>
      <w:r w:rsidRPr="00F22FBD">
        <w:rPr>
          <w:rFonts w:ascii="Times New Roman" w:eastAsia="Times New Roman" w:hAnsi="Times New Roman" w:cs="Times New Roman"/>
          <w:color w:val="000000"/>
          <w:sz w:val="36"/>
          <w:szCs w:val="36"/>
          <w:shd w:val="clear" w:color="auto" w:fill="FFFFFF"/>
          <w:lang w:eastAsia="ru-RU"/>
        </w:rPr>
        <w:t xml:space="preserve">По соглашению о субсидии за счет средств целевого финансирования (из бюджета) приобретено </w:t>
      </w:r>
      <w:r w:rsidRPr="00F22FBD">
        <w:rPr>
          <w:rFonts w:ascii="Times New Roman" w:eastAsia="Times New Roman" w:hAnsi="Times New Roman" w:cs="Times New Roman"/>
          <w:b/>
          <w:bCs/>
          <w:i/>
          <w:iCs/>
          <w:color w:val="000000"/>
          <w:sz w:val="36"/>
          <w:szCs w:val="36"/>
          <w:shd w:val="clear" w:color="auto" w:fill="FFFFFF"/>
          <w:lang w:eastAsia="ru-RU"/>
        </w:rPr>
        <w:t>право использования программ для ЭВМ,</w:t>
      </w:r>
      <w:r w:rsidRPr="00F22FBD">
        <w:rPr>
          <w:rFonts w:ascii="Times New Roman" w:eastAsia="Times New Roman" w:hAnsi="Times New Roman" w:cs="Times New Roman"/>
          <w:color w:val="000000"/>
          <w:sz w:val="36"/>
          <w:szCs w:val="36"/>
          <w:shd w:val="clear" w:color="auto" w:fill="FFFFFF"/>
          <w:lang w:eastAsia="ru-RU"/>
        </w:rPr>
        <w:t xml:space="preserve"> состоящие из </w:t>
      </w:r>
      <w:r w:rsidRPr="00F22FBD">
        <w:rPr>
          <w:rFonts w:ascii="Times New Roman" w:eastAsia="Times New Roman" w:hAnsi="Times New Roman" w:cs="Times New Roman"/>
          <w:b/>
          <w:bCs/>
          <w:color w:val="000000"/>
          <w:sz w:val="36"/>
          <w:szCs w:val="36"/>
          <w:shd w:val="clear" w:color="auto" w:fill="FFFFFF"/>
          <w:lang w:eastAsia="ru-RU"/>
        </w:rPr>
        <w:t>2-х программных модулей</w:t>
      </w:r>
      <w:r w:rsidRPr="00F22FBD">
        <w:rPr>
          <w:rFonts w:ascii="Times New Roman" w:eastAsia="Times New Roman" w:hAnsi="Times New Roman" w:cs="Times New Roman"/>
          <w:color w:val="000000"/>
          <w:sz w:val="36"/>
          <w:szCs w:val="36"/>
          <w:shd w:val="clear" w:color="auto" w:fill="FFFFFF"/>
          <w:lang w:eastAsia="ru-RU"/>
        </w:rPr>
        <w:t xml:space="preserve"> </w:t>
      </w:r>
      <w:r w:rsidRPr="00F22FBD">
        <w:rPr>
          <w:rFonts w:ascii="Times New Roman" w:eastAsia="Times New Roman" w:hAnsi="Times New Roman" w:cs="Times New Roman"/>
          <w:i/>
          <w:iCs/>
          <w:color w:val="000000"/>
          <w:sz w:val="36"/>
          <w:szCs w:val="36"/>
          <w:shd w:val="clear" w:color="auto" w:fill="FFFFFF"/>
          <w:lang w:eastAsia="ru-RU"/>
        </w:rPr>
        <w:t xml:space="preserve">(«Интерфейс интерактивных городских экранов» и «Система управления </w:t>
      </w:r>
      <w:proofErr w:type="spellStart"/>
      <w:r w:rsidRPr="00F22FBD">
        <w:rPr>
          <w:rFonts w:ascii="Times New Roman" w:eastAsia="Times New Roman" w:hAnsi="Times New Roman" w:cs="Times New Roman"/>
          <w:i/>
          <w:iCs/>
          <w:color w:val="000000"/>
          <w:sz w:val="36"/>
          <w:szCs w:val="36"/>
          <w:shd w:val="clear" w:color="auto" w:fill="FFFFFF"/>
          <w:lang w:eastAsia="ru-RU"/>
        </w:rPr>
        <w:t>контентом</w:t>
      </w:r>
      <w:proofErr w:type="spellEnd"/>
      <w:r w:rsidRPr="00F22FBD">
        <w:rPr>
          <w:rFonts w:ascii="Times New Roman" w:eastAsia="Times New Roman" w:hAnsi="Times New Roman" w:cs="Times New Roman"/>
          <w:i/>
          <w:iCs/>
          <w:color w:val="000000"/>
          <w:sz w:val="36"/>
          <w:szCs w:val="36"/>
          <w:shd w:val="clear" w:color="auto" w:fill="FFFFFF"/>
          <w:lang w:eastAsia="ru-RU"/>
        </w:rPr>
        <w:t>»)</w:t>
      </w:r>
      <w:r w:rsidRPr="00F22FBD">
        <w:rPr>
          <w:rFonts w:ascii="Times New Roman" w:eastAsia="Times New Roman" w:hAnsi="Times New Roman" w:cs="Times New Roman"/>
          <w:color w:val="000000"/>
          <w:sz w:val="36"/>
          <w:szCs w:val="36"/>
          <w:shd w:val="clear" w:color="auto" w:fill="FFFFFF"/>
          <w:lang w:eastAsia="ru-RU"/>
        </w:rPr>
        <w:t xml:space="preserve"> и </w:t>
      </w:r>
      <w:r w:rsidRPr="00F22FBD">
        <w:rPr>
          <w:rFonts w:ascii="Times New Roman" w:eastAsia="Times New Roman" w:hAnsi="Times New Roman" w:cs="Times New Roman"/>
          <w:b/>
          <w:bCs/>
          <w:color w:val="000000"/>
          <w:sz w:val="36"/>
          <w:szCs w:val="36"/>
          <w:shd w:val="clear" w:color="auto" w:fill="FFFFFF"/>
          <w:lang w:eastAsia="ru-RU"/>
        </w:rPr>
        <w:t>29 программно-аппаратных комплексов</w:t>
      </w:r>
      <w:r w:rsidRPr="00F22FBD">
        <w:rPr>
          <w:rFonts w:ascii="Times New Roman" w:eastAsia="Times New Roman" w:hAnsi="Times New Roman" w:cs="Times New Roman"/>
          <w:color w:val="000000"/>
          <w:sz w:val="36"/>
          <w:szCs w:val="36"/>
          <w:shd w:val="clear" w:color="auto" w:fill="FFFFFF"/>
          <w:lang w:eastAsia="ru-RU"/>
        </w:rPr>
        <w:t xml:space="preserve"> (далее ПАК), на условиях </w:t>
      </w:r>
      <w:r w:rsidRPr="00F22FBD">
        <w:rPr>
          <w:rFonts w:ascii="Times New Roman" w:eastAsia="Times New Roman" w:hAnsi="Times New Roman" w:cs="Times New Roman"/>
          <w:color w:val="000000"/>
          <w:sz w:val="36"/>
          <w:szCs w:val="36"/>
          <w:highlight w:val="yellow"/>
          <w:shd w:val="clear" w:color="auto" w:fill="FFFFFF"/>
          <w:lang w:eastAsia="ru-RU"/>
        </w:rPr>
        <w:t>простой (неисключительной) лицензии</w:t>
      </w:r>
      <w:r w:rsidRPr="00F22FBD">
        <w:rPr>
          <w:rFonts w:ascii="Times New Roman" w:eastAsia="Times New Roman" w:hAnsi="Times New Roman" w:cs="Times New Roman"/>
          <w:color w:val="000000"/>
          <w:sz w:val="36"/>
          <w:szCs w:val="36"/>
          <w:shd w:val="clear" w:color="auto" w:fill="FFFFFF"/>
          <w:lang w:eastAsia="ru-RU"/>
        </w:rPr>
        <w:t>. Стоимость вознаграждения за предоставление права использования - соответственно: 2,5 и 2,6 млн. руб.</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 xml:space="preserve">По условиям договора разрешено передать право использования ПО третьим лицам на основании </w:t>
      </w:r>
      <w:proofErr w:type="spellStart"/>
      <w:r w:rsidRPr="00F22FBD">
        <w:rPr>
          <w:rFonts w:ascii="Times New Roman" w:eastAsia="Times New Roman" w:hAnsi="Times New Roman" w:cs="Times New Roman"/>
          <w:color w:val="000000"/>
          <w:sz w:val="36"/>
          <w:szCs w:val="36"/>
          <w:shd w:val="clear" w:color="auto" w:fill="FFFFFF"/>
          <w:lang w:eastAsia="ru-RU"/>
        </w:rPr>
        <w:t>сублицензионного</w:t>
      </w:r>
      <w:proofErr w:type="spellEnd"/>
      <w:r w:rsidRPr="00F22FBD">
        <w:rPr>
          <w:rFonts w:ascii="Times New Roman" w:eastAsia="Times New Roman" w:hAnsi="Times New Roman" w:cs="Times New Roman"/>
          <w:color w:val="000000"/>
          <w:sz w:val="36"/>
          <w:szCs w:val="36"/>
          <w:shd w:val="clear" w:color="auto" w:fill="FFFFFF"/>
          <w:lang w:eastAsia="ru-RU"/>
        </w:rPr>
        <w:t xml:space="preserve"> договора.</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 xml:space="preserve">Срок действия </w:t>
      </w:r>
      <w:r w:rsidRPr="00F22FBD">
        <w:rPr>
          <w:rFonts w:ascii="Times New Roman" w:eastAsia="Times New Roman" w:hAnsi="Times New Roman" w:cs="Times New Roman"/>
          <w:color w:val="000000"/>
          <w:sz w:val="36"/>
          <w:szCs w:val="36"/>
          <w:highlight w:val="yellow"/>
          <w:shd w:val="clear" w:color="auto" w:fill="FFFFFF"/>
          <w:lang w:eastAsia="ru-RU"/>
        </w:rPr>
        <w:t>исключительного права</w:t>
      </w:r>
      <w:r w:rsidRPr="00F22FBD">
        <w:rPr>
          <w:rFonts w:ascii="Times New Roman" w:eastAsia="Times New Roman" w:hAnsi="Times New Roman" w:cs="Times New Roman"/>
          <w:color w:val="000000"/>
          <w:sz w:val="36"/>
          <w:szCs w:val="36"/>
          <w:shd w:val="clear" w:color="auto" w:fill="FFFFFF"/>
          <w:lang w:eastAsia="ru-RU"/>
        </w:rPr>
        <w:t xml:space="preserve"> на ПО  (</w:t>
      </w:r>
      <w:proofErr w:type="gramStart"/>
      <w:r w:rsidRPr="00F22FBD">
        <w:rPr>
          <w:rFonts w:ascii="Times New Roman" w:eastAsia="Times New Roman" w:hAnsi="Times New Roman" w:cs="Times New Roman"/>
          <w:color w:val="000000"/>
          <w:sz w:val="36"/>
          <w:szCs w:val="36"/>
          <w:shd w:val="clear" w:color="auto" w:fill="FFFFFF"/>
          <w:lang w:eastAsia="ru-RU"/>
        </w:rPr>
        <w:t>бессрочной</w:t>
      </w:r>
      <w:proofErr w:type="gramEnd"/>
      <w:r w:rsidRPr="00F22FBD">
        <w:rPr>
          <w:rFonts w:ascii="Times New Roman" w:eastAsia="Times New Roman" w:hAnsi="Times New Roman" w:cs="Times New Roman"/>
          <w:color w:val="000000"/>
          <w:sz w:val="36"/>
          <w:szCs w:val="36"/>
          <w:shd w:val="clear" w:color="auto" w:fill="FFFFFF"/>
          <w:lang w:eastAsia="ru-RU"/>
        </w:rPr>
        <w:t>).</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Назначение ПАК – отображение информации на «Умных остановках города», которое будет передано в безвозмездное пользование третьим лицам.</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u w:val="single"/>
          <w:shd w:val="clear" w:color="auto" w:fill="FFFFFF"/>
          <w:lang w:eastAsia="ru-RU"/>
        </w:rPr>
        <w:t>Вопрос</w:t>
      </w:r>
      <w:r w:rsidRPr="00F22FBD">
        <w:rPr>
          <w:rFonts w:ascii="Times New Roman" w:eastAsia="Times New Roman" w:hAnsi="Times New Roman" w:cs="Times New Roman"/>
          <w:color w:val="000000"/>
          <w:sz w:val="36"/>
          <w:szCs w:val="36"/>
          <w:shd w:val="clear" w:color="auto" w:fill="FFFFFF"/>
          <w:lang w:eastAsia="ru-RU"/>
        </w:rPr>
        <w:t>:</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1.Как отразить в бух учете произведённые расходы?</w:t>
      </w:r>
    </w:p>
    <w:p w:rsidR="00F22FBD" w:rsidRDefault="00F22FBD" w:rsidP="00F22FB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r w:rsidRPr="00F22FBD">
        <w:rPr>
          <w:rFonts w:ascii="Times New Roman" w:eastAsia="Times New Roman" w:hAnsi="Times New Roman" w:cs="Times New Roman"/>
          <w:color w:val="000000"/>
          <w:sz w:val="36"/>
          <w:szCs w:val="36"/>
          <w:shd w:val="clear" w:color="auto" w:fill="FFFFFF"/>
          <w:lang w:eastAsia="ru-RU"/>
        </w:rPr>
        <w:t>2.Какими проводками оформить передачу ПАК в безвозмездное пользование в 2023 г.:</w:t>
      </w:r>
    </w:p>
    <w:p w:rsidR="009F135D" w:rsidRDefault="009F135D" w:rsidP="00F22FB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2E78FC" w:rsidRPr="002E78FC" w:rsidRDefault="002E78FC" w:rsidP="002E78FC">
      <w:pPr>
        <w:shd w:val="clear" w:color="auto" w:fill="FFFFFF"/>
        <w:spacing w:after="0" w:line="360" w:lineRule="atLeast"/>
        <w:outlineLvl w:val="1"/>
        <w:rPr>
          <w:rFonts w:ascii="Arial" w:eastAsia="Times New Roman" w:hAnsi="Arial" w:cs="Arial"/>
          <w:b/>
          <w:bCs/>
          <w:color w:val="7030A0"/>
          <w:kern w:val="36"/>
          <w:sz w:val="24"/>
          <w:szCs w:val="24"/>
          <w:lang w:eastAsia="ru-RU"/>
        </w:rPr>
      </w:pPr>
      <w:r w:rsidRPr="002E78FC">
        <w:rPr>
          <w:rFonts w:ascii="Arial" w:eastAsia="Times New Roman" w:hAnsi="Arial" w:cs="Arial"/>
          <w:b/>
          <w:bCs/>
          <w:color w:val="7030A0"/>
          <w:kern w:val="36"/>
          <w:sz w:val="24"/>
          <w:szCs w:val="24"/>
          <w:lang w:eastAsia="ru-RU"/>
        </w:rPr>
        <w:t>ГК РФ Статья 582. Пожертвования</w:t>
      </w:r>
    </w:p>
    <w:p w:rsidR="002E78FC" w:rsidRPr="002E78FC" w:rsidRDefault="002E78FC" w:rsidP="002E78FC">
      <w:pPr>
        <w:spacing w:after="0" w:line="240" w:lineRule="auto"/>
        <w:rPr>
          <w:rFonts w:ascii="Times New Roman" w:eastAsia="Times New Roman" w:hAnsi="Times New Roman" w:cs="Times New Roman"/>
          <w:color w:val="7030A0"/>
          <w:sz w:val="24"/>
          <w:szCs w:val="24"/>
          <w:lang w:eastAsia="ru-RU"/>
        </w:rPr>
      </w:pPr>
      <w:r w:rsidRPr="002E78FC">
        <w:rPr>
          <w:rFonts w:ascii="Times New Roman" w:eastAsia="Times New Roman" w:hAnsi="Times New Roman" w:cs="Times New Roman"/>
          <w:color w:val="7030A0"/>
          <w:sz w:val="24"/>
          <w:szCs w:val="24"/>
          <w:lang w:eastAsia="ru-RU"/>
        </w:rPr>
        <w:t xml:space="preserve">1. Пожертвованием признается дарение вещи или права в </w:t>
      </w:r>
      <w:r w:rsidRPr="002E78FC">
        <w:rPr>
          <w:rFonts w:ascii="Times New Roman" w:eastAsia="Times New Roman" w:hAnsi="Times New Roman" w:cs="Times New Roman"/>
          <w:b/>
          <w:color w:val="7030A0"/>
          <w:sz w:val="24"/>
          <w:szCs w:val="24"/>
          <w:lang w:eastAsia="ru-RU"/>
        </w:rPr>
        <w:t>общеполезных целях</w:t>
      </w:r>
      <w:r w:rsidRPr="002E78FC">
        <w:rPr>
          <w:rFonts w:ascii="Times New Roman" w:eastAsia="Times New Roman" w:hAnsi="Times New Roman" w:cs="Times New Roman"/>
          <w:color w:val="7030A0"/>
          <w:sz w:val="24"/>
          <w:szCs w:val="24"/>
          <w:lang w:eastAsia="ru-RU"/>
        </w:rPr>
        <w:t>.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9" w:anchor="dst100768" w:history="1">
        <w:r w:rsidRPr="002E78FC">
          <w:rPr>
            <w:rFonts w:ascii="Times New Roman" w:eastAsia="Times New Roman" w:hAnsi="Times New Roman" w:cs="Times New Roman"/>
            <w:color w:val="7030A0"/>
            <w:sz w:val="24"/>
            <w:szCs w:val="24"/>
            <w:u w:val="single"/>
            <w:lang w:eastAsia="ru-RU"/>
          </w:rPr>
          <w:t>статье 124</w:t>
        </w:r>
      </w:hyperlink>
      <w:r w:rsidRPr="002E78FC">
        <w:rPr>
          <w:rFonts w:ascii="Times New Roman" w:eastAsia="Times New Roman" w:hAnsi="Times New Roman" w:cs="Times New Roman"/>
          <w:color w:val="7030A0"/>
          <w:sz w:val="24"/>
          <w:szCs w:val="24"/>
          <w:lang w:eastAsia="ru-RU"/>
        </w:rPr>
        <w:t> настоящего Кодекса.</w:t>
      </w:r>
    </w:p>
    <w:p w:rsidR="009F135D" w:rsidRDefault="009F135D" w:rsidP="00F22FBD">
      <w:pPr>
        <w:shd w:val="clear" w:color="auto" w:fill="FFFFFF"/>
        <w:spacing w:after="0" w:line="240" w:lineRule="auto"/>
        <w:ind w:firstLine="567"/>
        <w:jc w:val="both"/>
        <w:rPr>
          <w:rFonts w:ascii="Times New Roman" w:eastAsia="Times New Roman" w:hAnsi="Times New Roman" w:cs="Times New Roman"/>
          <w:color w:val="000000"/>
          <w:sz w:val="36"/>
          <w:szCs w:val="36"/>
          <w:shd w:val="clear" w:color="auto" w:fill="FFFFFF"/>
          <w:lang w:eastAsia="ru-RU"/>
        </w:rPr>
      </w:pPr>
    </w:p>
    <w:p w:rsidR="00C9434C" w:rsidRPr="00C9434C" w:rsidRDefault="00C9434C" w:rsidP="00C9434C">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 xml:space="preserve">Согласно статье 1235 ГК РФ по лицензионному договору одна сторона - обладатель исключительного права на результат интеллектуальной деятельности (лицензиар) </w:t>
      </w:r>
      <w:proofErr w:type="gramStart"/>
      <w:r w:rsidRPr="00C9434C">
        <w:rPr>
          <w:rFonts w:ascii="Verdana" w:eastAsia="Times New Roman" w:hAnsi="Verdana" w:cs="Times New Roman"/>
          <w:color w:val="7030A0"/>
          <w:sz w:val="17"/>
          <w:szCs w:val="17"/>
          <w:lang w:eastAsia="ru-RU"/>
        </w:rPr>
        <w:t>-п</w:t>
      </w:r>
      <w:proofErr w:type="gramEnd"/>
      <w:r w:rsidRPr="00C9434C">
        <w:rPr>
          <w:rFonts w:ascii="Verdana" w:eastAsia="Times New Roman" w:hAnsi="Verdana" w:cs="Times New Roman"/>
          <w:color w:val="7030A0"/>
          <w:sz w:val="17"/>
          <w:szCs w:val="17"/>
          <w:lang w:eastAsia="ru-RU"/>
        </w:rPr>
        <w:t>редоставляет или обязуется предоставить другой стороне (лицензиату) право использования такого результата в ограниченных договором пределах. Лицензионный договор, как правило, заключается в письменной форме. Устно можно заключить только лицензионный договор о предоставлении права использования произведения в периодическом печатном издании (п. 2 ст. 1286 ГК РФ).</w:t>
      </w:r>
    </w:p>
    <w:p w:rsidR="00C9434C" w:rsidRPr="00C9434C" w:rsidRDefault="00C9434C" w:rsidP="00C9434C">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lastRenderedPageBreak/>
        <w:t>Лицензиат может предоставить право использования результата интеллектуальной деятельности другому лицу (</w:t>
      </w:r>
      <w:proofErr w:type="spellStart"/>
      <w:r w:rsidRPr="00C9434C">
        <w:rPr>
          <w:rFonts w:ascii="Verdana" w:eastAsia="Times New Roman" w:hAnsi="Verdana" w:cs="Times New Roman"/>
          <w:color w:val="7030A0"/>
          <w:sz w:val="17"/>
          <w:szCs w:val="17"/>
          <w:lang w:eastAsia="ru-RU"/>
        </w:rPr>
        <w:t>сублицензионный</w:t>
      </w:r>
      <w:proofErr w:type="spellEnd"/>
      <w:r w:rsidRPr="00C9434C">
        <w:rPr>
          <w:rFonts w:ascii="Verdana" w:eastAsia="Times New Roman" w:hAnsi="Verdana" w:cs="Times New Roman"/>
          <w:color w:val="7030A0"/>
          <w:sz w:val="17"/>
          <w:szCs w:val="17"/>
          <w:lang w:eastAsia="ru-RU"/>
        </w:rPr>
        <w:t xml:space="preserve"> договор). К </w:t>
      </w:r>
      <w:proofErr w:type="spellStart"/>
      <w:r w:rsidRPr="00C9434C">
        <w:rPr>
          <w:rFonts w:ascii="Verdana" w:eastAsia="Times New Roman" w:hAnsi="Verdana" w:cs="Times New Roman"/>
          <w:color w:val="7030A0"/>
          <w:sz w:val="17"/>
          <w:szCs w:val="17"/>
          <w:lang w:eastAsia="ru-RU"/>
        </w:rPr>
        <w:t>сублицензионному</w:t>
      </w:r>
      <w:proofErr w:type="spellEnd"/>
      <w:r w:rsidRPr="00C9434C">
        <w:rPr>
          <w:rFonts w:ascii="Verdana" w:eastAsia="Times New Roman" w:hAnsi="Verdana" w:cs="Times New Roman"/>
          <w:color w:val="7030A0"/>
          <w:sz w:val="17"/>
          <w:szCs w:val="17"/>
          <w:lang w:eastAsia="ru-RU"/>
        </w:rPr>
        <w:t xml:space="preserve"> договору применяются правила ГК РФ о лицензионном договоре.</w:t>
      </w:r>
    </w:p>
    <w:p w:rsidR="00C9434C" w:rsidRPr="00C9434C" w:rsidRDefault="00C9434C" w:rsidP="00C9434C">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Срок лицензионного договора не может превышать период действия исключительного права на результат интеллектуальной деятельности или на средство индивидуализации. Когда срок действия лицензионного договора не определен, по общему правилу договор считается заключенным на пять лет (п. 4 ст. 1235 ГК РФ).</w:t>
      </w:r>
    </w:p>
    <w:p w:rsidR="00C9434C" w:rsidRPr="00C9434C" w:rsidRDefault="00C9434C" w:rsidP="00C9434C">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Согласно пункту 5 статьи 1235 ГК РФ по лицензионному договору лицензиат обязуется уплатить лицензиару обусловленное договором вознаграждение, если договором не предусмотрено иное. Вознаграждение может быть в форме фиксированных разовых или периодических платежей, процентных отчислений от дохода (выручки) и др.</w:t>
      </w:r>
    </w:p>
    <w:p w:rsidR="00C9434C" w:rsidRPr="00C9434C" w:rsidRDefault="00C9434C" w:rsidP="00C9434C">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Лицензионный договор может предусматривать (п. 1 ст. 1236 ГК РФ):</w:t>
      </w:r>
    </w:p>
    <w:p w:rsidR="00C9434C" w:rsidRPr="00C9434C" w:rsidRDefault="00C9434C" w:rsidP="00C9434C">
      <w:pPr>
        <w:numPr>
          <w:ilvl w:val="0"/>
          <w:numId w:val="4"/>
        </w:numPr>
        <w:shd w:val="clear" w:color="auto" w:fill="FFFFFF"/>
        <w:spacing w:before="100" w:beforeAutospacing="1" w:after="100" w:afterAutospacing="1" w:line="240" w:lineRule="auto"/>
        <w:ind w:left="0"/>
        <w:rPr>
          <w:rFonts w:ascii="Verdana" w:eastAsia="Times New Roman" w:hAnsi="Verdana" w:cs="Times New Roman"/>
          <w:b/>
          <w:color w:val="7030A0"/>
          <w:sz w:val="17"/>
          <w:szCs w:val="17"/>
          <w:lang w:eastAsia="ru-RU"/>
        </w:rPr>
      </w:pPr>
      <w:r w:rsidRPr="00C9434C">
        <w:rPr>
          <w:rFonts w:ascii="Verdana" w:eastAsia="Times New Roman" w:hAnsi="Verdana" w:cs="Times New Roman"/>
          <w:b/>
          <w:color w:val="7030A0"/>
          <w:sz w:val="17"/>
          <w:szCs w:val="17"/>
          <w:lang w:eastAsia="ru-RU"/>
        </w:rPr>
        <w:t>предоставление лицензиату права использовать результаты интеллектуальной деятельности с сохранением за лицензиаром права выдачи лицензий другим лицам - простая (неисключительная) лицензия;</w:t>
      </w:r>
    </w:p>
    <w:p w:rsidR="00C9434C" w:rsidRPr="00C9434C" w:rsidRDefault="00C9434C" w:rsidP="00C9434C">
      <w:pPr>
        <w:numPr>
          <w:ilvl w:val="0"/>
          <w:numId w:val="4"/>
        </w:numPr>
        <w:shd w:val="clear" w:color="auto" w:fill="FFFFFF"/>
        <w:spacing w:before="100" w:beforeAutospacing="1" w:after="100" w:afterAutospacing="1" w:line="240" w:lineRule="auto"/>
        <w:ind w:left="0"/>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предоставление права использовать результаты интеллектуальной деятельности без сохранения за лицензиаром права выдачи лицензий другим лицам - исключительная лицензия.</w:t>
      </w:r>
    </w:p>
    <w:p w:rsidR="00C9434C" w:rsidRPr="00C9434C" w:rsidRDefault="00C9434C" w:rsidP="00C9434C">
      <w:pPr>
        <w:shd w:val="clear" w:color="auto" w:fill="FFFFFF"/>
        <w:spacing w:after="144" w:line="240" w:lineRule="auto"/>
        <w:rPr>
          <w:rFonts w:ascii="Verdana" w:eastAsia="Times New Roman" w:hAnsi="Verdana" w:cs="Times New Roman"/>
          <w:b/>
          <w:color w:val="7030A0"/>
          <w:sz w:val="17"/>
          <w:szCs w:val="17"/>
          <w:lang w:eastAsia="ru-RU"/>
        </w:rPr>
      </w:pPr>
      <w:r w:rsidRPr="00C9434C">
        <w:rPr>
          <w:rFonts w:ascii="Verdana" w:eastAsia="Times New Roman" w:hAnsi="Verdana" w:cs="Times New Roman"/>
          <w:b/>
          <w:color w:val="7030A0"/>
          <w:sz w:val="17"/>
          <w:szCs w:val="17"/>
          <w:lang w:eastAsia="ru-RU"/>
        </w:rPr>
        <w:t>Лицензия предполагается простой (</w:t>
      </w:r>
      <w:proofErr w:type="gramStart"/>
      <w:r w:rsidRPr="00C9434C">
        <w:rPr>
          <w:rFonts w:ascii="Verdana" w:eastAsia="Times New Roman" w:hAnsi="Verdana" w:cs="Times New Roman"/>
          <w:b/>
          <w:color w:val="7030A0"/>
          <w:sz w:val="17"/>
          <w:szCs w:val="17"/>
          <w:lang w:eastAsia="ru-RU"/>
        </w:rPr>
        <w:t>неисключительной</w:t>
      </w:r>
      <w:proofErr w:type="gramEnd"/>
      <w:r w:rsidRPr="00C9434C">
        <w:rPr>
          <w:rFonts w:ascii="Verdana" w:eastAsia="Times New Roman" w:hAnsi="Verdana" w:cs="Times New Roman"/>
          <w:b/>
          <w:color w:val="7030A0"/>
          <w:sz w:val="17"/>
          <w:szCs w:val="17"/>
          <w:lang w:eastAsia="ru-RU"/>
        </w:rPr>
        <w:t>), если в лицензионном договоре не зафиксировано обратное.</w:t>
      </w:r>
    </w:p>
    <w:p w:rsidR="00C9434C" w:rsidRPr="00C9434C" w:rsidRDefault="00C9434C" w:rsidP="00C9434C">
      <w:pPr>
        <w:spacing w:after="60" w:line="240" w:lineRule="auto"/>
        <w:outlineLvl w:val="1"/>
        <w:rPr>
          <w:rFonts w:ascii="futura_pt_demi_reg" w:eastAsia="Times New Roman" w:hAnsi="futura_pt_demi_reg" w:cs="Times New Roman"/>
          <w:b/>
          <w:color w:val="7030A0"/>
          <w:sz w:val="24"/>
          <w:szCs w:val="24"/>
          <w:lang w:eastAsia="ru-RU"/>
        </w:rPr>
      </w:pPr>
      <w:bookmarkStart w:id="0" w:name="briefly_46853"/>
      <w:bookmarkEnd w:id="0"/>
      <w:r w:rsidRPr="00C9434C">
        <w:rPr>
          <w:rFonts w:ascii="futura_pt_demi_reg" w:eastAsia="Times New Roman" w:hAnsi="futura_pt_demi_reg" w:cs="Times New Roman"/>
          <w:b/>
          <w:color w:val="7030A0"/>
          <w:sz w:val="24"/>
          <w:szCs w:val="24"/>
          <w:lang w:eastAsia="ru-RU"/>
        </w:rPr>
        <w:t>Передача неисключительного права по лицензионному договору</w:t>
      </w:r>
    </w:p>
    <w:p w:rsidR="00C9434C" w:rsidRPr="00C9434C" w:rsidRDefault="00C9434C" w:rsidP="00C9434C">
      <w:pPr>
        <w:spacing w:after="144" w:line="240" w:lineRule="auto"/>
        <w:rPr>
          <w:rFonts w:ascii="Times New Roman" w:eastAsia="Times New Roman" w:hAnsi="Times New Roman" w:cs="Times New Roman"/>
          <w:color w:val="7030A0"/>
          <w:sz w:val="24"/>
          <w:szCs w:val="24"/>
          <w:lang w:eastAsia="ru-RU"/>
        </w:rPr>
      </w:pPr>
      <w:r w:rsidRPr="00C9434C">
        <w:rPr>
          <w:rFonts w:ascii="Times New Roman" w:eastAsia="Times New Roman" w:hAnsi="Times New Roman" w:cs="Times New Roman"/>
          <w:color w:val="7030A0"/>
          <w:sz w:val="24"/>
          <w:szCs w:val="24"/>
          <w:lang w:eastAsia="ru-RU"/>
        </w:rPr>
        <w:t>В бухгалтерском учете доход от предоставления нематериального актива в пользование организация-лицензиар отражает в составе доходов от обычных видов деятельности. Если предоставление нематериальных активов в пользование не является одним из видов деятельности организации (п.п. 5,7 ПБУ 9/99 «Доходы организации»), то в составе прочих доходов.</w:t>
      </w:r>
    </w:p>
    <w:p w:rsidR="00C9434C" w:rsidRPr="00C9434C" w:rsidRDefault="00C9434C" w:rsidP="00C9434C">
      <w:pPr>
        <w:spacing w:after="144" w:line="240" w:lineRule="auto"/>
        <w:rPr>
          <w:rFonts w:ascii="Times New Roman" w:eastAsia="Times New Roman" w:hAnsi="Times New Roman" w:cs="Times New Roman"/>
          <w:color w:val="7030A0"/>
          <w:sz w:val="24"/>
          <w:szCs w:val="24"/>
          <w:lang w:eastAsia="ru-RU"/>
        </w:rPr>
      </w:pPr>
      <w:r w:rsidRPr="00C9434C">
        <w:rPr>
          <w:rFonts w:ascii="Times New Roman" w:eastAsia="Times New Roman" w:hAnsi="Times New Roman" w:cs="Times New Roman"/>
          <w:color w:val="7030A0"/>
          <w:sz w:val="24"/>
          <w:szCs w:val="24"/>
          <w:lang w:eastAsia="ru-RU"/>
        </w:rPr>
        <w:t>Поскольку лицензиар остается обладателем исключительного права на нематериальный актив, то с баланса он его не списывает. По этой причине лицензиар продолжает начислять амортизацию по нематериальным активам, предоставленным в пользование (п. 38 ПБУ 14/2007 «Учет нематериальных активов»). Амортизация отражается в составе расходов по обычным видам деятельности, если предоставление прав использования НМА является одним из видов деятельности организации-лицензиара. Если выручка от передачи НМА учитывается в составе прочих доходов (счет 91.01 «Прочие доходы»), то амортизация относится, соответственно, на счет 91.02 «Прочие расходы» (п. п. 5, 11 ПБУ 10/99 «Расходы организации»).</w:t>
      </w:r>
    </w:p>
    <w:p w:rsidR="00C9434C" w:rsidRPr="00C9434C" w:rsidRDefault="00C9434C" w:rsidP="00C9434C">
      <w:pPr>
        <w:spacing w:after="144" w:line="240" w:lineRule="auto"/>
        <w:rPr>
          <w:rFonts w:ascii="Times New Roman" w:eastAsia="Times New Roman" w:hAnsi="Times New Roman" w:cs="Times New Roman"/>
          <w:color w:val="7030A0"/>
          <w:sz w:val="24"/>
          <w:szCs w:val="24"/>
          <w:lang w:eastAsia="ru-RU"/>
        </w:rPr>
      </w:pPr>
      <w:r w:rsidRPr="00C9434C">
        <w:rPr>
          <w:rFonts w:ascii="Times New Roman" w:eastAsia="Times New Roman" w:hAnsi="Times New Roman" w:cs="Times New Roman"/>
          <w:color w:val="7030A0"/>
          <w:sz w:val="24"/>
          <w:szCs w:val="24"/>
          <w:lang w:eastAsia="ru-RU"/>
        </w:rPr>
        <w:t>Операции по передаче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освобождаются от обложения НДС при наличии лицензионного договора (</w:t>
      </w:r>
      <w:proofErr w:type="spellStart"/>
      <w:r w:rsidRPr="00C9434C">
        <w:rPr>
          <w:rFonts w:ascii="Times New Roman" w:eastAsia="Times New Roman" w:hAnsi="Times New Roman" w:cs="Times New Roman"/>
          <w:color w:val="7030A0"/>
          <w:sz w:val="24"/>
          <w:szCs w:val="24"/>
          <w:lang w:eastAsia="ru-RU"/>
        </w:rPr>
        <w:t>пп</w:t>
      </w:r>
      <w:proofErr w:type="spellEnd"/>
      <w:r w:rsidRPr="00C9434C">
        <w:rPr>
          <w:rFonts w:ascii="Times New Roman" w:eastAsia="Times New Roman" w:hAnsi="Times New Roman" w:cs="Times New Roman"/>
          <w:color w:val="7030A0"/>
          <w:sz w:val="24"/>
          <w:szCs w:val="24"/>
          <w:lang w:eastAsia="ru-RU"/>
        </w:rPr>
        <w:t>. 26 п. 2 ст. 149 НК РФ). Освобождение от НДС применяется:</w:t>
      </w:r>
    </w:p>
    <w:p w:rsidR="00C9434C" w:rsidRPr="00C9434C" w:rsidRDefault="00C9434C" w:rsidP="00C9434C">
      <w:pPr>
        <w:numPr>
          <w:ilvl w:val="0"/>
          <w:numId w:val="5"/>
        </w:numPr>
        <w:spacing w:before="100" w:beforeAutospacing="1" w:after="100" w:afterAutospacing="1" w:line="240" w:lineRule="auto"/>
        <w:ind w:left="0"/>
        <w:rPr>
          <w:rFonts w:ascii="Times New Roman" w:eastAsia="Times New Roman" w:hAnsi="Times New Roman" w:cs="Times New Roman"/>
          <w:color w:val="7030A0"/>
          <w:sz w:val="24"/>
          <w:szCs w:val="24"/>
          <w:lang w:eastAsia="ru-RU"/>
        </w:rPr>
      </w:pPr>
      <w:r w:rsidRPr="00C9434C">
        <w:rPr>
          <w:rFonts w:ascii="Times New Roman" w:eastAsia="Times New Roman" w:hAnsi="Times New Roman" w:cs="Times New Roman"/>
          <w:color w:val="7030A0"/>
          <w:sz w:val="24"/>
          <w:szCs w:val="24"/>
          <w:lang w:eastAsia="ru-RU"/>
        </w:rPr>
        <w:t>независимо от государственной регистрации исключительных прав на такие программы и базы (письмо Минфина РФ от 01.04.2008 № 03-07-15/44);</w:t>
      </w:r>
    </w:p>
    <w:p w:rsidR="00C9434C" w:rsidRPr="00C9434C" w:rsidRDefault="00C9434C" w:rsidP="00C9434C">
      <w:pPr>
        <w:numPr>
          <w:ilvl w:val="0"/>
          <w:numId w:val="5"/>
        </w:numPr>
        <w:spacing w:before="100" w:beforeAutospacing="1" w:after="100" w:afterAutospacing="1" w:line="240" w:lineRule="auto"/>
        <w:ind w:left="0"/>
        <w:rPr>
          <w:rFonts w:ascii="Times New Roman" w:eastAsia="Times New Roman" w:hAnsi="Times New Roman" w:cs="Times New Roman"/>
          <w:color w:val="7030A0"/>
          <w:sz w:val="24"/>
          <w:szCs w:val="24"/>
          <w:lang w:eastAsia="ru-RU"/>
        </w:rPr>
      </w:pPr>
      <w:r w:rsidRPr="00C9434C">
        <w:rPr>
          <w:rFonts w:ascii="Times New Roman" w:eastAsia="Times New Roman" w:hAnsi="Times New Roman" w:cs="Times New Roman"/>
          <w:color w:val="7030A0"/>
          <w:sz w:val="24"/>
          <w:szCs w:val="24"/>
          <w:lang w:eastAsia="ru-RU"/>
        </w:rPr>
        <w:t>независимо от способа передачи (на материальном носителе или через интернет) результатов интеллектуальной деятельности (письмо Минфина РФ от 18.08.2008 № 03-07-07/79).</w:t>
      </w:r>
    </w:p>
    <w:p w:rsidR="009F135D" w:rsidRPr="00C9434C" w:rsidRDefault="00C9434C" w:rsidP="00C9434C">
      <w:pPr>
        <w:shd w:val="clear" w:color="auto" w:fill="FFFFFF"/>
        <w:spacing w:after="0" w:line="240" w:lineRule="auto"/>
        <w:ind w:firstLine="567"/>
        <w:jc w:val="both"/>
        <w:rPr>
          <w:rFonts w:ascii="Times New Roman" w:eastAsia="Times New Roman" w:hAnsi="Times New Roman" w:cs="Times New Roman"/>
          <w:color w:val="7030A0"/>
          <w:sz w:val="36"/>
          <w:szCs w:val="36"/>
          <w:shd w:val="clear" w:color="auto" w:fill="FFFFFF"/>
          <w:lang w:eastAsia="ru-RU"/>
        </w:rPr>
      </w:pPr>
      <w:r w:rsidRPr="00C9434C">
        <w:rPr>
          <w:rFonts w:ascii="Verdana" w:eastAsia="Times New Roman" w:hAnsi="Verdana" w:cs="Times New Roman"/>
          <w:color w:val="7030A0"/>
          <w:sz w:val="17"/>
          <w:szCs w:val="17"/>
          <w:lang w:eastAsia="ru-RU"/>
        </w:rPr>
        <w:br/>
      </w:r>
      <w:r w:rsidRPr="00C9434C">
        <w:rPr>
          <w:rFonts w:ascii="Verdana" w:eastAsia="Times New Roman" w:hAnsi="Verdana" w:cs="Times New Roman"/>
          <w:color w:val="7030A0"/>
          <w:sz w:val="17"/>
          <w:szCs w:val="17"/>
          <w:lang w:eastAsia="ru-RU"/>
        </w:rPr>
        <w:br/>
      </w:r>
      <w:r w:rsidRPr="00C9434C">
        <w:rPr>
          <w:rFonts w:ascii="Verdana" w:eastAsia="Times New Roman" w:hAnsi="Verdana" w:cs="Times New Roman"/>
          <w:color w:val="7030A0"/>
          <w:sz w:val="17"/>
          <w:szCs w:val="17"/>
          <w:shd w:val="clear" w:color="auto" w:fill="FFFFFF"/>
          <w:lang w:eastAsia="ru-RU"/>
        </w:rPr>
        <w:t>Источник: </w:t>
      </w:r>
      <w:hyperlink r:id="rId10" w:history="1">
        <w:r w:rsidRPr="00C9434C">
          <w:rPr>
            <w:rFonts w:ascii="Verdana" w:eastAsia="Times New Roman" w:hAnsi="Verdana" w:cs="Times New Roman"/>
            <w:color w:val="7030A0"/>
            <w:sz w:val="17"/>
            <w:u w:val="single"/>
            <w:lang w:eastAsia="ru-RU"/>
          </w:rPr>
          <w:t>https://buh.ru/articles/documents/46851/</w:t>
        </w:r>
      </w:hyperlink>
    </w:p>
    <w:p w:rsidR="009F135D" w:rsidRPr="00C9434C" w:rsidRDefault="009F135D" w:rsidP="009F135D">
      <w:pPr>
        <w:pStyle w:val="aligncenter"/>
        <w:shd w:val="clear" w:color="auto" w:fill="FFFFFF"/>
        <w:spacing w:before="168" w:beforeAutospacing="0" w:after="0" w:afterAutospacing="0"/>
        <w:jc w:val="center"/>
        <w:rPr>
          <w:rFonts w:ascii="Arial" w:hAnsi="Arial" w:cs="Arial"/>
          <w:b/>
          <w:bCs/>
          <w:color w:val="7030A0"/>
        </w:rPr>
      </w:pPr>
      <w:r w:rsidRPr="00C9434C">
        <w:rPr>
          <w:rFonts w:ascii="Arial" w:hAnsi="Arial" w:cs="Arial"/>
          <w:b/>
          <w:bCs/>
          <w:color w:val="7030A0"/>
        </w:rPr>
        <w:t>ПОЛОЖЕНИЕ</w:t>
      </w:r>
    </w:p>
    <w:p w:rsidR="009F135D" w:rsidRPr="00C9434C" w:rsidRDefault="009F135D" w:rsidP="009F135D">
      <w:pPr>
        <w:pStyle w:val="aligncenter"/>
        <w:shd w:val="clear" w:color="auto" w:fill="FFFFFF"/>
        <w:spacing w:before="168" w:beforeAutospacing="0" w:after="0" w:afterAutospacing="0"/>
        <w:jc w:val="center"/>
        <w:rPr>
          <w:rFonts w:ascii="Arial" w:hAnsi="Arial" w:cs="Arial"/>
          <w:b/>
          <w:bCs/>
          <w:color w:val="7030A0"/>
        </w:rPr>
      </w:pPr>
      <w:r w:rsidRPr="00C9434C">
        <w:rPr>
          <w:rFonts w:ascii="Arial" w:hAnsi="Arial" w:cs="Arial"/>
          <w:b/>
          <w:bCs/>
          <w:color w:val="7030A0"/>
        </w:rPr>
        <w:lastRenderedPageBreak/>
        <w:t>ПО БУХГАЛТЕРСКОМУ УЧЕТУ "УЧЕТ НЕМАТЕРИАЛЬНЫХ АКТИВОВ"</w:t>
      </w:r>
    </w:p>
    <w:p w:rsidR="009F135D" w:rsidRPr="00C9434C" w:rsidRDefault="009F135D" w:rsidP="009F135D">
      <w:pPr>
        <w:pStyle w:val="aligncenter"/>
        <w:shd w:val="clear" w:color="auto" w:fill="FFFFFF"/>
        <w:spacing w:before="168" w:beforeAutospacing="0" w:after="0" w:afterAutospacing="0"/>
        <w:jc w:val="center"/>
        <w:rPr>
          <w:rFonts w:ascii="Arial" w:hAnsi="Arial" w:cs="Arial"/>
          <w:b/>
          <w:bCs/>
          <w:color w:val="7030A0"/>
        </w:rPr>
      </w:pPr>
      <w:r w:rsidRPr="00C9434C">
        <w:rPr>
          <w:rFonts w:ascii="Arial" w:hAnsi="Arial" w:cs="Arial"/>
          <w:b/>
          <w:bCs/>
          <w:color w:val="7030A0"/>
        </w:rPr>
        <w:t>(ПБУ 14/2007)</w:t>
      </w:r>
    </w:p>
    <w:p w:rsidR="009F135D" w:rsidRPr="00C9434C" w:rsidRDefault="009F135D" w:rsidP="00F22FBD">
      <w:pPr>
        <w:shd w:val="clear" w:color="auto" w:fill="FFFFFF"/>
        <w:spacing w:after="0" w:line="240" w:lineRule="auto"/>
        <w:ind w:firstLine="567"/>
        <w:jc w:val="both"/>
        <w:rPr>
          <w:rFonts w:ascii="Times New Roman" w:eastAsia="Times New Roman" w:hAnsi="Times New Roman" w:cs="Times New Roman"/>
          <w:color w:val="7030A0"/>
          <w:sz w:val="36"/>
          <w:szCs w:val="36"/>
          <w:shd w:val="clear" w:color="auto" w:fill="FFFFFF"/>
          <w:lang w:eastAsia="ru-RU"/>
        </w:rPr>
      </w:pPr>
      <w:r w:rsidRPr="00C9434C">
        <w:rPr>
          <w:rFonts w:ascii="Arial" w:hAnsi="Arial" w:cs="Arial"/>
          <w:color w:val="7030A0"/>
          <w:sz w:val="21"/>
          <w:szCs w:val="21"/>
          <w:shd w:val="clear" w:color="auto" w:fill="F8F8D3"/>
        </w:rPr>
        <w:t>Документ утрачивает силу с </w:t>
      </w:r>
      <w:hyperlink r:id="rId11" w:anchor="dst100008" w:history="1">
        <w:r w:rsidRPr="00C9434C">
          <w:rPr>
            <w:rStyle w:val="a4"/>
            <w:rFonts w:ascii="Arial" w:hAnsi="Arial" w:cs="Arial"/>
            <w:color w:val="7030A0"/>
            <w:sz w:val="21"/>
            <w:szCs w:val="21"/>
            <w:shd w:val="clear" w:color="auto" w:fill="F8F8D3"/>
          </w:rPr>
          <w:t>1 января 2024 года</w:t>
        </w:r>
      </w:hyperlink>
      <w:r w:rsidRPr="00C9434C">
        <w:rPr>
          <w:rFonts w:ascii="Arial" w:hAnsi="Arial" w:cs="Arial"/>
          <w:color w:val="7030A0"/>
          <w:sz w:val="21"/>
          <w:szCs w:val="21"/>
          <w:shd w:val="clear" w:color="auto" w:fill="F8F8D3"/>
        </w:rPr>
        <w:t> в связи с изданием </w:t>
      </w:r>
      <w:hyperlink r:id="rId12" w:anchor="dst100009" w:history="1">
        <w:r w:rsidRPr="00C9434C">
          <w:rPr>
            <w:rStyle w:val="a4"/>
            <w:rFonts w:ascii="Arial" w:hAnsi="Arial" w:cs="Arial"/>
            <w:color w:val="7030A0"/>
            <w:sz w:val="21"/>
            <w:szCs w:val="21"/>
            <w:shd w:val="clear" w:color="auto" w:fill="F8F8D3"/>
          </w:rPr>
          <w:t>Приказа</w:t>
        </w:r>
      </w:hyperlink>
      <w:r w:rsidRPr="00C9434C">
        <w:rPr>
          <w:rFonts w:ascii="Arial" w:hAnsi="Arial" w:cs="Arial"/>
          <w:color w:val="7030A0"/>
          <w:sz w:val="21"/>
          <w:szCs w:val="21"/>
          <w:shd w:val="clear" w:color="auto" w:fill="F8F8D3"/>
        </w:rPr>
        <w:t> Минфина России от 30.05.2022 N 86н, утвердившего </w:t>
      </w:r>
      <w:hyperlink r:id="rId13" w:anchor="dst100015" w:history="1">
        <w:r w:rsidRPr="00C9434C">
          <w:rPr>
            <w:rStyle w:val="a4"/>
            <w:rFonts w:ascii="Arial" w:hAnsi="Arial" w:cs="Arial"/>
            <w:color w:val="7030A0"/>
            <w:sz w:val="21"/>
            <w:szCs w:val="21"/>
            <w:shd w:val="clear" w:color="auto" w:fill="F8F8D3"/>
          </w:rPr>
          <w:t>ФСБУ 14/2022</w:t>
        </w:r>
      </w:hyperlink>
      <w:r w:rsidRPr="00C9434C">
        <w:rPr>
          <w:rFonts w:ascii="Arial" w:hAnsi="Arial" w:cs="Arial"/>
          <w:color w:val="7030A0"/>
          <w:sz w:val="21"/>
          <w:szCs w:val="21"/>
          <w:shd w:val="clear" w:color="auto" w:fill="F8F8D3"/>
        </w:rPr>
        <w:t> "Нематериальные активы.</w:t>
      </w:r>
    </w:p>
    <w:p w:rsidR="009F135D" w:rsidRPr="009F135D" w:rsidRDefault="009F135D" w:rsidP="009F135D">
      <w:pPr>
        <w:shd w:val="clear" w:color="auto" w:fill="FFFFFF"/>
        <w:spacing w:before="240" w:after="240" w:line="240" w:lineRule="auto"/>
        <w:jc w:val="both"/>
        <w:rPr>
          <w:rFonts w:ascii="Arial" w:eastAsia="Times New Roman" w:hAnsi="Arial" w:cs="Arial"/>
          <w:color w:val="7030A0"/>
          <w:lang w:eastAsia="ru-RU"/>
        </w:rPr>
      </w:pPr>
      <w:r w:rsidRPr="009F135D">
        <w:rPr>
          <w:rFonts w:ascii="Arial" w:eastAsia="Times New Roman" w:hAnsi="Arial" w:cs="Arial"/>
          <w:color w:val="7030A0"/>
          <w:lang w:eastAsia="ru-RU"/>
        </w:rPr>
        <w:t>В БУ расходы организации в виде платежей за </w:t>
      </w:r>
      <w:r w:rsidRPr="00C9434C">
        <w:rPr>
          <w:rFonts w:ascii="Arial" w:eastAsia="Times New Roman" w:hAnsi="Arial" w:cs="Arial"/>
          <w:b/>
          <w:bCs/>
          <w:color w:val="7030A0"/>
          <w:lang w:eastAsia="ru-RU"/>
        </w:rPr>
        <w:t>неисключительные права</w:t>
      </w:r>
      <w:r w:rsidRPr="009F135D">
        <w:rPr>
          <w:rFonts w:ascii="Arial" w:eastAsia="Times New Roman" w:hAnsi="Arial" w:cs="Arial"/>
          <w:color w:val="7030A0"/>
          <w:lang w:eastAsia="ru-RU"/>
        </w:rPr>
        <w:t> на использование программ для ЭВМ, баз данных отражаются (</w:t>
      </w:r>
      <w:hyperlink r:id="rId14" w:tgtFrame="_blank" w:history="1">
        <w:r w:rsidRPr="00C9434C">
          <w:rPr>
            <w:rFonts w:ascii="Arial" w:eastAsia="Times New Roman" w:hAnsi="Arial" w:cs="Arial"/>
            <w:color w:val="7030A0"/>
            <w:u w:val="single"/>
            <w:lang w:eastAsia="ru-RU"/>
          </w:rPr>
          <w:t>п. 39 ПБУ 14/2007</w:t>
        </w:r>
      </w:hyperlink>
      <w:r w:rsidRPr="009F135D">
        <w:rPr>
          <w:rFonts w:ascii="Arial" w:eastAsia="Times New Roman" w:hAnsi="Arial" w:cs="Arial"/>
          <w:color w:val="7030A0"/>
          <w:lang w:eastAsia="ru-RU"/>
        </w:rPr>
        <w:t>):</w:t>
      </w:r>
    </w:p>
    <w:p w:rsidR="009F135D" w:rsidRPr="009F135D" w:rsidRDefault="009F135D" w:rsidP="009F135D">
      <w:pPr>
        <w:numPr>
          <w:ilvl w:val="0"/>
          <w:numId w:val="3"/>
        </w:numPr>
        <w:shd w:val="clear" w:color="auto" w:fill="FFFFFF"/>
        <w:spacing w:before="100" w:beforeAutospacing="1" w:after="120" w:line="240" w:lineRule="auto"/>
        <w:ind w:left="144"/>
        <w:rPr>
          <w:rFonts w:ascii="Arial" w:eastAsia="Times New Roman" w:hAnsi="Arial" w:cs="Arial"/>
          <w:color w:val="7030A0"/>
          <w:lang w:eastAsia="ru-RU"/>
        </w:rPr>
      </w:pPr>
      <w:r w:rsidRPr="009F135D">
        <w:rPr>
          <w:rFonts w:ascii="Arial" w:eastAsia="Times New Roman" w:hAnsi="Arial" w:cs="Arial"/>
          <w:color w:val="7030A0"/>
          <w:lang w:eastAsia="ru-RU"/>
        </w:rPr>
        <w:t>в виде фиксированного разового платежа — в составе расходов будущих периодов (РБП) на счете 97.21 «Прочие расходы будущих периодов», подлежат списанию в течение срока действия договора;</w:t>
      </w:r>
    </w:p>
    <w:p w:rsidR="009F135D" w:rsidRDefault="009F135D" w:rsidP="009F135D">
      <w:pPr>
        <w:numPr>
          <w:ilvl w:val="0"/>
          <w:numId w:val="3"/>
        </w:numPr>
        <w:shd w:val="clear" w:color="auto" w:fill="FFFFFF"/>
        <w:spacing w:before="100" w:beforeAutospacing="1" w:after="120" w:line="240" w:lineRule="auto"/>
        <w:ind w:left="144"/>
        <w:rPr>
          <w:rFonts w:ascii="Arial" w:eastAsia="Times New Roman" w:hAnsi="Arial" w:cs="Arial"/>
          <w:color w:val="7030A0"/>
          <w:lang w:eastAsia="ru-RU"/>
        </w:rPr>
      </w:pPr>
      <w:r w:rsidRPr="009F135D">
        <w:rPr>
          <w:rFonts w:ascii="Arial" w:eastAsia="Times New Roman" w:hAnsi="Arial" w:cs="Arial"/>
          <w:color w:val="7030A0"/>
          <w:lang w:eastAsia="ru-RU"/>
        </w:rPr>
        <w:t>в виде периодических платежей — в составе расходов отчетного периода на дату расчетов.</w:t>
      </w:r>
    </w:p>
    <w:p w:rsidR="002E78FC" w:rsidRPr="002E78FC" w:rsidRDefault="002E78FC" w:rsidP="002E78FC">
      <w:pPr>
        <w:shd w:val="clear" w:color="auto" w:fill="FFFFFF"/>
        <w:spacing w:before="168" w:after="0" w:line="240" w:lineRule="auto"/>
        <w:ind w:firstLine="540"/>
        <w:rPr>
          <w:rFonts w:ascii="Times New Roman" w:eastAsia="Times New Roman" w:hAnsi="Times New Roman" w:cs="Times New Roman"/>
          <w:i/>
          <w:color w:val="7030A0"/>
          <w:sz w:val="24"/>
          <w:szCs w:val="24"/>
          <w:lang w:eastAsia="ru-RU"/>
        </w:rPr>
      </w:pPr>
      <w:r w:rsidRPr="002E78FC">
        <w:rPr>
          <w:rFonts w:ascii="Times New Roman" w:eastAsia="Times New Roman" w:hAnsi="Times New Roman" w:cs="Times New Roman"/>
          <w:i/>
          <w:color w:val="7030A0"/>
          <w:sz w:val="24"/>
          <w:szCs w:val="24"/>
          <w:lang w:eastAsia="ru-RU"/>
        </w:rPr>
        <w:t xml:space="preserve">39. Нематериальные активы, полученные в пользование, учитываются пользователем (лицензиатом) </w:t>
      </w:r>
      <w:r w:rsidRPr="002E78FC">
        <w:rPr>
          <w:rFonts w:ascii="Times New Roman" w:eastAsia="Times New Roman" w:hAnsi="Times New Roman" w:cs="Times New Roman"/>
          <w:b/>
          <w:i/>
          <w:color w:val="7030A0"/>
          <w:sz w:val="24"/>
          <w:szCs w:val="24"/>
          <w:lang w:eastAsia="ru-RU"/>
        </w:rPr>
        <w:t xml:space="preserve">на </w:t>
      </w:r>
      <w:proofErr w:type="spellStart"/>
      <w:r w:rsidRPr="002E78FC">
        <w:rPr>
          <w:rFonts w:ascii="Times New Roman" w:eastAsia="Times New Roman" w:hAnsi="Times New Roman" w:cs="Times New Roman"/>
          <w:b/>
          <w:i/>
          <w:color w:val="7030A0"/>
          <w:sz w:val="24"/>
          <w:szCs w:val="24"/>
          <w:lang w:eastAsia="ru-RU"/>
        </w:rPr>
        <w:t>забалансовом</w:t>
      </w:r>
      <w:proofErr w:type="spellEnd"/>
      <w:r w:rsidRPr="002E78FC">
        <w:rPr>
          <w:rFonts w:ascii="Times New Roman" w:eastAsia="Times New Roman" w:hAnsi="Times New Roman" w:cs="Times New Roman"/>
          <w:b/>
          <w:i/>
          <w:color w:val="7030A0"/>
          <w:sz w:val="24"/>
          <w:szCs w:val="24"/>
          <w:lang w:eastAsia="ru-RU"/>
        </w:rPr>
        <w:t xml:space="preserve"> счете в оценке, определяемой исходя из размера вознаграждения, установленного в договоре</w:t>
      </w:r>
      <w:r w:rsidRPr="002E78FC">
        <w:rPr>
          <w:rFonts w:ascii="Times New Roman" w:eastAsia="Times New Roman" w:hAnsi="Times New Roman" w:cs="Times New Roman"/>
          <w:i/>
          <w:color w:val="7030A0"/>
          <w:sz w:val="24"/>
          <w:szCs w:val="24"/>
          <w:lang w:eastAsia="ru-RU"/>
        </w:rPr>
        <w:t>.</w:t>
      </w:r>
    </w:p>
    <w:p w:rsidR="002E78FC" w:rsidRPr="002E78FC" w:rsidRDefault="002E78FC" w:rsidP="002E78FC">
      <w:pPr>
        <w:shd w:val="clear" w:color="auto" w:fill="FDFDFD"/>
        <w:spacing w:after="0" w:line="240" w:lineRule="auto"/>
        <w:rPr>
          <w:rFonts w:ascii="PT Sans" w:eastAsia="Times New Roman" w:hAnsi="PT Sans" w:cs="Times New Roman"/>
          <w:i/>
          <w:color w:val="7030A0"/>
          <w:sz w:val="17"/>
          <w:szCs w:val="17"/>
          <w:lang w:eastAsia="ru-RU"/>
        </w:rPr>
      </w:pPr>
    </w:p>
    <w:p w:rsidR="002E78FC" w:rsidRPr="002E78FC" w:rsidRDefault="002E78FC" w:rsidP="002E78FC">
      <w:pPr>
        <w:spacing w:after="0" w:line="240" w:lineRule="auto"/>
        <w:rPr>
          <w:rFonts w:ascii="Times New Roman" w:eastAsia="Times New Roman" w:hAnsi="Times New Roman" w:cs="Times New Roman"/>
          <w:i/>
          <w:color w:val="7030A0"/>
          <w:sz w:val="24"/>
          <w:szCs w:val="24"/>
          <w:lang w:eastAsia="ru-RU"/>
        </w:rPr>
      </w:pPr>
      <w:r w:rsidRPr="002E78FC">
        <w:rPr>
          <w:rFonts w:ascii="Times New Roman" w:eastAsia="Times New Roman" w:hAnsi="Times New Roman" w:cs="Times New Roman"/>
          <w:i/>
          <w:color w:val="7030A0"/>
          <w:sz w:val="24"/>
          <w:szCs w:val="24"/>
          <w:lang w:eastAsia="ru-RU"/>
        </w:rPr>
        <w:t xml:space="preserve">При этом 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включаются пользователем (лицензиатом) в расходы отчетного периода. 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отражаются в бухгалтерском учете пользователя (лицензиата) </w:t>
      </w:r>
      <w:r w:rsidRPr="002E78FC">
        <w:rPr>
          <w:rFonts w:ascii="Times New Roman" w:eastAsia="Times New Roman" w:hAnsi="Times New Roman" w:cs="Times New Roman"/>
          <w:b/>
          <w:i/>
          <w:color w:val="7030A0"/>
          <w:sz w:val="24"/>
          <w:szCs w:val="24"/>
          <w:lang w:eastAsia="ru-RU"/>
        </w:rPr>
        <w:t>как расходы будущих периодов</w:t>
      </w:r>
      <w:r w:rsidRPr="002E78FC">
        <w:rPr>
          <w:rFonts w:ascii="Times New Roman" w:eastAsia="Times New Roman" w:hAnsi="Times New Roman" w:cs="Times New Roman"/>
          <w:i/>
          <w:color w:val="7030A0"/>
          <w:sz w:val="24"/>
          <w:szCs w:val="24"/>
          <w:lang w:eastAsia="ru-RU"/>
        </w:rPr>
        <w:t xml:space="preserve"> и подлежат списанию в течение срока действия договора.</w:t>
      </w:r>
    </w:p>
    <w:p w:rsidR="002E78FC" w:rsidRPr="009F135D" w:rsidRDefault="002E78FC" w:rsidP="002E78FC">
      <w:pPr>
        <w:shd w:val="clear" w:color="auto" w:fill="FFFFFF"/>
        <w:spacing w:before="100" w:beforeAutospacing="1" w:after="120" w:line="240" w:lineRule="auto"/>
        <w:rPr>
          <w:rFonts w:ascii="Arial" w:eastAsia="Times New Roman" w:hAnsi="Arial" w:cs="Arial"/>
          <w:color w:val="7030A0"/>
          <w:lang w:eastAsia="ru-RU"/>
        </w:rPr>
      </w:pPr>
    </w:p>
    <w:p w:rsidR="00E64B75" w:rsidRPr="00C9434C" w:rsidRDefault="00E64B75" w:rsidP="00E64B75">
      <w:pPr>
        <w:pStyle w:val="3"/>
        <w:shd w:val="clear" w:color="auto" w:fill="FFFFFF"/>
        <w:spacing w:before="204" w:after="204"/>
        <w:rPr>
          <w:rFonts w:ascii="Arial" w:hAnsi="Arial" w:cs="Arial"/>
          <w:caps/>
          <w:color w:val="7030A0"/>
        </w:rPr>
      </w:pPr>
      <w:r w:rsidRPr="00C9434C">
        <w:rPr>
          <w:rFonts w:ascii="Arial" w:hAnsi="Arial" w:cs="Arial"/>
          <w:caps/>
          <w:color w:val="7030A0"/>
        </w:rPr>
        <w:t>СРОК ДЕЙСТВИЯ НЕИСКЛЮЧИТЕЛЬНЫХ ПРАВ</w:t>
      </w:r>
    </w:p>
    <w:p w:rsidR="00E64B75" w:rsidRPr="00C9434C" w:rsidRDefault="00E64B75" w:rsidP="00E64B75">
      <w:pPr>
        <w:pStyle w:val="a3"/>
        <w:shd w:val="clear" w:color="auto" w:fill="FFFFFF"/>
        <w:spacing w:before="240" w:beforeAutospacing="0" w:after="240" w:afterAutospacing="0"/>
        <w:jc w:val="both"/>
        <w:rPr>
          <w:rFonts w:ascii="Arial" w:hAnsi="Arial" w:cs="Arial"/>
          <w:color w:val="7030A0"/>
          <w:sz w:val="22"/>
          <w:szCs w:val="22"/>
        </w:rPr>
      </w:pPr>
      <w:r w:rsidRPr="00C9434C">
        <w:rPr>
          <w:rFonts w:ascii="Arial" w:hAnsi="Arial" w:cs="Arial"/>
          <w:color w:val="7030A0"/>
          <w:sz w:val="22"/>
          <w:szCs w:val="22"/>
        </w:rPr>
        <w:t>Неисключительные права учитываются в течени</w:t>
      </w:r>
      <w:proofErr w:type="gramStart"/>
      <w:r w:rsidRPr="00C9434C">
        <w:rPr>
          <w:rFonts w:ascii="Arial" w:hAnsi="Arial" w:cs="Arial"/>
          <w:color w:val="7030A0"/>
          <w:sz w:val="22"/>
          <w:szCs w:val="22"/>
        </w:rPr>
        <w:t>и</w:t>
      </w:r>
      <w:proofErr w:type="gramEnd"/>
      <w:r w:rsidRPr="00C9434C">
        <w:rPr>
          <w:rFonts w:ascii="Arial" w:hAnsi="Arial" w:cs="Arial"/>
          <w:color w:val="7030A0"/>
          <w:sz w:val="22"/>
          <w:szCs w:val="22"/>
        </w:rPr>
        <w:t xml:space="preserve"> срока лицензии, указанного в лицензионном договоре. </w:t>
      </w:r>
      <w:r w:rsidRPr="002E78FC">
        <w:rPr>
          <w:rFonts w:ascii="Arial" w:hAnsi="Arial" w:cs="Arial"/>
          <w:b/>
          <w:color w:val="7030A0"/>
          <w:sz w:val="22"/>
          <w:szCs w:val="22"/>
        </w:rPr>
        <w:t>Если срок лицензии не установлен, то считается, что он равен 5 годам</w:t>
      </w:r>
      <w:r w:rsidRPr="00C9434C">
        <w:rPr>
          <w:rFonts w:ascii="Arial" w:hAnsi="Arial" w:cs="Arial"/>
          <w:color w:val="7030A0"/>
          <w:sz w:val="22"/>
          <w:szCs w:val="22"/>
        </w:rPr>
        <w:t xml:space="preserve"> (</w:t>
      </w:r>
      <w:hyperlink r:id="rId15" w:tgtFrame="_blank" w:history="1">
        <w:r w:rsidRPr="00C9434C">
          <w:rPr>
            <w:rStyle w:val="a4"/>
            <w:rFonts w:ascii="Arial" w:hAnsi="Arial" w:cs="Arial"/>
            <w:color w:val="7030A0"/>
            <w:sz w:val="22"/>
            <w:szCs w:val="22"/>
          </w:rPr>
          <w:t>п. 4 ст. 1235 ГК РФ</w:t>
        </w:r>
      </w:hyperlink>
      <w:r w:rsidRPr="00C9434C">
        <w:rPr>
          <w:rFonts w:ascii="Arial" w:hAnsi="Arial" w:cs="Arial"/>
          <w:color w:val="7030A0"/>
          <w:sz w:val="22"/>
          <w:szCs w:val="22"/>
        </w:rPr>
        <w:t>, </w:t>
      </w:r>
      <w:hyperlink r:id="rId16" w:tgtFrame="_blank" w:history="1">
        <w:r w:rsidRPr="00C9434C">
          <w:rPr>
            <w:rStyle w:val="a4"/>
            <w:rFonts w:ascii="Arial" w:hAnsi="Arial" w:cs="Arial"/>
            <w:color w:val="7030A0"/>
            <w:sz w:val="22"/>
            <w:szCs w:val="22"/>
          </w:rPr>
          <w:t>Письмо Минфина РФ от 23.04.2013 N 03-03-06/1/14039</w:t>
        </w:r>
      </w:hyperlink>
      <w:r w:rsidRPr="00C9434C">
        <w:rPr>
          <w:rFonts w:ascii="Arial" w:hAnsi="Arial" w:cs="Arial"/>
          <w:color w:val="7030A0"/>
          <w:sz w:val="22"/>
          <w:szCs w:val="22"/>
        </w:rPr>
        <w:t>, </w:t>
      </w:r>
      <w:hyperlink r:id="rId17" w:tgtFrame="_blank" w:history="1">
        <w:r w:rsidRPr="00C9434C">
          <w:rPr>
            <w:rStyle w:val="a4"/>
            <w:rFonts w:ascii="Arial" w:hAnsi="Arial" w:cs="Arial"/>
            <w:color w:val="7030A0"/>
            <w:sz w:val="22"/>
            <w:szCs w:val="22"/>
          </w:rPr>
          <w:t>Письмо Минфина РФ от 16.12.2011 N 03-03-06/1/829</w:t>
        </w:r>
      </w:hyperlink>
      <w:r w:rsidRPr="00C9434C">
        <w:rPr>
          <w:rFonts w:ascii="Arial" w:hAnsi="Arial" w:cs="Arial"/>
          <w:color w:val="7030A0"/>
          <w:sz w:val="22"/>
          <w:szCs w:val="22"/>
        </w:rPr>
        <w:t>).</w:t>
      </w:r>
    </w:p>
    <w:p w:rsidR="009F135D" w:rsidRPr="00C9434C" w:rsidRDefault="00E64B75" w:rsidP="00F22FBD">
      <w:pPr>
        <w:shd w:val="clear" w:color="auto" w:fill="FFFFFF"/>
        <w:spacing w:after="0" w:line="240" w:lineRule="auto"/>
        <w:ind w:firstLine="567"/>
        <w:jc w:val="both"/>
        <w:rPr>
          <w:rFonts w:ascii="Arial" w:hAnsi="Arial" w:cs="Arial"/>
          <w:color w:val="7030A0"/>
          <w:shd w:val="clear" w:color="auto" w:fill="FFFFFF"/>
        </w:rPr>
      </w:pPr>
      <w:proofErr w:type="gramStart"/>
      <w:r w:rsidRPr="00C9434C">
        <w:rPr>
          <w:rFonts w:ascii="Arial" w:hAnsi="Arial" w:cs="Arial"/>
          <w:color w:val="7030A0"/>
          <w:shd w:val="clear" w:color="auto" w:fill="FFFFFF"/>
        </w:rPr>
        <w:t>Если программа приобретается на условиях «упаковочной» лицензии (по договору присоединения), то срок использования необходимо определить самостоятельно исходя из периода получения экономических выгод (</w:t>
      </w:r>
      <w:hyperlink r:id="rId18" w:tgtFrame="_blank" w:history="1">
        <w:r w:rsidRPr="00C9434C">
          <w:rPr>
            <w:rStyle w:val="a4"/>
            <w:rFonts w:ascii="Arial" w:hAnsi="Arial" w:cs="Arial"/>
            <w:color w:val="7030A0"/>
            <w:shd w:val="clear" w:color="auto" w:fill="FFFFFF"/>
          </w:rPr>
          <w:t>п. 19 ПБУ 10/99</w:t>
        </w:r>
      </w:hyperlink>
      <w:r w:rsidRPr="00C9434C">
        <w:rPr>
          <w:rFonts w:ascii="Arial" w:hAnsi="Arial" w:cs="Arial"/>
          <w:color w:val="7030A0"/>
          <w:shd w:val="clear" w:color="auto" w:fill="FFFFFF"/>
        </w:rPr>
        <w:t>, </w:t>
      </w:r>
      <w:hyperlink r:id="rId19" w:tgtFrame="_blank" w:history="1">
        <w:r w:rsidRPr="00C9434C">
          <w:rPr>
            <w:rStyle w:val="a4"/>
            <w:rFonts w:ascii="Arial" w:hAnsi="Arial" w:cs="Arial"/>
            <w:color w:val="7030A0"/>
            <w:shd w:val="clear" w:color="auto" w:fill="FFFFFF"/>
          </w:rPr>
          <w:t>Письмо Минфина РФ от 18.03.2014 N 03-03-06/1/11743</w:t>
        </w:r>
      </w:hyperlink>
      <w:r w:rsidRPr="00C9434C">
        <w:rPr>
          <w:rFonts w:ascii="Arial" w:hAnsi="Arial" w:cs="Arial"/>
          <w:color w:val="7030A0"/>
          <w:shd w:val="clear" w:color="auto" w:fill="FFFFFF"/>
        </w:rPr>
        <w:t>, </w:t>
      </w:r>
      <w:hyperlink r:id="rId20" w:tgtFrame="_blank" w:history="1">
        <w:r w:rsidRPr="00C9434C">
          <w:rPr>
            <w:rStyle w:val="a4"/>
            <w:rFonts w:ascii="Arial" w:hAnsi="Arial" w:cs="Arial"/>
            <w:color w:val="7030A0"/>
            <w:shd w:val="clear" w:color="auto" w:fill="FFFFFF"/>
          </w:rPr>
          <w:t>Письмо Минфина РФ от 18.03.2013 N 03-03-06/1/8161</w:t>
        </w:r>
      </w:hyperlink>
      <w:r w:rsidRPr="00C9434C">
        <w:rPr>
          <w:rFonts w:ascii="Arial" w:hAnsi="Arial" w:cs="Arial"/>
          <w:color w:val="7030A0"/>
          <w:shd w:val="clear" w:color="auto" w:fill="FFFFFF"/>
        </w:rPr>
        <w:t>, </w:t>
      </w:r>
      <w:hyperlink r:id="rId21" w:tgtFrame="_blank" w:history="1">
        <w:r w:rsidRPr="00C9434C">
          <w:rPr>
            <w:rStyle w:val="a4"/>
            <w:rFonts w:ascii="Arial" w:hAnsi="Arial" w:cs="Arial"/>
            <w:color w:val="7030A0"/>
            <w:shd w:val="clear" w:color="auto" w:fill="FFFFFF"/>
          </w:rPr>
          <w:t>Письмо Минфина РФ от 10.09.2012 N 03-03-06/1/476</w:t>
        </w:r>
      </w:hyperlink>
      <w:r w:rsidRPr="00C9434C">
        <w:rPr>
          <w:rFonts w:ascii="Arial" w:hAnsi="Arial" w:cs="Arial"/>
          <w:color w:val="7030A0"/>
          <w:shd w:val="clear" w:color="auto" w:fill="FFFFFF"/>
        </w:rPr>
        <w:t>).</w:t>
      </w:r>
      <w:proofErr w:type="gramEnd"/>
      <w:r w:rsidRPr="00C9434C">
        <w:rPr>
          <w:rFonts w:ascii="Arial" w:hAnsi="Arial" w:cs="Arial"/>
          <w:color w:val="7030A0"/>
          <w:shd w:val="clear" w:color="auto" w:fill="FFFFFF"/>
        </w:rPr>
        <w:t xml:space="preserve"> В этом случае нельзя использовать </w:t>
      </w:r>
      <w:hyperlink r:id="rId22" w:tgtFrame="_blank" w:history="1">
        <w:r w:rsidRPr="00C9434C">
          <w:rPr>
            <w:rStyle w:val="a4"/>
            <w:rFonts w:ascii="Arial" w:hAnsi="Arial" w:cs="Arial"/>
            <w:color w:val="7030A0"/>
            <w:shd w:val="clear" w:color="auto" w:fill="FFFFFF"/>
          </w:rPr>
          <w:t>п. 4 ст. 1235 ГК РФ</w:t>
        </w:r>
      </w:hyperlink>
      <w:r w:rsidRPr="00C9434C">
        <w:rPr>
          <w:rFonts w:ascii="Arial" w:hAnsi="Arial" w:cs="Arial"/>
          <w:color w:val="7030A0"/>
          <w:shd w:val="clear" w:color="auto" w:fill="FFFFFF"/>
        </w:rPr>
        <w:t> (</w:t>
      </w:r>
      <w:hyperlink r:id="rId23" w:tgtFrame="_blank" w:history="1">
        <w:r w:rsidRPr="00C9434C">
          <w:rPr>
            <w:rStyle w:val="a4"/>
            <w:rFonts w:ascii="Arial" w:hAnsi="Arial" w:cs="Arial"/>
            <w:color w:val="7030A0"/>
            <w:shd w:val="clear" w:color="auto" w:fill="FFFFFF"/>
          </w:rPr>
          <w:t>Постановление Пленума Верховного Суда РФ N 5, Пленума ВАС РФ N 29 от 26.03.2009</w:t>
        </w:r>
      </w:hyperlink>
      <w:r w:rsidRPr="00C9434C">
        <w:rPr>
          <w:rFonts w:ascii="Arial" w:hAnsi="Arial" w:cs="Arial"/>
          <w:color w:val="7030A0"/>
          <w:shd w:val="clear" w:color="auto" w:fill="FFFFFF"/>
        </w:rPr>
        <w:t>).</w:t>
      </w:r>
    </w:p>
    <w:p w:rsidR="00E64B75" w:rsidRPr="00C9434C" w:rsidRDefault="00E64B75" w:rsidP="00F22FBD">
      <w:pPr>
        <w:shd w:val="clear" w:color="auto" w:fill="FFFFFF"/>
        <w:spacing w:after="0" w:line="240" w:lineRule="auto"/>
        <w:ind w:firstLine="567"/>
        <w:jc w:val="both"/>
        <w:rPr>
          <w:rFonts w:ascii="Arial" w:hAnsi="Arial" w:cs="Arial"/>
          <w:color w:val="7030A0"/>
          <w:shd w:val="clear" w:color="auto" w:fill="FFFFFF"/>
        </w:rPr>
      </w:pPr>
    </w:p>
    <w:p w:rsidR="00E64B75" w:rsidRPr="00C9434C" w:rsidRDefault="00E64B75" w:rsidP="00F22FBD">
      <w:pPr>
        <w:shd w:val="clear" w:color="auto" w:fill="FFFFFF"/>
        <w:spacing w:after="0" w:line="240" w:lineRule="auto"/>
        <w:ind w:firstLine="567"/>
        <w:jc w:val="both"/>
        <w:rPr>
          <w:rFonts w:ascii="Arial" w:hAnsi="Arial" w:cs="Arial"/>
          <w:color w:val="7030A0"/>
          <w:shd w:val="clear" w:color="auto" w:fill="FFFFFF"/>
        </w:rPr>
      </w:pPr>
    </w:p>
    <w:tbl>
      <w:tblPr>
        <w:tblW w:w="7498" w:type="dxa"/>
        <w:shd w:val="clear" w:color="auto" w:fill="FFFFFF"/>
        <w:tblCellMar>
          <w:top w:w="15" w:type="dxa"/>
          <w:left w:w="15" w:type="dxa"/>
          <w:bottom w:w="15" w:type="dxa"/>
          <w:right w:w="15" w:type="dxa"/>
        </w:tblCellMar>
        <w:tblLook w:val="04A0"/>
      </w:tblPr>
      <w:tblGrid>
        <w:gridCol w:w="873"/>
        <w:gridCol w:w="1071"/>
        <w:gridCol w:w="3152"/>
        <w:gridCol w:w="2402"/>
      </w:tblGrid>
      <w:tr w:rsidR="00E64B75" w:rsidRPr="00C9434C" w:rsidTr="00E64B75">
        <w:trPr>
          <w:trHeight w:val="253"/>
        </w:trPr>
        <w:tc>
          <w:tcPr>
            <w:tcW w:w="873" w:type="dxa"/>
            <w:vMerge w:val="restart"/>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color w:val="7030A0"/>
                <w:lang w:eastAsia="ru-RU"/>
              </w:rPr>
              <w:t>Дебет</w:t>
            </w:r>
          </w:p>
        </w:tc>
        <w:tc>
          <w:tcPr>
            <w:tcW w:w="1071" w:type="dxa"/>
            <w:vMerge w:val="restart"/>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color w:val="7030A0"/>
                <w:lang w:eastAsia="ru-RU"/>
              </w:rPr>
              <w:t>Кредит </w:t>
            </w:r>
          </w:p>
        </w:tc>
        <w:tc>
          <w:tcPr>
            <w:tcW w:w="3152" w:type="dxa"/>
            <w:vMerge w:val="restart"/>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color w:val="7030A0"/>
                <w:lang w:eastAsia="ru-RU"/>
              </w:rPr>
              <w:t>Наименование операции</w:t>
            </w:r>
          </w:p>
        </w:tc>
        <w:tc>
          <w:tcPr>
            <w:tcW w:w="2402" w:type="dxa"/>
            <w:vMerge w:val="restart"/>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color w:val="7030A0"/>
                <w:lang w:eastAsia="ru-RU"/>
              </w:rPr>
              <w:t>Документы (отчеты) в 1С</w:t>
            </w:r>
          </w:p>
        </w:tc>
      </w:tr>
      <w:tr w:rsidR="00E64B75" w:rsidRPr="00C9434C" w:rsidTr="00E64B75">
        <w:trPr>
          <w:trHeight w:val="253"/>
        </w:trPr>
        <w:tc>
          <w:tcPr>
            <w:tcW w:w="0" w:type="auto"/>
            <w:vMerge/>
            <w:tcBorders>
              <w:top w:val="single" w:sz="4" w:space="0" w:color="E0E2EA"/>
              <w:left w:val="single" w:sz="4" w:space="0" w:color="E0E2EA"/>
              <w:bottom w:val="single" w:sz="4" w:space="0" w:color="E0E2EA"/>
              <w:right w:val="single" w:sz="4" w:space="0" w:color="E0E2EA"/>
            </w:tcBorders>
            <w:shd w:val="clear" w:color="auto" w:fill="FFFFFF"/>
            <w:vAlign w:val="center"/>
            <w:hideMark/>
          </w:tcPr>
          <w:p w:rsidR="00E64B75" w:rsidRPr="00E64B75" w:rsidRDefault="00E64B75" w:rsidP="00E64B75">
            <w:pPr>
              <w:spacing w:after="0" w:line="240" w:lineRule="auto"/>
              <w:rPr>
                <w:rFonts w:ascii="Arial" w:eastAsia="Times New Roman" w:hAnsi="Arial" w:cs="Arial"/>
                <w:color w:val="7030A0"/>
                <w:lang w:eastAsia="ru-RU"/>
              </w:rPr>
            </w:pPr>
          </w:p>
        </w:tc>
        <w:tc>
          <w:tcPr>
            <w:tcW w:w="0" w:type="auto"/>
            <w:vMerge/>
            <w:tcBorders>
              <w:top w:val="single" w:sz="4" w:space="0" w:color="E0E2EA"/>
              <w:left w:val="single" w:sz="4" w:space="0" w:color="E0E2EA"/>
              <w:bottom w:val="single" w:sz="4" w:space="0" w:color="E0E2EA"/>
              <w:right w:val="single" w:sz="4" w:space="0" w:color="E0E2EA"/>
            </w:tcBorders>
            <w:shd w:val="clear" w:color="auto" w:fill="FFFFFF"/>
            <w:vAlign w:val="center"/>
            <w:hideMark/>
          </w:tcPr>
          <w:p w:rsidR="00E64B75" w:rsidRPr="00E64B75" w:rsidRDefault="00E64B75" w:rsidP="00E64B75">
            <w:pPr>
              <w:spacing w:after="0" w:line="240" w:lineRule="auto"/>
              <w:rPr>
                <w:rFonts w:ascii="Arial" w:eastAsia="Times New Roman" w:hAnsi="Arial" w:cs="Arial"/>
                <w:color w:val="7030A0"/>
                <w:lang w:eastAsia="ru-RU"/>
              </w:rPr>
            </w:pPr>
          </w:p>
        </w:tc>
        <w:tc>
          <w:tcPr>
            <w:tcW w:w="0" w:type="auto"/>
            <w:vMerge/>
            <w:tcBorders>
              <w:top w:val="single" w:sz="4" w:space="0" w:color="E0E2EA"/>
              <w:left w:val="single" w:sz="4" w:space="0" w:color="E0E2EA"/>
              <w:bottom w:val="single" w:sz="4" w:space="0" w:color="E0E2EA"/>
              <w:right w:val="single" w:sz="4" w:space="0" w:color="E0E2EA"/>
            </w:tcBorders>
            <w:shd w:val="clear" w:color="auto" w:fill="FFFFFF"/>
            <w:vAlign w:val="center"/>
            <w:hideMark/>
          </w:tcPr>
          <w:p w:rsidR="00E64B75" w:rsidRPr="00E64B75" w:rsidRDefault="00E64B75" w:rsidP="00E64B75">
            <w:pPr>
              <w:spacing w:after="0" w:line="240" w:lineRule="auto"/>
              <w:rPr>
                <w:rFonts w:ascii="Arial" w:eastAsia="Times New Roman" w:hAnsi="Arial" w:cs="Arial"/>
                <w:color w:val="7030A0"/>
                <w:lang w:eastAsia="ru-RU"/>
              </w:rPr>
            </w:pPr>
          </w:p>
        </w:tc>
        <w:tc>
          <w:tcPr>
            <w:tcW w:w="0" w:type="auto"/>
            <w:vMerge/>
            <w:tcBorders>
              <w:top w:val="single" w:sz="4" w:space="0" w:color="E0E2EA"/>
              <w:left w:val="single" w:sz="4" w:space="0" w:color="E0E2EA"/>
              <w:bottom w:val="single" w:sz="4" w:space="0" w:color="E0E2EA"/>
              <w:right w:val="single" w:sz="4" w:space="0" w:color="E0E2EA"/>
            </w:tcBorders>
            <w:shd w:val="clear" w:color="auto" w:fill="FFFFFF"/>
            <w:vAlign w:val="center"/>
            <w:hideMark/>
          </w:tcPr>
          <w:p w:rsidR="00E64B75" w:rsidRPr="00E64B75" w:rsidRDefault="00E64B75" w:rsidP="00E64B75">
            <w:pPr>
              <w:spacing w:after="0" w:line="240" w:lineRule="auto"/>
              <w:rPr>
                <w:rFonts w:ascii="Arial" w:eastAsia="Times New Roman" w:hAnsi="Arial" w:cs="Arial"/>
                <w:color w:val="7030A0"/>
                <w:lang w:eastAsia="ru-RU"/>
              </w:rPr>
            </w:pPr>
          </w:p>
        </w:tc>
      </w:tr>
      <w:tr w:rsidR="00E64B75" w:rsidRPr="00C9434C" w:rsidTr="00E64B75">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hyperlink r:id="rId24" w:history="1">
              <w:r w:rsidRPr="00C9434C">
                <w:rPr>
                  <w:rFonts w:ascii="Arial" w:eastAsia="Times New Roman" w:hAnsi="Arial" w:cs="Arial"/>
                  <w:b/>
                  <w:bCs/>
                  <w:i/>
                  <w:iCs/>
                  <w:color w:val="7030A0"/>
                  <w:sz w:val="19"/>
                  <w:u w:val="single"/>
                  <w:lang w:eastAsia="ru-RU"/>
                </w:rPr>
                <w:t>97.21</w:t>
              </w:r>
            </w:hyperlink>
          </w:p>
        </w:tc>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i/>
                <w:iCs/>
                <w:color w:val="7030A0"/>
                <w:lang w:eastAsia="ru-RU"/>
              </w:rPr>
              <w:t>60.01</w:t>
            </w:r>
          </w:p>
        </w:tc>
        <w:tc>
          <w:tcPr>
            <w:tcW w:w="315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rPr>
                <w:rFonts w:ascii="Arial" w:eastAsia="Times New Roman" w:hAnsi="Arial" w:cs="Arial"/>
                <w:color w:val="7030A0"/>
                <w:lang w:eastAsia="ru-RU"/>
              </w:rPr>
            </w:pPr>
            <w:r w:rsidRPr="00E64B75">
              <w:rPr>
                <w:rFonts w:ascii="Arial" w:eastAsia="Times New Roman" w:hAnsi="Arial" w:cs="Arial"/>
                <w:color w:val="7030A0"/>
                <w:lang w:eastAsia="ru-RU"/>
              </w:rPr>
              <w:t>Учет расходов будущих периодов</w:t>
            </w:r>
          </w:p>
        </w:tc>
        <w:tc>
          <w:tcPr>
            <w:tcW w:w="240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hyperlink r:id="rId25" w:tgtFrame="_blank" w:history="1">
              <w:r w:rsidRPr="00C9434C">
                <w:rPr>
                  <w:rFonts w:ascii="Arial" w:eastAsia="Times New Roman" w:hAnsi="Arial" w:cs="Arial"/>
                  <w:color w:val="7030A0"/>
                  <w:sz w:val="19"/>
                  <w:u w:val="single"/>
                  <w:lang w:eastAsia="ru-RU"/>
                </w:rPr>
                <w:t>Поступление (акт, накладная) —</w:t>
              </w:r>
            </w:hyperlink>
            <w:r w:rsidRPr="00E64B75">
              <w:rPr>
                <w:rFonts w:ascii="Arial" w:eastAsia="Times New Roman" w:hAnsi="Arial" w:cs="Arial"/>
                <w:color w:val="7030A0"/>
                <w:lang w:eastAsia="ru-RU"/>
              </w:rPr>
              <w:br/>
            </w:r>
            <w:hyperlink r:id="rId26" w:history="1">
              <w:r w:rsidRPr="00C9434C">
                <w:rPr>
                  <w:rFonts w:ascii="Arial" w:eastAsia="Times New Roman" w:hAnsi="Arial" w:cs="Arial"/>
                  <w:color w:val="7030A0"/>
                  <w:sz w:val="19"/>
                  <w:u w:val="single"/>
                  <w:lang w:eastAsia="ru-RU"/>
                </w:rPr>
                <w:t>Услуги (акт)</w:t>
              </w:r>
            </w:hyperlink>
          </w:p>
        </w:tc>
      </w:tr>
      <w:tr w:rsidR="00E64B75" w:rsidRPr="00C9434C" w:rsidTr="00E64B75">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i/>
                <w:iCs/>
                <w:color w:val="7030A0"/>
                <w:lang w:eastAsia="ru-RU"/>
              </w:rPr>
              <w:t>012</w:t>
            </w:r>
          </w:p>
        </w:tc>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p>
        </w:tc>
        <w:tc>
          <w:tcPr>
            <w:tcW w:w="315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rPr>
                <w:rFonts w:ascii="Arial" w:eastAsia="Times New Roman" w:hAnsi="Arial" w:cs="Arial"/>
                <w:color w:val="7030A0"/>
                <w:lang w:eastAsia="ru-RU"/>
              </w:rPr>
            </w:pPr>
            <w:r w:rsidRPr="00E64B75">
              <w:rPr>
                <w:rFonts w:ascii="Arial" w:eastAsia="Times New Roman" w:hAnsi="Arial" w:cs="Arial"/>
                <w:color w:val="7030A0"/>
                <w:lang w:eastAsia="ru-RU"/>
              </w:rPr>
              <w:t xml:space="preserve">Учет неисключительного права </w:t>
            </w:r>
            <w:proofErr w:type="spellStart"/>
            <w:r w:rsidRPr="00E64B75">
              <w:rPr>
                <w:rFonts w:ascii="Arial" w:eastAsia="Times New Roman" w:hAnsi="Arial" w:cs="Arial"/>
                <w:color w:val="7030A0"/>
                <w:lang w:eastAsia="ru-RU"/>
              </w:rPr>
              <w:t>забалансом</w:t>
            </w:r>
            <w:proofErr w:type="spellEnd"/>
          </w:p>
        </w:tc>
        <w:tc>
          <w:tcPr>
            <w:tcW w:w="240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E64B75">
              <w:rPr>
                <w:rFonts w:ascii="Arial" w:eastAsia="Times New Roman" w:hAnsi="Arial" w:cs="Arial"/>
                <w:color w:val="7030A0"/>
                <w:lang w:eastAsia="ru-RU"/>
              </w:rPr>
              <w:t>Операция, введенная вручную —</w:t>
            </w:r>
            <w:r w:rsidRPr="00E64B75">
              <w:rPr>
                <w:rFonts w:ascii="Arial" w:eastAsia="Times New Roman" w:hAnsi="Arial" w:cs="Arial"/>
                <w:color w:val="7030A0"/>
                <w:lang w:eastAsia="ru-RU"/>
              </w:rPr>
              <w:br/>
              <w:t>Операция</w:t>
            </w:r>
          </w:p>
        </w:tc>
      </w:tr>
      <w:tr w:rsidR="00E64B75" w:rsidRPr="00C9434C" w:rsidTr="00E64B75">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hyperlink r:id="rId27" w:tgtFrame="_blank" w:history="1">
              <w:r w:rsidRPr="00C9434C">
                <w:rPr>
                  <w:rFonts w:ascii="Arial" w:eastAsia="Times New Roman" w:hAnsi="Arial" w:cs="Arial"/>
                  <w:b/>
                  <w:bCs/>
                  <w:i/>
                  <w:iCs/>
                  <w:color w:val="7030A0"/>
                  <w:sz w:val="19"/>
                  <w:u w:val="single"/>
                  <w:lang w:eastAsia="ru-RU"/>
                </w:rPr>
                <w:t>26</w:t>
              </w:r>
            </w:hyperlink>
          </w:p>
        </w:tc>
        <w:tc>
          <w:tcPr>
            <w:tcW w:w="0" w:type="auto"/>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r w:rsidRPr="00C9434C">
              <w:rPr>
                <w:rFonts w:ascii="Arial" w:eastAsia="Times New Roman" w:hAnsi="Arial" w:cs="Arial"/>
                <w:b/>
                <w:bCs/>
                <w:i/>
                <w:iCs/>
                <w:color w:val="7030A0"/>
                <w:lang w:eastAsia="ru-RU"/>
              </w:rPr>
              <w:t>97.21</w:t>
            </w:r>
          </w:p>
        </w:tc>
        <w:tc>
          <w:tcPr>
            <w:tcW w:w="315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rPr>
                <w:rFonts w:ascii="Arial" w:eastAsia="Times New Roman" w:hAnsi="Arial" w:cs="Arial"/>
                <w:color w:val="7030A0"/>
                <w:lang w:eastAsia="ru-RU"/>
              </w:rPr>
            </w:pPr>
            <w:r w:rsidRPr="00E64B75">
              <w:rPr>
                <w:rFonts w:ascii="Arial" w:eastAsia="Times New Roman" w:hAnsi="Arial" w:cs="Arial"/>
                <w:color w:val="7030A0"/>
                <w:lang w:eastAsia="ru-RU"/>
              </w:rPr>
              <w:t>Списание расходов будущих периодов</w:t>
            </w:r>
          </w:p>
        </w:tc>
        <w:tc>
          <w:tcPr>
            <w:tcW w:w="2402" w:type="dxa"/>
            <w:tcBorders>
              <w:top w:val="single" w:sz="4" w:space="0" w:color="E0E2EA"/>
              <w:left w:val="single" w:sz="4" w:space="0" w:color="E0E2EA"/>
              <w:bottom w:val="single" w:sz="4" w:space="0" w:color="E0E2EA"/>
              <w:right w:val="single" w:sz="4" w:space="0" w:color="E0E2EA"/>
            </w:tcBorders>
            <w:shd w:val="clear" w:color="auto" w:fill="FFFFFF"/>
            <w:tcMar>
              <w:top w:w="48" w:type="dxa"/>
              <w:left w:w="96" w:type="dxa"/>
              <w:bottom w:w="48" w:type="dxa"/>
              <w:right w:w="96" w:type="dxa"/>
            </w:tcMar>
            <w:vAlign w:val="center"/>
            <w:hideMark/>
          </w:tcPr>
          <w:p w:rsidR="00E64B75" w:rsidRPr="00E64B75" w:rsidRDefault="00E64B75" w:rsidP="00E64B75">
            <w:pPr>
              <w:spacing w:after="0" w:line="240" w:lineRule="auto"/>
              <w:jc w:val="center"/>
              <w:rPr>
                <w:rFonts w:ascii="Arial" w:eastAsia="Times New Roman" w:hAnsi="Arial" w:cs="Arial"/>
                <w:color w:val="7030A0"/>
                <w:lang w:eastAsia="ru-RU"/>
              </w:rPr>
            </w:pPr>
            <w:hyperlink r:id="rId28" w:anchor="i-12" w:tgtFrame="_blank" w:history="1">
              <w:r w:rsidRPr="00C9434C">
                <w:rPr>
                  <w:rFonts w:ascii="Arial" w:eastAsia="Times New Roman" w:hAnsi="Arial" w:cs="Arial"/>
                  <w:color w:val="7030A0"/>
                  <w:sz w:val="19"/>
                  <w:u w:val="single"/>
                  <w:lang w:eastAsia="ru-RU"/>
                </w:rPr>
                <w:t>Закрытие месяца —</w:t>
              </w:r>
            </w:hyperlink>
            <w:r w:rsidRPr="00E64B75">
              <w:rPr>
                <w:rFonts w:ascii="Arial" w:eastAsia="Times New Roman" w:hAnsi="Arial" w:cs="Arial"/>
                <w:color w:val="7030A0"/>
                <w:lang w:eastAsia="ru-RU"/>
              </w:rPr>
              <w:br/>
            </w:r>
            <w:hyperlink r:id="rId29" w:anchor="i-12" w:history="1">
              <w:r w:rsidRPr="00C9434C">
                <w:rPr>
                  <w:rFonts w:ascii="Arial" w:eastAsia="Times New Roman" w:hAnsi="Arial" w:cs="Arial"/>
                  <w:color w:val="7030A0"/>
                  <w:sz w:val="19"/>
                  <w:u w:val="single"/>
                  <w:lang w:eastAsia="ru-RU"/>
                </w:rPr>
                <w:t>Списание расходов будущих периодов</w:t>
              </w:r>
            </w:hyperlink>
          </w:p>
        </w:tc>
      </w:tr>
    </w:tbl>
    <w:p w:rsidR="00E64B75" w:rsidRPr="00C9434C" w:rsidRDefault="00E64B75" w:rsidP="00F22FBD">
      <w:pPr>
        <w:shd w:val="clear" w:color="auto" w:fill="FFFFFF"/>
        <w:spacing w:after="0" w:line="240" w:lineRule="auto"/>
        <w:ind w:firstLine="567"/>
        <w:jc w:val="both"/>
        <w:rPr>
          <w:rFonts w:ascii="Arial" w:hAnsi="Arial" w:cs="Arial"/>
          <w:color w:val="7030A0"/>
          <w:shd w:val="clear" w:color="auto" w:fill="FFFFFF"/>
        </w:rPr>
      </w:pPr>
    </w:p>
    <w:p w:rsidR="00E64B75" w:rsidRPr="00C9434C" w:rsidRDefault="00E64B75" w:rsidP="00F22FBD">
      <w:pPr>
        <w:shd w:val="clear" w:color="auto" w:fill="FFFFFF"/>
        <w:spacing w:after="0" w:line="240" w:lineRule="auto"/>
        <w:ind w:firstLine="567"/>
        <w:jc w:val="both"/>
        <w:rPr>
          <w:rFonts w:ascii="Arial" w:hAnsi="Arial" w:cs="Arial"/>
          <w:color w:val="7030A0"/>
          <w:shd w:val="clear" w:color="auto" w:fill="FFFFFF"/>
        </w:rPr>
      </w:pPr>
    </w:p>
    <w:p w:rsidR="00E64B75" w:rsidRPr="00F22FBD" w:rsidRDefault="00E64B75"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22FBD" w:rsidRPr="00F22FBD" w:rsidRDefault="00F22FBD" w:rsidP="00F22FBD">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F22FBD">
        <w:rPr>
          <w:rFonts w:ascii="Times New Roman" w:eastAsia="Times New Roman" w:hAnsi="Times New Roman" w:cs="Times New Roman"/>
          <w:b/>
          <w:bCs/>
          <w:color w:val="000000"/>
          <w:kern w:val="36"/>
          <w:sz w:val="36"/>
          <w:szCs w:val="36"/>
          <w:lang w:eastAsia="ru-RU"/>
        </w:rPr>
        <w:t>8. Татьяна Владимировна К.</w:t>
      </w:r>
    </w:p>
    <w:p w:rsidR="00F22FBD" w:rsidRPr="00F22FBD" w:rsidRDefault="00F22FBD" w:rsidP="00F22FB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F22FBD">
        <w:rPr>
          <w:rFonts w:ascii="Times New Roman" w:eastAsia="Times New Roman" w:hAnsi="Times New Roman" w:cs="Times New Roman"/>
          <w:b/>
          <w:bCs/>
          <w:color w:val="FF0000"/>
          <w:sz w:val="36"/>
          <w:szCs w:val="36"/>
          <w:lang w:eastAsia="ru-RU"/>
        </w:rPr>
        <w:t>НЕВЕРОВ</w:t>
      </w:r>
    </w:p>
    <w:p w:rsidR="00F22FBD" w:rsidRDefault="00F22FBD" w:rsidP="00F22FBD">
      <w:pPr>
        <w:shd w:val="clear" w:color="auto" w:fill="FFFFFF"/>
        <w:spacing w:after="0" w:line="240" w:lineRule="auto"/>
        <w:ind w:firstLine="720"/>
        <w:jc w:val="both"/>
        <w:rPr>
          <w:rFonts w:ascii="Times New Roman" w:eastAsia="Times New Roman" w:hAnsi="Times New Roman" w:cs="Times New Roman"/>
          <w:color w:val="000000"/>
          <w:sz w:val="36"/>
          <w:szCs w:val="36"/>
          <w:shd w:val="clear" w:color="auto" w:fill="FFFFFF"/>
          <w:lang w:eastAsia="ru-RU"/>
        </w:rPr>
      </w:pPr>
      <w:r w:rsidRPr="00F22FBD">
        <w:rPr>
          <w:rFonts w:ascii="Times New Roman" w:eastAsia="Times New Roman" w:hAnsi="Times New Roman" w:cs="Times New Roman"/>
          <w:color w:val="000000"/>
          <w:sz w:val="36"/>
          <w:szCs w:val="36"/>
          <w:shd w:val="clear" w:color="auto" w:fill="FFFFFF"/>
          <w:lang w:eastAsia="ru-RU"/>
        </w:rPr>
        <w:t>1. Возможно ли сделать единый налоговый платеж разными платежным поручениям в разрезе источников финансирования, например по фонду президентских грантов отдельно и в разные даты до 28.01.2023 (т</w:t>
      </w:r>
      <w:proofErr w:type="gramStart"/>
      <w:r w:rsidRPr="00F22FBD">
        <w:rPr>
          <w:rFonts w:ascii="Times New Roman" w:eastAsia="Times New Roman" w:hAnsi="Times New Roman" w:cs="Times New Roman"/>
          <w:color w:val="000000"/>
          <w:sz w:val="36"/>
          <w:szCs w:val="36"/>
          <w:shd w:val="clear" w:color="auto" w:fill="FFFFFF"/>
          <w:lang w:eastAsia="ru-RU"/>
        </w:rPr>
        <w:t>.е</w:t>
      </w:r>
      <w:proofErr w:type="gramEnd"/>
      <w:r w:rsidRPr="00F22FBD">
        <w:rPr>
          <w:rFonts w:ascii="Times New Roman" w:eastAsia="Times New Roman" w:hAnsi="Times New Roman" w:cs="Times New Roman"/>
          <w:color w:val="000000"/>
          <w:sz w:val="36"/>
          <w:szCs w:val="36"/>
          <w:shd w:val="clear" w:color="auto" w:fill="FFFFFF"/>
          <w:lang w:eastAsia="ru-RU"/>
        </w:rPr>
        <w:t xml:space="preserve"> 15.01, 23.01)?</w:t>
      </w:r>
    </w:p>
    <w:p w:rsidR="00086B91" w:rsidRDefault="00086B91" w:rsidP="00F22FBD">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2E78FC" w:rsidRPr="002E78FC" w:rsidRDefault="00086B91" w:rsidP="002E78FC">
      <w:pPr>
        <w:pStyle w:val="a3"/>
        <w:shd w:val="clear" w:color="auto" w:fill="FFFFFF"/>
        <w:spacing w:before="0" w:beforeAutospacing="0" w:after="0" w:afterAutospacing="0" w:line="360" w:lineRule="atLeast"/>
        <w:outlineLvl w:val="1"/>
        <w:rPr>
          <w:rFonts w:ascii="Arial" w:hAnsi="Arial" w:cs="Arial"/>
          <w:b/>
          <w:bCs/>
          <w:color w:val="7030A0"/>
          <w:kern w:val="36"/>
        </w:rPr>
      </w:pPr>
      <w:r w:rsidRPr="00086B91">
        <w:rPr>
          <w:rFonts w:ascii="Verdana" w:hAnsi="Verdana"/>
          <w:color w:val="7030A0"/>
          <w:shd w:val="clear" w:color="auto" w:fill="FFFFFF"/>
        </w:rPr>
        <w:t xml:space="preserve">Точных сроков перечисления ЕНП нормы НК РФ не устанавливают. Налогоплательщик может исполнить обязанность по уплате налогов посредством перечисления в любое удобное для него время. Данная обязанность может быть исполнена в том числе и до возникновения обязанности по уплате того или иного налога. ЕНП разрешается перечислить на единый налоговый счет компании как </w:t>
      </w:r>
      <w:proofErr w:type="spellStart"/>
      <w:r w:rsidRPr="00086B91">
        <w:rPr>
          <w:rFonts w:ascii="Verdana" w:hAnsi="Verdana"/>
          <w:color w:val="7030A0"/>
          <w:shd w:val="clear" w:color="auto" w:fill="FFFFFF"/>
        </w:rPr>
        <w:t>единоразово</w:t>
      </w:r>
      <w:proofErr w:type="spellEnd"/>
      <w:r w:rsidRPr="00086B91">
        <w:rPr>
          <w:rFonts w:ascii="Verdana" w:hAnsi="Verdana"/>
          <w:color w:val="7030A0"/>
          <w:shd w:val="clear" w:color="auto" w:fill="FFFFFF"/>
        </w:rPr>
        <w:t xml:space="preserve"> в начале года, так и несколькими платежами по мере наступления сроков уплаты налогов. Главное условие – ЕНП в необходимой сумме должен быть перечислен на единый налоговый счет до наступления срока уплаты налога (новая редакция п. 1 ст. 45 НК РФ). </w:t>
      </w:r>
      <w:r w:rsidRPr="00086B91">
        <w:rPr>
          <w:rFonts w:ascii="Verdana" w:hAnsi="Verdana"/>
          <w:color w:val="7030A0"/>
        </w:rPr>
        <w:br/>
      </w:r>
      <w:r w:rsidRPr="00086B91">
        <w:rPr>
          <w:rFonts w:ascii="Verdana" w:hAnsi="Verdana"/>
          <w:color w:val="7030A0"/>
        </w:rPr>
        <w:br/>
      </w:r>
      <w:r w:rsidRPr="002E78FC">
        <w:rPr>
          <w:rFonts w:ascii="Verdana" w:hAnsi="Verdana"/>
          <w:color w:val="7030A0"/>
          <w:shd w:val="clear" w:color="auto" w:fill="FFFFFF"/>
        </w:rPr>
        <w:t xml:space="preserve"> </w:t>
      </w:r>
      <w:r w:rsidR="002E78FC" w:rsidRPr="002E78FC">
        <w:rPr>
          <w:rFonts w:ascii="Arial" w:hAnsi="Arial" w:cs="Arial"/>
          <w:b/>
          <w:bCs/>
          <w:color w:val="7030A0"/>
          <w:kern w:val="36"/>
        </w:rPr>
        <w:t>НК РФ Статья 45. Исполнение обязанности по уплате налога, сбора, страховых взносов</w:t>
      </w:r>
    </w:p>
    <w:p w:rsidR="002E78FC" w:rsidRPr="002E78FC" w:rsidRDefault="002E78FC" w:rsidP="002E78FC">
      <w:pPr>
        <w:shd w:val="clear" w:color="auto" w:fill="FFFFFF"/>
        <w:spacing w:after="0" w:line="288" w:lineRule="atLeast"/>
        <w:rPr>
          <w:rFonts w:ascii="Times New Roman" w:eastAsia="Times New Roman" w:hAnsi="Times New Roman" w:cs="Times New Roman"/>
          <w:color w:val="7030A0"/>
          <w:lang w:eastAsia="ru-RU"/>
        </w:rPr>
      </w:pPr>
      <w:r w:rsidRPr="002E78FC">
        <w:rPr>
          <w:rFonts w:ascii="Times New Roman" w:eastAsia="Times New Roman" w:hAnsi="Times New Roman" w:cs="Times New Roman"/>
          <w:color w:val="7030A0"/>
          <w:lang w:eastAsia="ru-RU"/>
        </w:rPr>
        <w:t>(в ред. Федерального </w:t>
      </w:r>
      <w:hyperlink r:id="rId30" w:anchor="dst100101" w:history="1">
        <w:r w:rsidRPr="002E78FC">
          <w:rPr>
            <w:rFonts w:ascii="Times New Roman" w:eastAsia="Times New Roman" w:hAnsi="Times New Roman" w:cs="Times New Roman"/>
            <w:color w:val="7030A0"/>
            <w:u w:val="single"/>
            <w:lang w:eastAsia="ru-RU"/>
          </w:rPr>
          <w:t>закона</w:t>
        </w:r>
      </w:hyperlink>
      <w:r w:rsidRPr="002E78FC">
        <w:rPr>
          <w:rFonts w:ascii="Times New Roman" w:eastAsia="Times New Roman" w:hAnsi="Times New Roman" w:cs="Times New Roman"/>
          <w:color w:val="7030A0"/>
          <w:lang w:eastAsia="ru-RU"/>
        </w:rPr>
        <w:t> от 14.07.2022 N 263-ФЗ)</w:t>
      </w:r>
    </w:p>
    <w:p w:rsidR="002E78FC" w:rsidRPr="002E78FC" w:rsidRDefault="002E78FC" w:rsidP="002E78FC">
      <w:pPr>
        <w:shd w:val="clear" w:color="auto" w:fill="FFFFFF"/>
        <w:spacing w:before="168" w:after="0" w:line="288" w:lineRule="atLeast"/>
        <w:rPr>
          <w:rFonts w:ascii="Times New Roman" w:eastAsia="Times New Roman" w:hAnsi="Times New Roman" w:cs="Times New Roman"/>
          <w:color w:val="7030A0"/>
          <w:lang w:eastAsia="ru-RU"/>
        </w:rPr>
      </w:pPr>
      <w:r w:rsidRPr="002E78FC">
        <w:rPr>
          <w:rFonts w:ascii="Times New Roman" w:eastAsia="Times New Roman" w:hAnsi="Times New Roman" w:cs="Times New Roman"/>
          <w:color w:val="7030A0"/>
          <w:lang w:eastAsia="ru-RU"/>
        </w:rPr>
        <w:t>(</w:t>
      </w:r>
      <w:proofErr w:type="gramStart"/>
      <w:r w:rsidRPr="002E78FC">
        <w:rPr>
          <w:rFonts w:ascii="Times New Roman" w:eastAsia="Times New Roman" w:hAnsi="Times New Roman" w:cs="Times New Roman"/>
          <w:color w:val="7030A0"/>
          <w:lang w:eastAsia="ru-RU"/>
        </w:rPr>
        <w:t>см</w:t>
      </w:r>
      <w:proofErr w:type="gramEnd"/>
      <w:r w:rsidRPr="002E78FC">
        <w:rPr>
          <w:rFonts w:ascii="Times New Roman" w:eastAsia="Times New Roman" w:hAnsi="Times New Roman" w:cs="Times New Roman"/>
          <w:color w:val="7030A0"/>
          <w:lang w:eastAsia="ru-RU"/>
        </w:rPr>
        <w:t>. текст в предыдущей </w:t>
      </w:r>
      <w:hyperlink r:id="rId31" w:history="1">
        <w:r w:rsidRPr="002E78FC">
          <w:rPr>
            <w:rFonts w:ascii="Times New Roman" w:eastAsia="Times New Roman" w:hAnsi="Times New Roman" w:cs="Times New Roman"/>
            <w:color w:val="7030A0"/>
            <w:u w:val="single"/>
            <w:lang w:eastAsia="ru-RU"/>
          </w:rPr>
          <w:t>редакции</w:t>
        </w:r>
      </w:hyperlink>
      <w:r w:rsidRPr="002E78FC">
        <w:rPr>
          <w:rFonts w:ascii="Times New Roman" w:eastAsia="Times New Roman" w:hAnsi="Times New Roman" w:cs="Times New Roman"/>
          <w:color w:val="7030A0"/>
          <w:lang w:eastAsia="ru-RU"/>
        </w:rPr>
        <w:t>)</w:t>
      </w:r>
    </w:p>
    <w:p w:rsidR="002E78FC" w:rsidRPr="002E78FC" w:rsidRDefault="002E78FC" w:rsidP="002E78FC">
      <w:pPr>
        <w:spacing w:after="0" w:line="240" w:lineRule="auto"/>
        <w:rPr>
          <w:rFonts w:ascii="Times New Roman" w:eastAsia="Times New Roman" w:hAnsi="Times New Roman" w:cs="Times New Roman"/>
          <w:color w:val="7030A0"/>
          <w:sz w:val="24"/>
          <w:szCs w:val="24"/>
          <w:lang w:eastAsia="ru-RU"/>
        </w:rPr>
      </w:pPr>
      <w:r w:rsidRPr="002E78FC">
        <w:rPr>
          <w:rFonts w:ascii="Times New Roman" w:eastAsia="Times New Roman" w:hAnsi="Times New Roman" w:cs="Times New Roman"/>
          <w:color w:val="7030A0"/>
          <w:sz w:val="24"/>
          <w:szCs w:val="24"/>
          <w:lang w:eastAsia="ru-RU"/>
        </w:rPr>
        <w:t>1. Налогоплательщик обязан самостоятельно исполнить обязанность по уплате налога посредством перечисления денежных сре</w:t>
      </w:r>
      <w:proofErr w:type="gramStart"/>
      <w:r w:rsidRPr="002E78FC">
        <w:rPr>
          <w:rFonts w:ascii="Times New Roman" w:eastAsia="Times New Roman" w:hAnsi="Times New Roman" w:cs="Times New Roman"/>
          <w:color w:val="7030A0"/>
          <w:sz w:val="24"/>
          <w:szCs w:val="24"/>
          <w:lang w:eastAsia="ru-RU"/>
        </w:rPr>
        <w:t>дств в к</w:t>
      </w:r>
      <w:proofErr w:type="gramEnd"/>
      <w:r w:rsidRPr="002E78FC">
        <w:rPr>
          <w:rFonts w:ascii="Times New Roman" w:eastAsia="Times New Roman" w:hAnsi="Times New Roman" w:cs="Times New Roman"/>
          <w:color w:val="7030A0"/>
          <w:sz w:val="24"/>
          <w:szCs w:val="24"/>
          <w:lang w:eastAsia="ru-RU"/>
        </w:rPr>
        <w:t>ачестве единого налогового платежа, если </w:t>
      </w:r>
      <w:hyperlink r:id="rId32" w:history="1">
        <w:r w:rsidRPr="002E78FC">
          <w:rPr>
            <w:rFonts w:ascii="Times New Roman" w:eastAsia="Times New Roman" w:hAnsi="Times New Roman" w:cs="Times New Roman"/>
            <w:color w:val="7030A0"/>
            <w:sz w:val="24"/>
            <w:szCs w:val="24"/>
            <w:u w:val="single"/>
            <w:lang w:eastAsia="ru-RU"/>
          </w:rPr>
          <w:t>иное</w:t>
        </w:r>
      </w:hyperlink>
      <w:r w:rsidRPr="002E78FC">
        <w:rPr>
          <w:rFonts w:ascii="Times New Roman" w:eastAsia="Times New Roman" w:hAnsi="Times New Roman" w:cs="Times New Roman"/>
          <w:color w:val="7030A0"/>
          <w:sz w:val="24"/>
          <w:szCs w:val="24"/>
          <w:lang w:eastAsia="ru-RU"/>
        </w:rPr>
        <w:t> не предусмотрено законодательством Российской Федерации о налогах и сборах.</w:t>
      </w:r>
    </w:p>
    <w:p w:rsidR="002E78FC" w:rsidRPr="002E78FC" w:rsidRDefault="002E78FC" w:rsidP="002E78FC">
      <w:pPr>
        <w:spacing w:after="0" w:line="240" w:lineRule="auto"/>
        <w:rPr>
          <w:rFonts w:ascii="Times New Roman" w:eastAsia="Times New Roman" w:hAnsi="Times New Roman" w:cs="Times New Roman"/>
          <w:b/>
          <w:color w:val="7030A0"/>
          <w:sz w:val="24"/>
          <w:szCs w:val="24"/>
          <w:lang w:eastAsia="ru-RU"/>
        </w:rPr>
      </w:pPr>
      <w:r w:rsidRPr="002E78FC">
        <w:rPr>
          <w:rFonts w:ascii="Times New Roman" w:eastAsia="Times New Roman" w:hAnsi="Times New Roman" w:cs="Times New Roman"/>
          <w:b/>
          <w:color w:val="7030A0"/>
          <w:sz w:val="24"/>
          <w:szCs w:val="24"/>
          <w:lang w:eastAsia="ru-RU"/>
        </w:rPr>
        <w:t>Обязанность по уплате налога должна быть исполнена в срок, установленный в соответствии с настоящим Кодексом. Налогоплательщик вправе перечислить денежные средства в качестве единого налогового платежа до наступления установленного срока.</w:t>
      </w:r>
    </w:p>
    <w:p w:rsidR="002E78FC" w:rsidRPr="002E78FC" w:rsidRDefault="002E78FC" w:rsidP="002E78FC">
      <w:pPr>
        <w:spacing w:after="0" w:line="240" w:lineRule="auto"/>
        <w:rPr>
          <w:rFonts w:ascii="Times New Roman" w:eastAsia="Times New Roman" w:hAnsi="Times New Roman" w:cs="Times New Roman"/>
          <w:color w:val="7030A0"/>
          <w:sz w:val="24"/>
          <w:szCs w:val="24"/>
          <w:lang w:eastAsia="ru-RU"/>
        </w:rPr>
      </w:pPr>
      <w:r w:rsidRPr="002E78FC">
        <w:rPr>
          <w:rFonts w:ascii="Times New Roman" w:eastAsia="Times New Roman" w:hAnsi="Times New Roman" w:cs="Times New Roman"/>
          <w:color w:val="7030A0"/>
          <w:sz w:val="24"/>
          <w:szCs w:val="24"/>
          <w:lang w:eastAsia="ru-RU"/>
        </w:rPr>
        <w:t>Перечисление денежных сре</w:t>
      </w:r>
      <w:proofErr w:type="gramStart"/>
      <w:r w:rsidRPr="002E78FC">
        <w:rPr>
          <w:rFonts w:ascii="Times New Roman" w:eastAsia="Times New Roman" w:hAnsi="Times New Roman" w:cs="Times New Roman"/>
          <w:color w:val="7030A0"/>
          <w:sz w:val="24"/>
          <w:szCs w:val="24"/>
          <w:lang w:eastAsia="ru-RU"/>
        </w:rPr>
        <w:t>дств в к</w:t>
      </w:r>
      <w:proofErr w:type="gramEnd"/>
      <w:r w:rsidRPr="002E78FC">
        <w:rPr>
          <w:rFonts w:ascii="Times New Roman" w:eastAsia="Times New Roman" w:hAnsi="Times New Roman" w:cs="Times New Roman"/>
          <w:color w:val="7030A0"/>
          <w:sz w:val="24"/>
          <w:szCs w:val="24"/>
          <w:lang w:eastAsia="ru-RU"/>
        </w:rPr>
        <w:t>ачестве единого налогового платежа в счет исполнения обязанности налогоплательщика по уплате налога может быть произведено </w:t>
      </w:r>
      <w:hyperlink r:id="rId33" w:history="1">
        <w:r w:rsidRPr="002E78FC">
          <w:rPr>
            <w:rFonts w:ascii="Times New Roman" w:eastAsia="Times New Roman" w:hAnsi="Times New Roman" w:cs="Times New Roman"/>
            <w:color w:val="7030A0"/>
            <w:sz w:val="24"/>
            <w:szCs w:val="24"/>
            <w:u w:val="single"/>
            <w:lang w:eastAsia="ru-RU"/>
          </w:rPr>
          <w:t>иным</w:t>
        </w:r>
      </w:hyperlink>
      <w:r w:rsidRPr="002E78FC">
        <w:rPr>
          <w:rFonts w:ascii="Times New Roman" w:eastAsia="Times New Roman" w:hAnsi="Times New Roman" w:cs="Times New Roman"/>
          <w:color w:val="7030A0"/>
          <w:sz w:val="24"/>
          <w:szCs w:val="24"/>
          <w:lang w:eastAsia="ru-RU"/>
        </w:rPr>
        <w:t> лицом.</w:t>
      </w:r>
    </w:p>
    <w:p w:rsidR="002E78FC" w:rsidRPr="002E78FC" w:rsidRDefault="002E78FC" w:rsidP="002E78FC">
      <w:pPr>
        <w:spacing w:after="0" w:line="240" w:lineRule="auto"/>
        <w:rPr>
          <w:rFonts w:ascii="Times New Roman" w:eastAsia="Times New Roman" w:hAnsi="Times New Roman" w:cs="Times New Roman"/>
          <w:color w:val="7030A0"/>
          <w:sz w:val="24"/>
          <w:szCs w:val="24"/>
          <w:lang w:eastAsia="ru-RU"/>
        </w:rPr>
      </w:pPr>
      <w:r w:rsidRPr="002E78FC">
        <w:rPr>
          <w:rFonts w:ascii="Times New Roman" w:eastAsia="Times New Roman" w:hAnsi="Times New Roman" w:cs="Times New Roman"/>
          <w:color w:val="7030A0"/>
          <w:sz w:val="24"/>
          <w:szCs w:val="24"/>
          <w:lang w:eastAsia="ru-RU"/>
        </w:rPr>
        <w:t>Иное лицо не вправе требовать возврата уплаченного за налогоплательщика единого налогового платежа.</w:t>
      </w:r>
    </w:p>
    <w:p w:rsidR="00086B91" w:rsidRPr="00086B91" w:rsidRDefault="00086B91" w:rsidP="00F22FBD">
      <w:pPr>
        <w:shd w:val="clear" w:color="auto" w:fill="FFFFFF"/>
        <w:spacing w:after="0" w:line="240" w:lineRule="auto"/>
        <w:ind w:firstLine="720"/>
        <w:jc w:val="both"/>
        <w:rPr>
          <w:rFonts w:ascii="Times New Roman" w:eastAsia="Times New Roman" w:hAnsi="Times New Roman" w:cs="Times New Roman"/>
          <w:color w:val="7030A0"/>
          <w:sz w:val="24"/>
          <w:szCs w:val="24"/>
          <w:shd w:val="clear" w:color="auto" w:fill="FFFFFF"/>
          <w:lang w:eastAsia="ru-RU"/>
        </w:rPr>
      </w:pPr>
    </w:p>
    <w:p w:rsidR="00086B91" w:rsidRPr="00F22FBD" w:rsidRDefault="00086B91" w:rsidP="00F22FBD">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F22FBD" w:rsidRPr="00F22FBD" w:rsidRDefault="00F22FBD" w:rsidP="00F22FB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 xml:space="preserve">2. </w:t>
      </w:r>
      <w:proofErr w:type="gramStart"/>
      <w:r w:rsidRPr="00F22FBD">
        <w:rPr>
          <w:rFonts w:ascii="Times New Roman" w:eastAsia="Times New Roman" w:hAnsi="Times New Roman" w:cs="Times New Roman"/>
          <w:color w:val="000000"/>
          <w:sz w:val="36"/>
          <w:szCs w:val="36"/>
          <w:shd w:val="clear" w:color="auto" w:fill="FFFFFF"/>
          <w:lang w:eastAsia="ru-RU"/>
        </w:rPr>
        <w:t>Возможно</w:t>
      </w:r>
      <w:proofErr w:type="gramEnd"/>
      <w:r w:rsidRPr="00F22FBD">
        <w:rPr>
          <w:rFonts w:ascii="Times New Roman" w:eastAsia="Times New Roman" w:hAnsi="Times New Roman" w:cs="Times New Roman"/>
          <w:color w:val="000000"/>
          <w:sz w:val="36"/>
          <w:szCs w:val="36"/>
          <w:shd w:val="clear" w:color="auto" w:fill="FFFFFF"/>
          <w:lang w:eastAsia="ru-RU"/>
        </w:rPr>
        <w:t xml:space="preserve"> ли избежать начисление резерва по отпускам, при общем бухучете? У нас у одного </w:t>
      </w:r>
      <w:proofErr w:type="spellStart"/>
      <w:proofErr w:type="gramStart"/>
      <w:r w:rsidRPr="00F22FBD">
        <w:rPr>
          <w:rFonts w:ascii="Times New Roman" w:eastAsia="Times New Roman" w:hAnsi="Times New Roman" w:cs="Times New Roman"/>
          <w:color w:val="000000"/>
          <w:sz w:val="36"/>
          <w:szCs w:val="36"/>
          <w:shd w:val="clear" w:color="auto" w:fill="FFFFFF"/>
          <w:lang w:eastAsia="ru-RU"/>
        </w:rPr>
        <w:t>физ</w:t>
      </w:r>
      <w:proofErr w:type="spellEnd"/>
      <w:proofErr w:type="gramEnd"/>
      <w:r w:rsidRPr="00F22FBD">
        <w:rPr>
          <w:rFonts w:ascii="Times New Roman" w:eastAsia="Times New Roman" w:hAnsi="Times New Roman" w:cs="Times New Roman"/>
          <w:color w:val="000000"/>
          <w:sz w:val="36"/>
          <w:szCs w:val="36"/>
          <w:shd w:val="clear" w:color="auto" w:fill="FFFFFF"/>
          <w:lang w:eastAsia="ru-RU"/>
        </w:rPr>
        <w:t xml:space="preserve"> лица может быть несколько (до 5) источников финансирования. Расчет отпускных очень сложный, в пропорции. Период у источников разный. Программа 1С в резерве по источникам не разбивает.</w:t>
      </w:r>
    </w:p>
    <w:p w:rsidR="00F22FBD" w:rsidRDefault="00F22FBD" w:rsidP="00F22FBD">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AA2BEA" w:rsidRPr="00F22FBD" w:rsidRDefault="00AA2BEA" w:rsidP="00F22FBD">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F22FBD" w:rsidRPr="000C5684" w:rsidRDefault="00F22FBD" w:rsidP="00F22FBD">
      <w:pPr>
        <w:shd w:val="clear" w:color="auto" w:fill="FFFFFF"/>
        <w:spacing w:after="0" w:line="240" w:lineRule="auto"/>
        <w:ind w:firstLine="567"/>
        <w:jc w:val="both"/>
        <w:rPr>
          <w:rFonts w:ascii="Times New Roman" w:hAnsi="Times New Roman" w:cs="Times New Roman"/>
          <w:b/>
          <w:bCs/>
          <w:color w:val="7030A0"/>
          <w:sz w:val="24"/>
          <w:szCs w:val="24"/>
          <w:shd w:val="clear" w:color="auto" w:fill="FFFFFF"/>
        </w:rPr>
      </w:pPr>
      <w:r w:rsidRPr="00F22FBD">
        <w:rPr>
          <w:rFonts w:ascii="Times New Roman" w:eastAsia="Times New Roman" w:hAnsi="Times New Roman" w:cs="Times New Roman"/>
          <w:color w:val="7030A0"/>
          <w:sz w:val="24"/>
          <w:szCs w:val="24"/>
          <w:lang w:eastAsia="ru-RU"/>
        </w:rPr>
        <w:t> </w:t>
      </w:r>
      <w:r w:rsidR="00AA2BEA" w:rsidRPr="000C5684">
        <w:rPr>
          <w:rFonts w:ascii="Times New Roman" w:hAnsi="Times New Roman" w:cs="Times New Roman"/>
          <w:b/>
          <w:bCs/>
          <w:color w:val="7030A0"/>
          <w:sz w:val="24"/>
          <w:szCs w:val="24"/>
          <w:shd w:val="clear" w:color="auto" w:fill="FFFFFF"/>
        </w:rPr>
        <w:t>Приказ Минфина РФ от 13 декабря 2010 г. N 167н</w:t>
      </w:r>
      <w:r w:rsidR="00AA2BEA" w:rsidRPr="000C5684">
        <w:rPr>
          <w:rFonts w:ascii="Times New Roman" w:hAnsi="Times New Roman" w:cs="Times New Roman"/>
          <w:b/>
          <w:bCs/>
          <w:color w:val="7030A0"/>
          <w:sz w:val="24"/>
          <w:szCs w:val="24"/>
        </w:rPr>
        <w:br/>
      </w:r>
      <w:r w:rsidR="00AA2BEA" w:rsidRPr="000C5684">
        <w:rPr>
          <w:rFonts w:ascii="Times New Roman" w:hAnsi="Times New Roman" w:cs="Times New Roman"/>
          <w:b/>
          <w:bCs/>
          <w:color w:val="7030A0"/>
          <w:sz w:val="24"/>
          <w:szCs w:val="24"/>
          <w:shd w:val="clear" w:color="auto" w:fill="FFFFFF"/>
        </w:rPr>
        <w:t>"Об утверждении Положения по бухгалтерскому учету "Оценочные обязательства, условные обязательства и условные активы" (ПБУ 8/2010)"</w:t>
      </w:r>
    </w:p>
    <w:p w:rsidR="00AA2BEA" w:rsidRPr="000C5684" w:rsidRDefault="00AA2BEA" w:rsidP="00F22FBD">
      <w:pPr>
        <w:shd w:val="clear" w:color="auto" w:fill="FFFFFF"/>
        <w:spacing w:after="0" w:line="240" w:lineRule="auto"/>
        <w:ind w:firstLine="567"/>
        <w:jc w:val="both"/>
        <w:rPr>
          <w:rFonts w:ascii="Times New Roman" w:hAnsi="Times New Roman" w:cs="Times New Roman"/>
          <w:b/>
          <w:bCs/>
          <w:color w:val="7030A0"/>
          <w:sz w:val="24"/>
          <w:szCs w:val="24"/>
          <w:shd w:val="clear" w:color="auto" w:fill="FFFFFF"/>
        </w:rPr>
      </w:pPr>
    </w:p>
    <w:p w:rsidR="00AA2BEA" w:rsidRPr="000C5684" w:rsidRDefault="00AA2BEA" w:rsidP="00F22FBD">
      <w:pPr>
        <w:shd w:val="clear" w:color="auto" w:fill="FFFFFF"/>
        <w:spacing w:after="0" w:line="240" w:lineRule="auto"/>
        <w:ind w:firstLine="567"/>
        <w:jc w:val="both"/>
        <w:rPr>
          <w:rFonts w:ascii="Times New Roman" w:hAnsi="Times New Roman" w:cs="Times New Roman"/>
          <w:color w:val="7030A0"/>
          <w:sz w:val="24"/>
          <w:szCs w:val="24"/>
          <w:shd w:val="clear" w:color="auto" w:fill="FFFFFF"/>
        </w:rPr>
      </w:pPr>
      <w:r w:rsidRPr="000C5684">
        <w:rPr>
          <w:rFonts w:ascii="Times New Roman" w:hAnsi="Times New Roman" w:cs="Times New Roman"/>
          <w:color w:val="7030A0"/>
          <w:sz w:val="24"/>
          <w:szCs w:val="24"/>
          <w:shd w:val="clear" w:color="auto" w:fill="FFFFFF"/>
        </w:rPr>
        <w:t>3. Настоящее Положение может не применяться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AA2BEA" w:rsidRPr="000C5684" w:rsidRDefault="00AA2BEA" w:rsidP="00F22FBD">
      <w:pPr>
        <w:shd w:val="clear" w:color="auto" w:fill="FFFFFF"/>
        <w:spacing w:after="0" w:line="240" w:lineRule="auto"/>
        <w:ind w:firstLine="567"/>
        <w:jc w:val="both"/>
        <w:rPr>
          <w:rFonts w:ascii="Times New Roman" w:hAnsi="Times New Roman" w:cs="Times New Roman"/>
          <w:color w:val="7030A0"/>
          <w:sz w:val="24"/>
          <w:szCs w:val="24"/>
          <w:shd w:val="clear" w:color="auto" w:fill="FFFFFF"/>
        </w:rPr>
      </w:pPr>
    </w:p>
    <w:p w:rsidR="00AA2BEA" w:rsidRPr="000C5684" w:rsidRDefault="00AA2BEA" w:rsidP="00AA2BEA">
      <w:pPr>
        <w:pStyle w:val="1"/>
        <w:shd w:val="clear" w:color="auto" w:fill="FFFFFF"/>
        <w:spacing w:before="161" w:beforeAutospacing="0" w:after="161" w:afterAutospacing="0"/>
        <w:rPr>
          <w:color w:val="7030A0"/>
          <w:sz w:val="24"/>
          <w:szCs w:val="24"/>
        </w:rPr>
      </w:pPr>
      <w:r w:rsidRPr="000C5684">
        <w:rPr>
          <w:color w:val="7030A0"/>
          <w:sz w:val="24"/>
          <w:szCs w:val="24"/>
        </w:rPr>
        <w:t>Федеральный закон "О бухгалтерском учете" от 06.12.2011 N 402-ФЗ</w:t>
      </w:r>
    </w:p>
    <w:p w:rsidR="000C5684" w:rsidRPr="000C5684" w:rsidRDefault="000C5684" w:rsidP="000C5684">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4. </w:t>
      </w:r>
      <w:hyperlink r:id="rId34" w:history="1">
        <w:r w:rsidRPr="000C5684">
          <w:rPr>
            <w:rFonts w:ascii="Times New Roman" w:eastAsia="Times New Roman" w:hAnsi="Times New Roman" w:cs="Times New Roman"/>
            <w:color w:val="7030A0"/>
            <w:sz w:val="24"/>
            <w:szCs w:val="24"/>
            <w:u w:val="single"/>
            <w:lang w:eastAsia="ru-RU"/>
          </w:rPr>
          <w:t>Упрощенные способы</w:t>
        </w:r>
      </w:hyperlink>
      <w:r w:rsidRPr="000C5684">
        <w:rPr>
          <w:rFonts w:ascii="Times New Roman" w:eastAsia="Times New Roman" w:hAnsi="Times New Roman" w:cs="Times New Roman"/>
          <w:color w:val="7030A0"/>
          <w:sz w:val="24"/>
          <w:szCs w:val="24"/>
          <w:lang w:eastAsia="ru-RU"/>
        </w:rPr>
        <w:t> ведения бухгалтерского учета, включая упрощенную бухгалтерскую (финансовую) </w:t>
      </w:r>
      <w:hyperlink r:id="rId35" w:history="1">
        <w:r w:rsidRPr="000C5684">
          <w:rPr>
            <w:rFonts w:ascii="Times New Roman" w:eastAsia="Times New Roman" w:hAnsi="Times New Roman" w:cs="Times New Roman"/>
            <w:color w:val="7030A0"/>
            <w:sz w:val="24"/>
            <w:szCs w:val="24"/>
            <w:u w:val="single"/>
            <w:lang w:eastAsia="ru-RU"/>
          </w:rPr>
          <w:t>отчетность</w:t>
        </w:r>
      </w:hyperlink>
      <w:r w:rsidRPr="000C5684">
        <w:rPr>
          <w:rFonts w:ascii="Times New Roman" w:eastAsia="Times New Roman" w:hAnsi="Times New Roman" w:cs="Times New Roman"/>
          <w:color w:val="7030A0"/>
          <w:sz w:val="24"/>
          <w:szCs w:val="24"/>
          <w:lang w:eastAsia="ru-RU"/>
        </w:rPr>
        <w:t>, вправе применять, если иное не установлено настоящей статьей, следующие экономические субъекты: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 2) некоммерческие организации;</w:t>
      </w:r>
    </w:p>
    <w:p w:rsidR="00AA2BEA" w:rsidRPr="000C5684" w:rsidRDefault="00AA2BEA" w:rsidP="00F22FBD">
      <w:pPr>
        <w:shd w:val="clear" w:color="auto" w:fill="FFFFFF"/>
        <w:spacing w:after="0" w:line="240" w:lineRule="auto"/>
        <w:ind w:firstLine="567"/>
        <w:jc w:val="both"/>
        <w:rPr>
          <w:rFonts w:ascii="Times New Roman" w:eastAsia="Times New Roman" w:hAnsi="Times New Roman" w:cs="Times New Roman"/>
          <w:color w:val="7030A0"/>
          <w:sz w:val="24"/>
          <w:szCs w:val="24"/>
          <w:lang w:eastAsia="ru-RU"/>
        </w:rPr>
      </w:pPr>
    </w:p>
    <w:p w:rsidR="000C5684" w:rsidRPr="000C5684" w:rsidRDefault="000C5684" w:rsidP="000C5684">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 xml:space="preserve">1) </w:t>
      </w:r>
      <w:r w:rsidRPr="000C5684">
        <w:rPr>
          <w:rFonts w:ascii="Times New Roman" w:eastAsia="Times New Roman" w:hAnsi="Times New Roman" w:cs="Times New Roman"/>
          <w:b/>
          <w:color w:val="7030A0"/>
          <w:sz w:val="24"/>
          <w:szCs w:val="24"/>
          <w:lang w:eastAsia="ru-RU"/>
        </w:rPr>
        <w:t>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2) жилищные и жилищно-строительные кооперативы;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3) кредитные потребительские кооперативы (включая сельскохозяйственные кредитные потребительские кооперативы);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 xml:space="preserve">4) </w:t>
      </w:r>
      <w:proofErr w:type="spellStart"/>
      <w:r w:rsidRPr="000C5684">
        <w:rPr>
          <w:rFonts w:ascii="Times New Roman" w:eastAsia="Times New Roman" w:hAnsi="Times New Roman" w:cs="Times New Roman"/>
          <w:color w:val="7030A0"/>
          <w:sz w:val="24"/>
          <w:szCs w:val="24"/>
          <w:lang w:eastAsia="ru-RU"/>
        </w:rPr>
        <w:t>микрофинансовые</w:t>
      </w:r>
      <w:proofErr w:type="spellEnd"/>
      <w:r w:rsidRPr="000C5684">
        <w:rPr>
          <w:rFonts w:ascii="Times New Roman" w:eastAsia="Times New Roman" w:hAnsi="Times New Roman" w:cs="Times New Roman"/>
          <w:color w:val="7030A0"/>
          <w:sz w:val="24"/>
          <w:szCs w:val="24"/>
          <w:lang w:eastAsia="ru-RU"/>
        </w:rPr>
        <w:t xml:space="preserve"> организации;</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5) организации бюджетной сферы;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6) партии, их региональные отделения или иные структурные подразделения;</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7) коллегии адвокатов;</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8) адвокатские бюро;</w:t>
      </w:r>
    </w:p>
    <w:p w:rsidR="000C5684" w:rsidRPr="000C5684" w:rsidRDefault="000C5684" w:rsidP="000C5684">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9) юридические консультации;</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10) адвокатские палаты;</w:t>
      </w:r>
    </w:p>
    <w:p w:rsidR="000C5684" w:rsidRPr="000C5684" w:rsidRDefault="000C5684" w:rsidP="000C5684">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11) нотариальные палаты;</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12) организации, являющиеся иностранными агентами.</w:t>
      </w:r>
    </w:p>
    <w:p w:rsidR="000C5684" w:rsidRDefault="000C5684"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C5684" w:rsidRPr="000C5684" w:rsidRDefault="000C5684" w:rsidP="00F22FBD">
      <w:pPr>
        <w:shd w:val="clear" w:color="auto" w:fill="FFFFFF"/>
        <w:spacing w:after="0" w:line="240" w:lineRule="auto"/>
        <w:ind w:firstLine="567"/>
        <w:jc w:val="both"/>
        <w:rPr>
          <w:rFonts w:ascii="Times New Roman" w:eastAsia="Times New Roman" w:hAnsi="Times New Roman" w:cs="Times New Roman"/>
          <w:color w:val="7030A0"/>
          <w:sz w:val="24"/>
          <w:szCs w:val="24"/>
          <w:lang w:eastAsia="ru-RU"/>
        </w:rPr>
      </w:pPr>
      <w:hyperlink r:id="rId36" w:history="1">
        <w:r w:rsidRPr="000C5684">
          <w:rPr>
            <w:rStyle w:val="a4"/>
            <w:rFonts w:ascii="Arial" w:hAnsi="Arial" w:cs="Arial"/>
            <w:b/>
            <w:bCs/>
            <w:color w:val="7030A0"/>
            <w:shd w:val="clear" w:color="auto" w:fill="FFFFFF"/>
          </w:rPr>
          <w:t>Федеральный закон от 30.12.2008 N 307-ФЗ (ред. от 16.04.2022) "Об аудиторской деятельности"</w:t>
        </w:r>
      </w:hyperlink>
    </w:p>
    <w:p w:rsidR="000C5684" w:rsidRPr="000C5684" w:rsidRDefault="000C5684" w:rsidP="000C5684">
      <w:pPr>
        <w:shd w:val="clear" w:color="auto" w:fill="FFFFFF"/>
        <w:spacing w:before="28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lastRenderedPageBreak/>
        <w:t>1. Обязательный аудит бухгалтерской (финансовой) отчетности проводится в </w:t>
      </w:r>
      <w:hyperlink r:id="rId37" w:history="1">
        <w:r w:rsidRPr="000C5684">
          <w:rPr>
            <w:rFonts w:ascii="Times New Roman" w:eastAsia="Times New Roman" w:hAnsi="Times New Roman" w:cs="Times New Roman"/>
            <w:color w:val="7030A0"/>
            <w:sz w:val="24"/>
            <w:szCs w:val="24"/>
            <w:u w:val="single"/>
            <w:lang w:eastAsia="ru-RU"/>
          </w:rPr>
          <w:t>случаях</w:t>
        </w:r>
      </w:hyperlink>
      <w:r w:rsidRPr="000C5684">
        <w:rPr>
          <w:rFonts w:ascii="Times New Roman" w:eastAsia="Times New Roman" w:hAnsi="Times New Roman" w:cs="Times New Roman"/>
          <w:color w:val="7030A0"/>
          <w:sz w:val="24"/>
          <w:szCs w:val="24"/>
          <w:lang w:eastAsia="ru-RU"/>
        </w:rPr>
        <w:t>, установленных федеральными </w:t>
      </w:r>
      <w:hyperlink r:id="rId38" w:history="1">
        <w:r w:rsidRPr="000C5684">
          <w:rPr>
            <w:rFonts w:ascii="Times New Roman" w:eastAsia="Times New Roman" w:hAnsi="Times New Roman" w:cs="Times New Roman"/>
            <w:color w:val="7030A0"/>
            <w:sz w:val="24"/>
            <w:szCs w:val="24"/>
            <w:u w:val="single"/>
            <w:lang w:eastAsia="ru-RU"/>
          </w:rPr>
          <w:t>законами</w:t>
        </w:r>
      </w:hyperlink>
      <w:r w:rsidRPr="000C5684">
        <w:rPr>
          <w:rFonts w:ascii="Times New Roman" w:eastAsia="Times New Roman" w:hAnsi="Times New Roman" w:cs="Times New Roman"/>
          <w:color w:val="7030A0"/>
          <w:sz w:val="24"/>
          <w:szCs w:val="24"/>
          <w:lang w:eastAsia="ru-RU"/>
        </w:rPr>
        <w:t>, а также в отношении бухгалтерской (финансовой) отчетности:</w:t>
      </w:r>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proofErr w:type="gramStart"/>
      <w:r w:rsidRPr="000C5684">
        <w:rPr>
          <w:rFonts w:ascii="Times New Roman" w:eastAsia="Times New Roman" w:hAnsi="Times New Roman" w:cs="Times New Roman"/>
          <w:color w:val="7030A0"/>
          <w:sz w:val="24"/>
          <w:szCs w:val="24"/>
          <w:lang w:eastAsia="ru-RU"/>
        </w:rPr>
        <w:t>…</w:t>
      </w:r>
      <w:proofErr w:type="gramEnd"/>
    </w:p>
    <w:p w:rsidR="000C5684" w:rsidRPr="000C5684" w:rsidRDefault="000C5684" w:rsidP="000C5684">
      <w:pPr>
        <w:spacing w:after="0" w:line="240" w:lineRule="auto"/>
        <w:rPr>
          <w:rFonts w:ascii="Times New Roman" w:eastAsia="Times New Roman" w:hAnsi="Times New Roman" w:cs="Times New Roman"/>
          <w:color w:val="7030A0"/>
          <w:sz w:val="24"/>
          <w:szCs w:val="24"/>
          <w:lang w:eastAsia="ru-RU"/>
        </w:rPr>
      </w:pPr>
      <w:proofErr w:type="gramStart"/>
      <w:r w:rsidRPr="000C5684">
        <w:rPr>
          <w:rFonts w:ascii="Times New Roman" w:eastAsia="Times New Roman" w:hAnsi="Times New Roman" w:cs="Times New Roman"/>
          <w:color w:val="7030A0"/>
          <w:sz w:val="24"/>
          <w:szCs w:val="24"/>
          <w:lang w:eastAsia="ru-RU"/>
        </w:rPr>
        <w:t xml:space="preserve">3) организаций, имеющих организационно-правовую форму </w:t>
      </w:r>
      <w:r w:rsidRPr="000C5684">
        <w:rPr>
          <w:rFonts w:ascii="Times New Roman" w:eastAsia="Times New Roman" w:hAnsi="Times New Roman" w:cs="Times New Roman"/>
          <w:b/>
          <w:color w:val="7030A0"/>
          <w:sz w:val="24"/>
          <w:szCs w:val="24"/>
          <w:lang w:eastAsia="ru-RU"/>
        </w:rPr>
        <w:t xml:space="preserve">фонда </w:t>
      </w:r>
      <w:r w:rsidRPr="000C5684">
        <w:rPr>
          <w:rFonts w:ascii="Times New Roman" w:eastAsia="Times New Roman" w:hAnsi="Times New Roman" w:cs="Times New Roman"/>
          <w:color w:val="7030A0"/>
          <w:sz w:val="24"/>
          <w:szCs w:val="24"/>
          <w:lang w:eastAsia="ru-RU"/>
        </w:rPr>
        <w:t>(за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соответствии с Федеральным </w:t>
      </w:r>
      <w:hyperlink r:id="rId39" w:history="1">
        <w:r w:rsidRPr="000C5684">
          <w:rPr>
            <w:rFonts w:ascii="Times New Roman" w:eastAsia="Times New Roman" w:hAnsi="Times New Roman" w:cs="Times New Roman"/>
            <w:color w:val="7030A0"/>
            <w:sz w:val="24"/>
            <w:szCs w:val="24"/>
            <w:u w:val="single"/>
            <w:lang w:eastAsia="ru-RU"/>
          </w:rPr>
          <w:t>законом</w:t>
        </w:r>
      </w:hyperlink>
      <w:r w:rsidRPr="000C5684">
        <w:rPr>
          <w:rFonts w:ascii="Times New Roman" w:eastAsia="Times New Roman" w:hAnsi="Times New Roman" w:cs="Times New Roman"/>
          <w:color w:val="7030A0"/>
          <w:sz w:val="24"/>
          <w:szCs w:val="24"/>
          <w:lang w:eastAsia="ru-RU"/>
        </w:rPr>
        <w:t xml:space="preserve"> от 3 августа 2018 года N 290-ФЗ "О международных компаниях и международных фондах"), в случае, если поступление имущества, в том числе денежных средств, </w:t>
      </w:r>
      <w:r w:rsidRPr="000C5684">
        <w:rPr>
          <w:rFonts w:ascii="Times New Roman" w:eastAsia="Times New Roman" w:hAnsi="Times New Roman" w:cs="Times New Roman"/>
          <w:b/>
          <w:color w:val="7030A0"/>
          <w:sz w:val="24"/>
          <w:szCs w:val="24"/>
          <w:lang w:eastAsia="ru-RU"/>
        </w:rPr>
        <w:t xml:space="preserve">за год, непосредственно предшествовавший отчетному году, превышает 3 миллиона </w:t>
      </w:r>
      <w:r w:rsidRPr="000C5684">
        <w:rPr>
          <w:rFonts w:ascii="Times New Roman" w:eastAsia="Times New Roman" w:hAnsi="Times New Roman" w:cs="Times New Roman"/>
          <w:color w:val="7030A0"/>
          <w:sz w:val="24"/>
          <w:szCs w:val="24"/>
          <w:lang w:eastAsia="ru-RU"/>
        </w:rPr>
        <w:t>рублей;</w:t>
      </w:r>
      <w:proofErr w:type="gramEnd"/>
    </w:p>
    <w:p w:rsidR="000C5684" w:rsidRPr="008826CA" w:rsidRDefault="000C5684"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C5684" w:rsidRPr="008826CA" w:rsidRDefault="000C5684" w:rsidP="00F22FBD">
      <w:pPr>
        <w:shd w:val="clear" w:color="auto" w:fill="FFFFFF"/>
        <w:spacing w:after="0" w:line="240" w:lineRule="auto"/>
        <w:ind w:firstLine="567"/>
        <w:jc w:val="both"/>
        <w:rPr>
          <w:rFonts w:ascii="Times New Roman" w:eastAsia="Times New Roman" w:hAnsi="Times New Roman" w:cs="Times New Roman"/>
          <w:b/>
          <w:color w:val="7030A0"/>
          <w:sz w:val="24"/>
          <w:szCs w:val="24"/>
          <w:u w:val="single"/>
          <w:lang w:eastAsia="ru-RU"/>
        </w:rPr>
      </w:pPr>
      <w:r w:rsidRPr="008826CA">
        <w:rPr>
          <w:rFonts w:ascii="Times New Roman" w:eastAsia="Times New Roman" w:hAnsi="Times New Roman" w:cs="Times New Roman"/>
          <w:b/>
          <w:color w:val="7030A0"/>
          <w:sz w:val="24"/>
          <w:szCs w:val="24"/>
          <w:u w:val="single"/>
          <w:lang w:eastAsia="ru-RU"/>
        </w:rPr>
        <w:t>ПБУ 4/99</w:t>
      </w:r>
    </w:p>
    <w:p w:rsidR="000C5684" w:rsidRPr="008826CA" w:rsidRDefault="000C5684" w:rsidP="00F22FBD">
      <w:pPr>
        <w:shd w:val="clear" w:color="auto" w:fill="FFFFFF"/>
        <w:spacing w:after="0" w:line="240" w:lineRule="auto"/>
        <w:ind w:firstLine="567"/>
        <w:jc w:val="both"/>
        <w:rPr>
          <w:color w:val="7030A0"/>
          <w:sz w:val="24"/>
          <w:szCs w:val="24"/>
          <w:shd w:val="clear" w:color="auto" w:fill="FFFFFF"/>
        </w:rPr>
      </w:pPr>
      <w:r w:rsidRPr="008826CA">
        <w:rPr>
          <w:color w:val="7030A0"/>
          <w:sz w:val="24"/>
          <w:szCs w:val="24"/>
          <w:shd w:val="clear" w:color="auto" w:fill="FFFFFF"/>
        </w:rPr>
        <w:t xml:space="preserve">6. Если при составлении бухгалтерской отчетности применение правил настоящего Положения не позволяет сформировать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то организация в </w:t>
      </w:r>
      <w:r w:rsidRPr="008826CA">
        <w:rPr>
          <w:b/>
          <w:color w:val="7030A0"/>
          <w:sz w:val="24"/>
          <w:szCs w:val="24"/>
          <w:shd w:val="clear" w:color="auto" w:fill="FFFFFF"/>
        </w:rPr>
        <w:t>исключительных случаях</w:t>
      </w:r>
      <w:r w:rsidRPr="008826CA">
        <w:rPr>
          <w:color w:val="7030A0"/>
          <w:sz w:val="24"/>
          <w:szCs w:val="24"/>
          <w:shd w:val="clear" w:color="auto" w:fill="FFFFFF"/>
        </w:rPr>
        <w:t xml:space="preserve"> (например, национализация имущества) может допустить отступление от этих правил.</w:t>
      </w:r>
    </w:p>
    <w:p w:rsidR="000C5684" w:rsidRPr="000C5684" w:rsidRDefault="000C5684" w:rsidP="000C5684">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color w:val="7030A0"/>
          <w:sz w:val="24"/>
          <w:szCs w:val="24"/>
          <w:lang w:eastAsia="ru-RU"/>
        </w:rPr>
        <w:t>25. В пояснениях к бухгалтерскому балансу и отчету о прибылях и убытках должно быть указано, что бухгалтерская отчетность сформирована организацией исходя из действующих в Российской Федерации правил бухгалтерского учета и отчетности, кроме случаев, когда организация допустила при формировании бухгалтерской отчетности отступления от этих правил в соответствии с </w:t>
      </w:r>
      <w:hyperlink r:id="rId40" w:anchor="dst100030" w:history="1">
        <w:r w:rsidRPr="008826CA">
          <w:rPr>
            <w:rFonts w:ascii="Times New Roman" w:eastAsia="Times New Roman" w:hAnsi="Times New Roman" w:cs="Times New Roman"/>
            <w:color w:val="7030A0"/>
            <w:sz w:val="24"/>
            <w:szCs w:val="24"/>
            <w:u w:val="single"/>
            <w:lang w:eastAsia="ru-RU"/>
          </w:rPr>
          <w:t>пунктом 6</w:t>
        </w:r>
      </w:hyperlink>
      <w:r w:rsidRPr="000C5684">
        <w:rPr>
          <w:rFonts w:ascii="Times New Roman" w:eastAsia="Times New Roman" w:hAnsi="Times New Roman" w:cs="Times New Roman"/>
          <w:color w:val="7030A0"/>
          <w:sz w:val="24"/>
          <w:szCs w:val="24"/>
          <w:lang w:eastAsia="ru-RU"/>
        </w:rPr>
        <w:t> настоящего Положения.</w:t>
      </w:r>
    </w:p>
    <w:p w:rsidR="000C5684" w:rsidRPr="000C5684" w:rsidRDefault="000C5684" w:rsidP="008826CA">
      <w:pPr>
        <w:spacing w:after="0" w:line="240" w:lineRule="auto"/>
        <w:jc w:val="both"/>
        <w:rPr>
          <w:rFonts w:ascii="Times New Roman" w:eastAsia="Times New Roman" w:hAnsi="Times New Roman" w:cs="Times New Roman"/>
          <w:color w:val="7030A0"/>
          <w:sz w:val="24"/>
          <w:szCs w:val="24"/>
          <w:lang w:eastAsia="ru-RU"/>
        </w:rPr>
      </w:pPr>
      <w:r w:rsidRPr="000C5684">
        <w:rPr>
          <w:rFonts w:ascii="Times New Roman" w:eastAsia="Times New Roman" w:hAnsi="Times New Roman" w:cs="Times New Roman"/>
          <w:b/>
          <w:color w:val="7030A0"/>
          <w:sz w:val="24"/>
          <w:szCs w:val="24"/>
          <w:lang w:eastAsia="ru-RU"/>
        </w:rPr>
        <w:t>Существенные отступления</w:t>
      </w:r>
      <w:r w:rsidRPr="000C5684">
        <w:rPr>
          <w:rFonts w:ascii="Times New Roman" w:eastAsia="Times New Roman" w:hAnsi="Times New Roman" w:cs="Times New Roman"/>
          <w:color w:val="7030A0"/>
          <w:sz w:val="24"/>
          <w:szCs w:val="24"/>
          <w:lang w:eastAsia="ru-RU"/>
        </w:rPr>
        <w:t xml:space="preserve"> должны быть раскрыты в бухгалтерской отчетности с указанием причин, вызвавших эти отступления, а также результата, который данные отступления оказали на понимание состояния финансового положения организации, отражение финансовых результатов ее деятельности и изменений в ее финансовом положении. Организацией должно быть обеспечено </w:t>
      </w:r>
      <w:r w:rsidRPr="000C5684">
        <w:rPr>
          <w:rFonts w:ascii="Times New Roman" w:eastAsia="Times New Roman" w:hAnsi="Times New Roman" w:cs="Times New Roman"/>
          <w:b/>
          <w:color w:val="7030A0"/>
          <w:sz w:val="24"/>
          <w:szCs w:val="24"/>
          <w:lang w:eastAsia="ru-RU"/>
        </w:rPr>
        <w:t>подтверждение оценки в денежном выражении последствий</w:t>
      </w:r>
      <w:r w:rsidRPr="000C5684">
        <w:rPr>
          <w:rFonts w:ascii="Times New Roman" w:eastAsia="Times New Roman" w:hAnsi="Times New Roman" w:cs="Times New Roman"/>
          <w:color w:val="7030A0"/>
          <w:sz w:val="24"/>
          <w:szCs w:val="24"/>
          <w:lang w:eastAsia="ru-RU"/>
        </w:rPr>
        <w:t xml:space="preserve"> отступлений от действующих в Российской Федерации правил бухгалтерского учета и отчетности.</w:t>
      </w:r>
    </w:p>
    <w:p w:rsidR="000C5684" w:rsidRDefault="000C5684"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8826CA" w:rsidRPr="008826CA" w:rsidRDefault="008826CA" w:rsidP="008826CA">
      <w:pPr>
        <w:shd w:val="clear" w:color="auto" w:fill="FFFFFF"/>
        <w:spacing w:after="0" w:line="240" w:lineRule="auto"/>
        <w:ind w:firstLine="567"/>
        <w:rPr>
          <w:rFonts w:ascii="Times New Roman" w:eastAsia="Times New Roman" w:hAnsi="Times New Roman" w:cs="Times New Roman"/>
          <w:b/>
          <w:color w:val="7030A0"/>
          <w:sz w:val="24"/>
          <w:szCs w:val="24"/>
          <w:u w:val="single"/>
          <w:lang w:eastAsia="ru-RU"/>
        </w:rPr>
      </w:pPr>
      <w:r w:rsidRPr="008826CA">
        <w:rPr>
          <w:rFonts w:ascii="Times New Roman" w:eastAsia="Times New Roman" w:hAnsi="Times New Roman" w:cs="Times New Roman"/>
          <w:b/>
          <w:color w:val="7030A0"/>
          <w:sz w:val="24"/>
          <w:szCs w:val="24"/>
          <w:u w:val="single"/>
          <w:lang w:eastAsia="ru-RU"/>
        </w:rPr>
        <w:t>Спорное мнение, попадающееся в профессиональных статьях в СМИ:</w:t>
      </w:r>
    </w:p>
    <w:p w:rsidR="008826CA" w:rsidRPr="008826CA" w:rsidRDefault="008826CA" w:rsidP="008826CA">
      <w:pPr>
        <w:rPr>
          <w:rFonts w:ascii="Times New Roman" w:hAnsi="Times New Roman" w:cs="Times New Roman"/>
          <w:color w:val="7030A0"/>
          <w:sz w:val="24"/>
          <w:szCs w:val="24"/>
        </w:rPr>
      </w:pPr>
      <w:r w:rsidRPr="008826CA">
        <w:rPr>
          <w:rFonts w:ascii="Times New Roman" w:hAnsi="Times New Roman" w:cs="Times New Roman"/>
          <w:color w:val="7030A0"/>
          <w:sz w:val="24"/>
          <w:szCs w:val="24"/>
          <w:shd w:val="clear" w:color="auto" w:fill="FFFFFF"/>
        </w:rPr>
        <w:t>.Согласно ПБУ 8/2010 оценочное обязательство признается в бухгалтерском учете при одновременном соблюдении следующих условий:</w:t>
      </w:r>
      <w:r w:rsidRPr="008826CA">
        <w:rPr>
          <w:rFonts w:ascii="Times New Roman" w:hAnsi="Times New Roman" w:cs="Times New Roman"/>
          <w:color w:val="7030A0"/>
          <w:sz w:val="24"/>
          <w:szCs w:val="24"/>
        </w:rPr>
        <w:br/>
      </w:r>
      <w:r w:rsidRPr="008826CA">
        <w:rPr>
          <w:rFonts w:ascii="Times New Roman" w:hAnsi="Times New Roman" w:cs="Times New Roman"/>
          <w:color w:val="7030A0"/>
          <w:sz w:val="24"/>
          <w:szCs w:val="24"/>
          <w:shd w:val="clear" w:color="auto" w:fill="FFFFFF"/>
        </w:rPr>
        <w:t>- у организации существует обязанность, явившаяся следствием прошлых событий ее хозяйственной жизни, исполнения которой организация не может избежать</w:t>
      </w:r>
      <w:proofErr w:type="gramStart"/>
      <w:r w:rsidRPr="008826CA">
        <w:rPr>
          <w:rFonts w:ascii="Times New Roman" w:hAnsi="Times New Roman" w:cs="Times New Roman"/>
          <w:color w:val="7030A0"/>
          <w:sz w:val="24"/>
          <w:szCs w:val="24"/>
          <w:shd w:val="clear" w:color="auto" w:fill="FFFFFF"/>
        </w:rPr>
        <w:t>.;</w:t>
      </w:r>
      <w:r w:rsidRPr="008826CA">
        <w:rPr>
          <w:rFonts w:ascii="Times New Roman" w:hAnsi="Times New Roman" w:cs="Times New Roman"/>
          <w:color w:val="7030A0"/>
          <w:sz w:val="24"/>
          <w:szCs w:val="24"/>
        </w:rPr>
        <w:br/>
      </w:r>
      <w:r w:rsidRPr="008826CA">
        <w:rPr>
          <w:rFonts w:ascii="Times New Roman" w:hAnsi="Times New Roman" w:cs="Times New Roman"/>
          <w:color w:val="7030A0"/>
          <w:sz w:val="24"/>
          <w:szCs w:val="24"/>
          <w:shd w:val="clear" w:color="auto" w:fill="FFFFFF"/>
        </w:rPr>
        <w:t xml:space="preserve">- </w:t>
      </w:r>
      <w:proofErr w:type="gramEnd"/>
      <w:r w:rsidRPr="008826CA">
        <w:rPr>
          <w:rFonts w:ascii="Times New Roman" w:hAnsi="Times New Roman" w:cs="Times New Roman"/>
          <w:color w:val="7030A0"/>
          <w:sz w:val="24"/>
          <w:szCs w:val="24"/>
          <w:shd w:val="clear" w:color="auto" w:fill="FFFFFF"/>
        </w:rPr>
        <w:t>уменьшение экономических выгод организации, необходимое для исполнения оценочного обязательства, вероятно;</w:t>
      </w:r>
      <w:r w:rsidRPr="008826CA">
        <w:rPr>
          <w:rFonts w:ascii="Times New Roman" w:hAnsi="Times New Roman" w:cs="Times New Roman"/>
          <w:color w:val="7030A0"/>
          <w:sz w:val="24"/>
          <w:szCs w:val="24"/>
        </w:rPr>
        <w:br/>
      </w:r>
      <w:r w:rsidRPr="008826CA">
        <w:rPr>
          <w:rFonts w:ascii="Times New Roman" w:hAnsi="Times New Roman" w:cs="Times New Roman"/>
          <w:color w:val="7030A0"/>
          <w:sz w:val="24"/>
          <w:szCs w:val="24"/>
          <w:shd w:val="clear" w:color="auto" w:fill="FFFFFF"/>
        </w:rPr>
        <w:t>- величина оценочного обязательства может быть обоснованно оценена.</w:t>
      </w:r>
      <w:r w:rsidRPr="008826CA">
        <w:rPr>
          <w:rFonts w:ascii="Times New Roman" w:hAnsi="Times New Roman" w:cs="Times New Roman"/>
          <w:color w:val="7030A0"/>
          <w:sz w:val="24"/>
          <w:szCs w:val="24"/>
        </w:rPr>
        <w:br/>
      </w:r>
      <w:r w:rsidRPr="008826CA">
        <w:rPr>
          <w:rFonts w:ascii="Times New Roman" w:hAnsi="Times New Roman" w:cs="Times New Roman"/>
          <w:color w:val="7030A0"/>
          <w:sz w:val="24"/>
          <w:szCs w:val="24"/>
          <w:shd w:val="clear" w:color="auto" w:fill="FFFFFF"/>
        </w:rPr>
        <w:t>Получается, что при отсутствии хотя бы одного из условий резервы создавать необязательно.</w:t>
      </w:r>
      <w:r w:rsidRPr="008826CA">
        <w:rPr>
          <w:rFonts w:ascii="Times New Roman" w:hAnsi="Times New Roman" w:cs="Times New Roman"/>
          <w:color w:val="7030A0"/>
          <w:sz w:val="24"/>
          <w:szCs w:val="24"/>
        </w:rPr>
        <w:br/>
      </w:r>
      <w:r w:rsidRPr="008826CA">
        <w:rPr>
          <w:rFonts w:ascii="Times New Roman" w:hAnsi="Times New Roman" w:cs="Times New Roman"/>
          <w:color w:val="7030A0"/>
          <w:sz w:val="24"/>
          <w:szCs w:val="24"/>
          <w:shd w:val="clear" w:color="auto" w:fill="FFFFFF"/>
        </w:rPr>
        <w:t>А какие экономические выгоды в уставной деятельности НКО? Их нет - вся деятельность бесплатная. То есть можно считать, что при оплате отпусков за счет целевых средств уменьшения экономических выгод не происходит. Следовательно, резервы в уставной деятельности можно не создавать - такая обязанность есть только в части предпринимательства.</w:t>
      </w:r>
    </w:p>
    <w:p w:rsidR="008826CA" w:rsidRPr="00F22FBD" w:rsidRDefault="008826CA"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22FBD" w:rsidRPr="00F22FBD" w:rsidRDefault="00F22FBD" w:rsidP="00F22FBD">
      <w:pPr>
        <w:spacing w:before="400" w:after="120" w:line="240" w:lineRule="auto"/>
        <w:ind w:firstLine="567"/>
        <w:jc w:val="both"/>
        <w:outlineLvl w:val="0"/>
        <w:rPr>
          <w:rFonts w:ascii="Times New Roman" w:eastAsia="Times New Roman" w:hAnsi="Times New Roman" w:cs="Times New Roman"/>
          <w:b/>
          <w:bCs/>
          <w:kern w:val="36"/>
          <w:sz w:val="48"/>
          <w:szCs w:val="48"/>
          <w:lang w:eastAsia="ru-RU"/>
        </w:rPr>
      </w:pPr>
      <w:r w:rsidRPr="00F22FBD">
        <w:rPr>
          <w:rFonts w:ascii="Times New Roman" w:eastAsia="Times New Roman" w:hAnsi="Times New Roman" w:cs="Times New Roman"/>
          <w:b/>
          <w:bCs/>
          <w:color w:val="000000"/>
          <w:kern w:val="36"/>
          <w:sz w:val="36"/>
          <w:szCs w:val="36"/>
          <w:lang w:eastAsia="ru-RU"/>
        </w:rPr>
        <w:lastRenderedPageBreak/>
        <w:t>13. Галина Геннадьевна К.</w:t>
      </w:r>
    </w:p>
    <w:p w:rsidR="00F22FBD" w:rsidRPr="00F22FBD" w:rsidRDefault="00F22FBD" w:rsidP="00F22FBD">
      <w:pPr>
        <w:shd w:val="clear" w:color="auto" w:fill="FFFFFF"/>
        <w:spacing w:after="0" w:line="240" w:lineRule="auto"/>
        <w:ind w:firstLine="720"/>
        <w:jc w:val="both"/>
        <w:outlineLvl w:val="1"/>
        <w:rPr>
          <w:rFonts w:ascii="Times New Roman" w:eastAsia="Times New Roman" w:hAnsi="Times New Roman" w:cs="Times New Roman"/>
          <w:b/>
          <w:bCs/>
          <w:sz w:val="36"/>
          <w:szCs w:val="36"/>
          <w:lang w:eastAsia="ru-RU"/>
        </w:rPr>
      </w:pPr>
      <w:r w:rsidRPr="00F22FBD">
        <w:rPr>
          <w:rFonts w:ascii="Times New Roman" w:eastAsia="Times New Roman" w:hAnsi="Times New Roman" w:cs="Times New Roman"/>
          <w:b/>
          <w:bCs/>
          <w:color w:val="FF0000"/>
          <w:sz w:val="36"/>
          <w:szCs w:val="36"/>
          <w:lang w:eastAsia="ru-RU"/>
        </w:rPr>
        <w:t>НЕВЕРОВ</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Правильно ли указать следующие КБК при формировании платежных поручений на уплату по-старому способу оплаты (не ЕНП):</w:t>
      </w:r>
    </w:p>
    <w:p w:rsidR="00F22FBD" w:rsidRPr="00F22FBD" w:rsidRDefault="00F22FBD" w:rsidP="00F22FBD">
      <w:pPr>
        <w:numPr>
          <w:ilvl w:val="0"/>
          <w:numId w:val="2"/>
        </w:numPr>
        <w:shd w:val="clear" w:color="auto" w:fill="FFFFFF"/>
        <w:spacing w:after="0" w:line="240" w:lineRule="auto"/>
        <w:ind w:left="927"/>
        <w:jc w:val="both"/>
        <w:textAlignment w:val="baseline"/>
        <w:rPr>
          <w:rFonts w:ascii="Times New Roman" w:eastAsia="Times New Roman" w:hAnsi="Times New Roman" w:cs="Times New Roman"/>
          <w:color w:val="000000"/>
          <w:sz w:val="36"/>
          <w:szCs w:val="36"/>
          <w:lang w:eastAsia="ru-RU"/>
        </w:rPr>
      </w:pPr>
      <w:r w:rsidRPr="00F22FBD">
        <w:rPr>
          <w:rFonts w:ascii="Times New Roman" w:eastAsia="Times New Roman" w:hAnsi="Times New Roman" w:cs="Times New Roman"/>
          <w:color w:val="000000"/>
          <w:sz w:val="36"/>
          <w:szCs w:val="36"/>
          <w:shd w:val="clear" w:color="auto" w:fill="FFFFFF"/>
          <w:lang w:eastAsia="ru-RU"/>
        </w:rPr>
        <w:t>на уплату НДФЛ —  18210102010011000110</w:t>
      </w:r>
    </w:p>
    <w:p w:rsidR="00F22FBD" w:rsidRPr="00F22FBD" w:rsidRDefault="00F22FBD" w:rsidP="00F22FBD">
      <w:pPr>
        <w:numPr>
          <w:ilvl w:val="0"/>
          <w:numId w:val="2"/>
        </w:numPr>
        <w:shd w:val="clear" w:color="auto" w:fill="FFFFFF"/>
        <w:spacing w:after="0" w:line="240" w:lineRule="auto"/>
        <w:ind w:left="927"/>
        <w:jc w:val="both"/>
        <w:textAlignment w:val="baseline"/>
        <w:rPr>
          <w:rFonts w:ascii="Times New Roman" w:eastAsia="Times New Roman" w:hAnsi="Times New Roman" w:cs="Times New Roman"/>
          <w:color w:val="000000"/>
          <w:sz w:val="36"/>
          <w:szCs w:val="36"/>
          <w:lang w:eastAsia="ru-RU"/>
        </w:rPr>
      </w:pPr>
      <w:r w:rsidRPr="00F22FBD">
        <w:rPr>
          <w:rFonts w:ascii="Times New Roman" w:eastAsia="Times New Roman" w:hAnsi="Times New Roman" w:cs="Times New Roman"/>
          <w:color w:val="000000"/>
          <w:sz w:val="36"/>
          <w:szCs w:val="36"/>
          <w:shd w:val="clear" w:color="auto" w:fill="FFFFFF"/>
          <w:lang w:eastAsia="ru-RU"/>
        </w:rPr>
        <w:t>на уплату страховых взносов на обязательное пенсионное страхование — 18210201010011000160</w:t>
      </w:r>
    </w:p>
    <w:p w:rsidR="00F22FBD" w:rsidRPr="00F22FBD" w:rsidRDefault="00F22FBD" w:rsidP="00F22FBD">
      <w:pPr>
        <w:numPr>
          <w:ilvl w:val="0"/>
          <w:numId w:val="2"/>
        </w:numPr>
        <w:shd w:val="clear" w:color="auto" w:fill="FFFFFF"/>
        <w:spacing w:after="0" w:line="240" w:lineRule="auto"/>
        <w:ind w:left="927"/>
        <w:jc w:val="both"/>
        <w:textAlignment w:val="baseline"/>
        <w:rPr>
          <w:rFonts w:ascii="Times New Roman" w:eastAsia="Times New Roman" w:hAnsi="Times New Roman" w:cs="Times New Roman"/>
          <w:color w:val="000000"/>
          <w:sz w:val="36"/>
          <w:szCs w:val="36"/>
          <w:lang w:eastAsia="ru-RU"/>
        </w:rPr>
      </w:pPr>
      <w:r w:rsidRPr="00F22FBD">
        <w:rPr>
          <w:rFonts w:ascii="Times New Roman" w:eastAsia="Times New Roman" w:hAnsi="Times New Roman" w:cs="Times New Roman"/>
          <w:color w:val="000000"/>
          <w:sz w:val="36"/>
          <w:szCs w:val="36"/>
          <w:shd w:val="clear" w:color="auto" w:fill="FFFFFF"/>
          <w:lang w:eastAsia="ru-RU"/>
        </w:rPr>
        <w:t>на уплату взносов от несчастных случаев и травматизма на производстве 0,2% — 79710212000061000160.</w:t>
      </w:r>
    </w:p>
    <w:p w:rsidR="00F22FBD" w:rsidRPr="00F22FBD" w:rsidRDefault="00F22FBD" w:rsidP="00F22F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Правильно ли в назначении платежа в платежном поручении написать только, например:</w:t>
      </w:r>
    </w:p>
    <w:p w:rsidR="00F22FBD" w:rsidRPr="00F22FBD" w:rsidRDefault="00F22FBD" w:rsidP="00F22FBD">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F22FBD">
        <w:rPr>
          <w:rFonts w:ascii="Times New Roman" w:eastAsia="Times New Roman" w:hAnsi="Times New Roman" w:cs="Times New Roman"/>
          <w:color w:val="000000"/>
          <w:sz w:val="36"/>
          <w:szCs w:val="36"/>
          <w:shd w:val="clear" w:color="auto" w:fill="FFFFFF"/>
          <w:lang w:eastAsia="ru-RU"/>
        </w:rPr>
        <w:t xml:space="preserve">«Уведомление об исчисленной сумме НДФЛ», не </w:t>
      </w:r>
      <w:proofErr w:type="gramStart"/>
      <w:r w:rsidRPr="00F22FBD">
        <w:rPr>
          <w:rFonts w:ascii="Times New Roman" w:eastAsia="Times New Roman" w:hAnsi="Times New Roman" w:cs="Times New Roman"/>
          <w:color w:val="000000"/>
          <w:sz w:val="36"/>
          <w:szCs w:val="36"/>
          <w:shd w:val="clear" w:color="auto" w:fill="FFFFFF"/>
          <w:lang w:eastAsia="ru-RU"/>
        </w:rPr>
        <w:t>указывая</w:t>
      </w:r>
      <w:proofErr w:type="gramEnd"/>
      <w:r w:rsidRPr="00F22FBD">
        <w:rPr>
          <w:rFonts w:ascii="Times New Roman" w:eastAsia="Times New Roman" w:hAnsi="Times New Roman" w:cs="Times New Roman"/>
          <w:color w:val="000000"/>
          <w:sz w:val="36"/>
          <w:szCs w:val="36"/>
          <w:shd w:val="clear" w:color="auto" w:fill="FFFFFF"/>
          <w:lang w:eastAsia="ru-RU"/>
        </w:rPr>
        <w:t xml:space="preserve"> за какой период в назначении платежа, а период указать только в поле 107?</w:t>
      </w:r>
    </w:p>
    <w:p w:rsidR="00C9434C" w:rsidRPr="00C9434C" w:rsidRDefault="00C9434C" w:rsidP="00C9434C">
      <w:pPr>
        <w:shd w:val="clear" w:color="auto" w:fill="FFFFFF"/>
        <w:spacing w:after="144" w:line="240" w:lineRule="auto"/>
        <w:rPr>
          <w:rFonts w:ascii="Verdana" w:eastAsia="Times New Roman" w:hAnsi="Verdana" w:cs="Times New Roman"/>
          <w:color w:val="7030A0"/>
          <w:sz w:val="24"/>
          <w:szCs w:val="24"/>
          <w:lang w:eastAsia="ru-RU"/>
        </w:rPr>
      </w:pPr>
      <w:r w:rsidRPr="00C9434C">
        <w:rPr>
          <w:rFonts w:ascii="Verdana" w:eastAsia="Times New Roman" w:hAnsi="Verdana" w:cs="Times New Roman"/>
          <w:color w:val="7030A0"/>
          <w:sz w:val="24"/>
          <w:szCs w:val="24"/>
          <w:lang w:eastAsia="ru-RU"/>
        </w:rPr>
        <w:t>С 1 января 2023 года все платежи зачисляются на единый казначейский счет в УФК по Тульской области. </w:t>
      </w:r>
      <w:hyperlink r:id="rId41" w:tgtFrame="_blank" w:history="1">
        <w:r w:rsidRPr="002E78FC">
          <w:rPr>
            <w:rFonts w:ascii="Verdana" w:eastAsia="Times New Roman" w:hAnsi="Verdana" w:cs="Times New Roman"/>
            <w:color w:val="7030A0"/>
            <w:sz w:val="24"/>
            <w:szCs w:val="24"/>
            <w:u w:val="single"/>
            <w:lang w:eastAsia="ru-RU"/>
          </w:rPr>
          <w:t>ФНС РФ в своем сообщении привела реквизиты</w:t>
        </w:r>
      </w:hyperlink>
      <w:r w:rsidRPr="00C9434C">
        <w:rPr>
          <w:rFonts w:ascii="Verdana" w:eastAsia="Times New Roman" w:hAnsi="Verdana" w:cs="Times New Roman"/>
          <w:color w:val="7030A0"/>
          <w:sz w:val="24"/>
          <w:szCs w:val="24"/>
          <w:lang w:eastAsia="ru-RU"/>
        </w:rPr>
        <w:t> платежного поручения, которые необходимо указывать при уплате единого налогового платежа.</w:t>
      </w:r>
    </w:p>
    <w:p w:rsidR="005F55AE" w:rsidRPr="002E78FC" w:rsidRDefault="00416923" w:rsidP="00C9434C">
      <w:pPr>
        <w:pStyle w:val="a3"/>
        <w:shd w:val="clear" w:color="auto" w:fill="FFFFFF"/>
        <w:spacing w:before="192" w:beforeAutospacing="0" w:after="192" w:afterAutospacing="0"/>
        <w:rPr>
          <w:rFonts w:ascii="Arial" w:hAnsi="Arial" w:cs="Arial"/>
          <w:b/>
          <w:color w:val="7030A0"/>
        </w:rPr>
      </w:pPr>
      <w:r w:rsidRPr="002E78FC">
        <w:rPr>
          <w:rFonts w:ascii="Verdana" w:hAnsi="Verdana"/>
          <w:b/>
          <w:color w:val="7030A0"/>
        </w:rPr>
        <w:t>https://www.nalog.gov.ru/rn77/ens/</w:t>
      </w:r>
      <w:r w:rsidR="00086B91" w:rsidRPr="002E78FC">
        <w:rPr>
          <w:b/>
          <w:color w:val="7030A0"/>
        </w:rPr>
        <w:br/>
      </w:r>
      <w:r w:rsidR="00086B91" w:rsidRPr="002E78FC">
        <w:rPr>
          <w:b/>
          <w:color w:val="7030A0"/>
        </w:rPr>
        <w:br/>
      </w:r>
    </w:p>
    <w:p w:rsidR="00C9434C" w:rsidRPr="002E78FC" w:rsidRDefault="00C9434C" w:rsidP="00416923">
      <w:pPr>
        <w:shd w:val="clear" w:color="auto" w:fill="FFFFFF"/>
        <w:spacing w:after="144" w:line="240" w:lineRule="auto"/>
        <w:rPr>
          <w:rFonts w:ascii="Verdana" w:eastAsia="Times New Roman" w:hAnsi="Verdana" w:cs="Times New Roman"/>
          <w:color w:val="7030A0"/>
          <w:sz w:val="24"/>
          <w:szCs w:val="24"/>
          <w:lang w:eastAsia="ru-RU"/>
        </w:rPr>
      </w:pPr>
      <w:r w:rsidRPr="00C9434C">
        <w:rPr>
          <w:rFonts w:ascii="Verdana" w:eastAsia="Times New Roman" w:hAnsi="Verdana" w:cs="Times New Roman"/>
          <w:color w:val="7030A0"/>
          <w:sz w:val="24"/>
          <w:szCs w:val="24"/>
          <w:lang w:eastAsia="ru-RU"/>
        </w:rPr>
        <w:t xml:space="preserve">Также ФНС приводит реквизиты, необходимые для заполнения платежек, а также образцы их заполнения. </w:t>
      </w:r>
      <w:r w:rsidR="00416923" w:rsidRPr="002E78FC">
        <w:rPr>
          <w:rFonts w:ascii="Verdana" w:eastAsia="Times New Roman" w:hAnsi="Verdana" w:cs="Times New Roman"/>
          <w:color w:val="7030A0"/>
          <w:sz w:val="24"/>
          <w:szCs w:val="24"/>
          <w:lang w:eastAsia="ru-RU"/>
        </w:rPr>
        <w:t xml:space="preserve"> </w:t>
      </w:r>
    </w:p>
    <w:p w:rsidR="00416923" w:rsidRPr="002E78FC" w:rsidRDefault="00416923" w:rsidP="00416923">
      <w:pPr>
        <w:shd w:val="clear" w:color="auto" w:fill="FFFFFF"/>
        <w:spacing w:after="144" w:line="240" w:lineRule="auto"/>
        <w:rPr>
          <w:rFonts w:ascii="Verdana" w:eastAsia="Times New Roman" w:hAnsi="Verdana" w:cs="Times New Roman"/>
          <w:color w:val="7030A0"/>
          <w:sz w:val="24"/>
          <w:szCs w:val="24"/>
          <w:lang w:eastAsia="ru-RU"/>
        </w:rPr>
      </w:pPr>
    </w:p>
    <w:p w:rsidR="00416923" w:rsidRPr="002E78FC" w:rsidRDefault="00416923" w:rsidP="00416923">
      <w:pPr>
        <w:pStyle w:val="3"/>
        <w:spacing w:before="0"/>
        <w:rPr>
          <w:rFonts w:ascii="Arial" w:hAnsi="Arial" w:cs="Arial"/>
          <w:b w:val="0"/>
          <w:bCs w:val="0"/>
          <w:color w:val="7030A0"/>
          <w:sz w:val="24"/>
          <w:szCs w:val="24"/>
        </w:rPr>
      </w:pPr>
      <w:proofErr w:type="spellStart"/>
      <w:r w:rsidRPr="002E78FC">
        <w:rPr>
          <w:rFonts w:ascii="Arial" w:hAnsi="Arial" w:cs="Arial"/>
          <w:b w:val="0"/>
          <w:bCs w:val="0"/>
          <w:color w:val="7030A0"/>
          <w:sz w:val="24"/>
          <w:szCs w:val="24"/>
        </w:rPr>
        <w:t>сли</w:t>
      </w:r>
      <w:proofErr w:type="spellEnd"/>
      <w:r w:rsidRPr="002E78FC">
        <w:rPr>
          <w:rFonts w:ascii="Arial" w:hAnsi="Arial" w:cs="Arial"/>
          <w:b w:val="0"/>
          <w:bCs w:val="0"/>
          <w:color w:val="7030A0"/>
          <w:sz w:val="24"/>
          <w:szCs w:val="24"/>
        </w:rPr>
        <w:t xml:space="preserve"> требуется самостоятельное заполнение платежного документа, необходимо использовать следующие реквизиты для уплаты ЕНП</w:t>
      </w:r>
    </w:p>
    <w:tbl>
      <w:tblPr>
        <w:tblW w:w="10392" w:type="dxa"/>
        <w:shd w:val="clear" w:color="auto" w:fill="FFFFFF"/>
        <w:tblCellMar>
          <w:top w:w="15" w:type="dxa"/>
          <w:left w:w="15" w:type="dxa"/>
          <w:bottom w:w="15" w:type="dxa"/>
          <w:right w:w="15" w:type="dxa"/>
        </w:tblCellMar>
        <w:tblLook w:val="04A0"/>
      </w:tblPr>
      <w:tblGrid>
        <w:gridCol w:w="2442"/>
        <w:gridCol w:w="3540"/>
        <w:gridCol w:w="4410"/>
      </w:tblGrid>
      <w:tr w:rsidR="00416923" w:rsidRPr="002E78FC" w:rsidTr="00416923">
        <w:trPr>
          <w:tblHeader/>
        </w:trPr>
        <w:tc>
          <w:tcPr>
            <w:tcW w:w="0" w:type="auto"/>
            <w:tcBorders>
              <w:top w:val="nil"/>
              <w:bottom w:val="single" w:sz="4" w:space="0" w:color="EBEDF2"/>
            </w:tcBorders>
            <w:shd w:val="clear" w:color="auto" w:fill="FFFFFF"/>
            <w:hideMark/>
          </w:tcPr>
          <w:p w:rsidR="00416923" w:rsidRPr="002E78FC" w:rsidRDefault="00416923">
            <w:pPr>
              <w:jc w:val="center"/>
              <w:rPr>
                <w:rFonts w:ascii="GolosTextWebRegular" w:hAnsi="GolosTextWebRegular"/>
                <w:caps/>
                <w:color w:val="7030A0"/>
                <w:sz w:val="24"/>
                <w:szCs w:val="24"/>
              </w:rPr>
            </w:pPr>
            <w:r w:rsidRPr="002E78FC">
              <w:rPr>
                <w:rFonts w:ascii="GolosTextWebRegular" w:hAnsi="GolosTextWebRegular"/>
                <w:caps/>
                <w:color w:val="7030A0"/>
                <w:sz w:val="24"/>
                <w:szCs w:val="24"/>
              </w:rPr>
              <w:t>НОМЕР (ПОЛЯ) РЕКВИЗИТА ПЛАТЕЖНОГО ДОКУМЕНТА</w:t>
            </w:r>
          </w:p>
        </w:tc>
        <w:tc>
          <w:tcPr>
            <w:tcW w:w="0" w:type="auto"/>
            <w:tcBorders>
              <w:top w:val="nil"/>
              <w:bottom w:val="single" w:sz="4" w:space="0" w:color="EBEDF2"/>
            </w:tcBorders>
            <w:shd w:val="clear" w:color="auto" w:fill="FFFFFF"/>
            <w:hideMark/>
          </w:tcPr>
          <w:p w:rsidR="00416923" w:rsidRPr="002E78FC" w:rsidRDefault="00416923">
            <w:pPr>
              <w:jc w:val="center"/>
              <w:rPr>
                <w:rFonts w:ascii="GolosTextWebRegular" w:hAnsi="GolosTextWebRegular"/>
                <w:caps/>
                <w:color w:val="7030A0"/>
                <w:sz w:val="24"/>
                <w:szCs w:val="24"/>
              </w:rPr>
            </w:pPr>
            <w:r w:rsidRPr="002E78FC">
              <w:rPr>
                <w:rFonts w:ascii="GolosTextWebRegular" w:hAnsi="GolosTextWebRegular"/>
                <w:caps/>
                <w:color w:val="7030A0"/>
                <w:sz w:val="24"/>
                <w:szCs w:val="24"/>
              </w:rPr>
              <w:t>НАИМЕНОВАНИЕ (ПОЛЯ) РЕКВИЗИТА ПЛАТЕЖНОГО ДОКУМЕНТА</w:t>
            </w:r>
          </w:p>
        </w:tc>
        <w:tc>
          <w:tcPr>
            <w:tcW w:w="0" w:type="auto"/>
            <w:tcBorders>
              <w:top w:val="nil"/>
              <w:bottom w:val="single" w:sz="4" w:space="0" w:color="EBEDF2"/>
            </w:tcBorders>
            <w:shd w:val="clear" w:color="auto" w:fill="FFFFFF"/>
            <w:hideMark/>
          </w:tcPr>
          <w:p w:rsidR="00416923" w:rsidRPr="002E78FC" w:rsidRDefault="00416923">
            <w:pPr>
              <w:jc w:val="center"/>
              <w:rPr>
                <w:rFonts w:ascii="GolosTextWebRegular" w:hAnsi="GolosTextWebRegular"/>
                <w:caps/>
                <w:color w:val="7030A0"/>
                <w:sz w:val="24"/>
                <w:szCs w:val="24"/>
              </w:rPr>
            </w:pPr>
            <w:r w:rsidRPr="002E78FC">
              <w:rPr>
                <w:rFonts w:ascii="GolosTextWebRegular" w:hAnsi="GolosTextWebRegular"/>
                <w:caps/>
                <w:color w:val="7030A0"/>
                <w:sz w:val="24"/>
                <w:szCs w:val="24"/>
              </w:rPr>
              <w:t>ЗНАЧЕНИЕ</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7</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Сумма</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указывается общая сумма обязанности</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101</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 xml:space="preserve">Информация, идентифицирующая плательщика средств, получателя средств и </w:t>
            </w:r>
            <w:r w:rsidRPr="002E78FC">
              <w:rPr>
                <w:rFonts w:ascii="GolosTextWebRegular" w:hAnsi="GolosTextWebRegular"/>
                <w:color w:val="7030A0"/>
                <w:sz w:val="24"/>
                <w:szCs w:val="24"/>
              </w:rPr>
              <w:lastRenderedPageBreak/>
              <w:t>платеж (Статус плательщика)</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lastRenderedPageBreak/>
              <w:t>«01»</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lastRenderedPageBreak/>
              <w:t>102</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КПП плательщика</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«по месту постановки на учет организации </w:t>
            </w:r>
            <w:r w:rsidRPr="002E78FC">
              <w:rPr>
                <w:rFonts w:ascii="GolosTextWebRegular" w:hAnsi="GolosTextWebRegular"/>
                <w:i/>
                <w:iCs/>
                <w:color w:val="7030A0"/>
                <w:sz w:val="24"/>
                <w:szCs w:val="24"/>
              </w:rPr>
              <w:t>(при наличии филиалов (обособленных подразделений) - головной организации)</w:t>
            </w:r>
            <w:r w:rsidRPr="002E78FC">
              <w:rPr>
                <w:rFonts w:ascii="GolosTextWebRegular" w:hAnsi="GolosTextWebRegular"/>
                <w:color w:val="7030A0"/>
                <w:sz w:val="24"/>
                <w:szCs w:val="24"/>
              </w:rPr>
              <w:t>»</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61</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ИНН получателя</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7727406020</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103</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КПП получателя</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770801001</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13</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Наименование банка получателя средств</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 xml:space="preserve">ОТДЕЛЕНИЕ ТУЛА БАНКА РОССИИ//УФК по Тульской области, </w:t>
            </w:r>
            <w:proofErr w:type="gramStart"/>
            <w:r w:rsidRPr="002E78FC">
              <w:rPr>
                <w:rFonts w:ascii="GolosTextWebRegular" w:hAnsi="GolosTextWebRegular"/>
                <w:color w:val="7030A0"/>
                <w:sz w:val="24"/>
                <w:szCs w:val="24"/>
              </w:rPr>
              <w:t>г</w:t>
            </w:r>
            <w:proofErr w:type="gramEnd"/>
            <w:r w:rsidRPr="002E78FC">
              <w:rPr>
                <w:rFonts w:ascii="GolosTextWebRegular" w:hAnsi="GolosTextWebRegular"/>
                <w:color w:val="7030A0"/>
                <w:sz w:val="24"/>
                <w:szCs w:val="24"/>
              </w:rPr>
              <w:t xml:space="preserve"> Тула</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14</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БИК банка получателя средств (БИК ТОФК)</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017003983</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15</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 счета банка получателя средств (номер банковского счета, входящего в состав единого казначейского счета)</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40102810445370000059</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16</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Получатель</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Управление Федерального казначейства по Тульской области (Межрегиональная инспекция Федеральной налоговой службы по управлению долгом)</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17</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N Номер казначейского счета</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03100643000000018500</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22</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Код (УИП)</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24</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Назначение платежа</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104</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КБК</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18201061201010000510</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105</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ОКТМО</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106</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Основание платежа</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107</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Налоговый период</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r w:rsidR="00416923" w:rsidRPr="002E78FC" w:rsidTr="00416923">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108</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Номер документа - основания платежа</w:t>
            </w:r>
          </w:p>
        </w:tc>
        <w:tc>
          <w:tcPr>
            <w:tcW w:w="0" w:type="auto"/>
            <w:tcBorders>
              <w:top w:val="single" w:sz="4" w:space="0" w:color="EBEDF2"/>
            </w:tcBorders>
            <w:shd w:val="clear" w:color="auto" w:fill="F7F8FA"/>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r w:rsidR="00416923" w:rsidRPr="002E78FC" w:rsidTr="00416923">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lastRenderedPageBreak/>
              <w:t>109</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Дата документа основания-платежа</w:t>
            </w:r>
          </w:p>
        </w:tc>
        <w:tc>
          <w:tcPr>
            <w:tcW w:w="0" w:type="auto"/>
            <w:tcBorders>
              <w:top w:val="single" w:sz="4" w:space="0" w:color="EBEDF2"/>
            </w:tcBorders>
            <w:shd w:val="clear" w:color="auto" w:fill="FFFFFF"/>
            <w:hideMark/>
          </w:tcPr>
          <w:p w:rsidR="00416923" w:rsidRPr="002E78FC" w:rsidRDefault="00416923">
            <w:pPr>
              <w:rPr>
                <w:rFonts w:ascii="GolosTextWebRegular" w:hAnsi="GolosTextWebRegular"/>
                <w:color w:val="7030A0"/>
                <w:sz w:val="24"/>
                <w:szCs w:val="24"/>
              </w:rPr>
            </w:pPr>
            <w:r w:rsidRPr="002E78FC">
              <w:rPr>
                <w:rFonts w:ascii="GolosTextWebRegular" w:hAnsi="GolosTextWebRegular"/>
                <w:color w:val="7030A0"/>
                <w:sz w:val="24"/>
                <w:szCs w:val="24"/>
              </w:rPr>
              <w:t>0</w:t>
            </w:r>
          </w:p>
        </w:tc>
      </w:tr>
    </w:tbl>
    <w:p w:rsidR="00416923" w:rsidRPr="00C9434C" w:rsidRDefault="00416923" w:rsidP="00416923">
      <w:pPr>
        <w:shd w:val="clear" w:color="auto" w:fill="FFFFFF"/>
        <w:spacing w:after="144" w:line="240" w:lineRule="auto"/>
        <w:rPr>
          <w:rFonts w:ascii="Verdana" w:eastAsia="Times New Roman" w:hAnsi="Verdana" w:cs="Times New Roman"/>
          <w:color w:val="6B6B6B"/>
          <w:sz w:val="17"/>
          <w:szCs w:val="17"/>
          <w:lang w:eastAsia="ru-RU"/>
        </w:rPr>
      </w:pPr>
    </w:p>
    <w:p w:rsidR="00C9434C" w:rsidRDefault="00C9434C"/>
    <w:p w:rsidR="00C9434C" w:rsidRDefault="00416923">
      <w:r>
        <w:rPr>
          <w:noProof/>
          <w:lang w:eastAsia="ru-RU"/>
        </w:rPr>
        <w:drawing>
          <wp:inline distT="0" distB="0" distL="0" distR="0">
            <wp:extent cx="5940425" cy="6270204"/>
            <wp:effectExtent l="19050" t="0" r="3175" b="0"/>
            <wp:docPr id="3" name="Рисунок 3" descr="C:\Users\Неверов\Documents\Лекции Неверов\от ААС\Разъяснения комитетов СРО ААС\ENS-Pic-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еверов\Documents\Лекции Неверов\от ААС\Разъяснения комитетов СРО ААС\ENS-Pic-06.png"/>
                    <pic:cNvPicPr>
                      <a:picLocks noChangeAspect="1" noChangeArrowheads="1"/>
                    </pic:cNvPicPr>
                  </pic:nvPicPr>
                  <pic:blipFill>
                    <a:blip r:embed="rId42" cstate="print"/>
                    <a:srcRect/>
                    <a:stretch>
                      <a:fillRect/>
                    </a:stretch>
                  </pic:blipFill>
                  <pic:spPr bwMode="auto">
                    <a:xfrm>
                      <a:off x="0" y="0"/>
                      <a:ext cx="5940425" cy="6270204"/>
                    </a:xfrm>
                    <a:prstGeom prst="rect">
                      <a:avLst/>
                    </a:prstGeom>
                    <a:noFill/>
                    <a:ln w="9525">
                      <a:noFill/>
                      <a:miter lim="800000"/>
                      <a:headEnd/>
                      <a:tailEnd/>
                    </a:ln>
                  </pic:spPr>
                </pic:pic>
              </a:graphicData>
            </a:graphic>
          </wp:inline>
        </w:drawing>
      </w:r>
    </w:p>
    <w:p w:rsidR="00C9434C" w:rsidRDefault="00C9434C"/>
    <w:p w:rsidR="00C9434C" w:rsidRDefault="00C9434C"/>
    <w:p w:rsidR="00C9434C" w:rsidRDefault="00C9434C"/>
    <w:p w:rsidR="00C9434C" w:rsidRDefault="00C9434C"/>
    <w:p w:rsidR="005F55AE" w:rsidRPr="002E78FC" w:rsidRDefault="005F55AE">
      <w:pPr>
        <w:rPr>
          <w:color w:val="7030A0"/>
        </w:rPr>
      </w:pPr>
    </w:p>
    <w:p w:rsidR="00C9434C" w:rsidRPr="00C9434C" w:rsidRDefault="00C9434C" w:rsidP="00C9434C">
      <w:pPr>
        <w:spacing w:after="100" w:afterAutospacing="1" w:line="240" w:lineRule="auto"/>
        <w:rPr>
          <w:rFonts w:ascii="GolosTextWebRegular" w:eastAsia="Times New Roman" w:hAnsi="GolosTextWebRegular" w:cs="Times New Roman"/>
          <w:color w:val="7030A0"/>
          <w:lang w:eastAsia="ru-RU"/>
        </w:rPr>
      </w:pPr>
      <w:r w:rsidRPr="00C9434C">
        <w:rPr>
          <w:rFonts w:ascii="GolosTextWebRegular" w:eastAsia="Times New Roman" w:hAnsi="GolosTextWebRegular" w:cs="Times New Roman"/>
          <w:color w:val="7030A0"/>
          <w:lang w:eastAsia="ru-RU"/>
        </w:rPr>
        <w:t xml:space="preserve">В течение 2023 года предусмотрена возможность не подавать уведомление, а по-прежнему представлять в банк платежку с заполненными реквизитами. Налоговая на основании этого сама сформирует начисленные суммы. Но здесь важно правильно заполнить платежку и проставить в ней статус плательщика «02». Из нее инспектор должен точно понять, какой это бюджет, налог, </w:t>
      </w:r>
      <w:proofErr w:type="gramStart"/>
      <w:r w:rsidRPr="00C9434C">
        <w:rPr>
          <w:rFonts w:ascii="GolosTextWebRegular" w:eastAsia="Times New Roman" w:hAnsi="GolosTextWebRegular" w:cs="Times New Roman"/>
          <w:color w:val="7030A0"/>
          <w:lang w:eastAsia="ru-RU"/>
        </w:rPr>
        <w:t>какой</w:t>
      </w:r>
      <w:proofErr w:type="gramEnd"/>
      <w:r w:rsidRPr="00C9434C">
        <w:rPr>
          <w:rFonts w:ascii="GolosTextWebRegular" w:eastAsia="Times New Roman" w:hAnsi="GolosTextWebRegular" w:cs="Times New Roman"/>
          <w:color w:val="7030A0"/>
          <w:lang w:eastAsia="ru-RU"/>
        </w:rPr>
        <w:t xml:space="preserve"> у него период и </w:t>
      </w:r>
      <w:proofErr w:type="gramStart"/>
      <w:r w:rsidRPr="00C9434C">
        <w:rPr>
          <w:rFonts w:ascii="GolosTextWebRegular" w:eastAsia="Times New Roman" w:hAnsi="GolosTextWebRegular" w:cs="Times New Roman"/>
          <w:color w:val="7030A0"/>
          <w:lang w:eastAsia="ru-RU"/>
        </w:rPr>
        <w:t>какую</w:t>
      </w:r>
      <w:proofErr w:type="gramEnd"/>
      <w:r w:rsidRPr="00C9434C">
        <w:rPr>
          <w:rFonts w:ascii="GolosTextWebRegular" w:eastAsia="Times New Roman" w:hAnsi="GolosTextWebRegular" w:cs="Times New Roman"/>
          <w:color w:val="7030A0"/>
          <w:lang w:eastAsia="ru-RU"/>
        </w:rPr>
        <w:t xml:space="preserve"> сумму надо внести.</w:t>
      </w:r>
    </w:p>
    <w:p w:rsidR="00C9434C" w:rsidRPr="00C9434C" w:rsidRDefault="00C9434C" w:rsidP="00C9434C">
      <w:pPr>
        <w:spacing w:after="100" w:afterAutospacing="1" w:line="240" w:lineRule="auto"/>
        <w:rPr>
          <w:rFonts w:ascii="GolosTextWebRegular" w:eastAsia="Times New Roman" w:hAnsi="GolosTextWebRegular" w:cs="Times New Roman"/>
          <w:color w:val="7030A0"/>
          <w:sz w:val="24"/>
          <w:szCs w:val="24"/>
          <w:lang w:eastAsia="ru-RU"/>
        </w:rPr>
      </w:pPr>
      <w:r w:rsidRPr="00C9434C">
        <w:rPr>
          <w:rFonts w:ascii="GolosTextWebRegular" w:eastAsia="Times New Roman" w:hAnsi="GolosTextWebRegular" w:cs="Times New Roman"/>
          <w:color w:val="7030A0"/>
          <w:sz w:val="24"/>
          <w:szCs w:val="24"/>
          <w:lang w:eastAsia="ru-RU"/>
        </w:rPr>
        <w:t>Минусы такой альтернативы:</w:t>
      </w:r>
    </w:p>
    <w:p w:rsidR="00C9434C" w:rsidRPr="00C9434C" w:rsidRDefault="00C9434C" w:rsidP="00C9434C">
      <w:pPr>
        <w:numPr>
          <w:ilvl w:val="0"/>
          <w:numId w:val="7"/>
        </w:numPr>
        <w:spacing w:after="0" w:line="240" w:lineRule="auto"/>
        <w:rPr>
          <w:rFonts w:ascii="GolosTextWebRegular" w:eastAsia="Times New Roman" w:hAnsi="GolosTextWebRegular" w:cs="Times New Roman"/>
          <w:color w:val="7030A0"/>
          <w:lang w:eastAsia="ru-RU"/>
        </w:rPr>
      </w:pPr>
      <w:r w:rsidRPr="00C9434C">
        <w:rPr>
          <w:rFonts w:ascii="GolosTextWebRegular" w:eastAsia="Times New Roman" w:hAnsi="GolosTextWebRegular" w:cs="Times New Roman"/>
          <w:color w:val="7030A0"/>
          <w:lang w:eastAsia="ru-RU"/>
        </w:rPr>
        <w:t>необходимо заполнить и представить в банк платежки по всем авансам и обособленным подразделениям, заполнив 15 реквизитов в каждом платежном поручении;</w:t>
      </w:r>
    </w:p>
    <w:p w:rsidR="00C9434C" w:rsidRPr="00C9434C" w:rsidRDefault="00C9434C" w:rsidP="00C9434C">
      <w:pPr>
        <w:numPr>
          <w:ilvl w:val="0"/>
          <w:numId w:val="7"/>
        </w:numPr>
        <w:spacing w:after="0" w:line="240" w:lineRule="auto"/>
        <w:rPr>
          <w:rFonts w:ascii="GolosTextWebRegular" w:eastAsia="Times New Roman" w:hAnsi="GolosTextWebRegular" w:cs="Times New Roman"/>
          <w:color w:val="7030A0"/>
          <w:lang w:eastAsia="ru-RU"/>
        </w:rPr>
      </w:pPr>
      <w:r w:rsidRPr="00C9434C">
        <w:rPr>
          <w:rFonts w:ascii="GolosTextWebRegular" w:eastAsia="Times New Roman" w:hAnsi="GolosTextWebRegular" w:cs="Times New Roman"/>
          <w:color w:val="7030A0"/>
          <w:lang w:eastAsia="ru-RU"/>
        </w:rPr>
        <w:t>исправить ошибку в платежке можно только подав уведомление.</w:t>
      </w:r>
    </w:p>
    <w:p w:rsidR="00C9434C" w:rsidRDefault="00C9434C" w:rsidP="00C9434C">
      <w:pPr>
        <w:pStyle w:val="a3"/>
        <w:shd w:val="clear" w:color="auto" w:fill="FFFFFF"/>
        <w:spacing w:before="192" w:beforeAutospacing="0" w:after="192" w:afterAutospacing="0"/>
        <w:rPr>
          <w:rFonts w:ascii="Arial" w:hAnsi="Arial" w:cs="Arial"/>
          <w:color w:val="0A0A0A"/>
          <w:sz w:val="22"/>
          <w:szCs w:val="22"/>
        </w:rPr>
      </w:pPr>
    </w:p>
    <w:p w:rsidR="00C9434C" w:rsidRDefault="00416923" w:rsidP="00C9434C">
      <w:pPr>
        <w:pStyle w:val="a3"/>
        <w:shd w:val="clear" w:color="auto" w:fill="FFFFFF"/>
        <w:spacing w:before="192" w:beforeAutospacing="0" w:after="192" w:afterAutospacing="0"/>
        <w:rPr>
          <w:rFonts w:ascii="Arial" w:hAnsi="Arial" w:cs="Arial"/>
          <w:color w:val="0A0A0A"/>
          <w:sz w:val="22"/>
          <w:szCs w:val="22"/>
        </w:rPr>
      </w:pPr>
      <w:r>
        <w:rPr>
          <w:rFonts w:ascii="Arial" w:hAnsi="Arial" w:cs="Arial"/>
          <w:noProof/>
          <w:color w:val="0A0A0A"/>
          <w:sz w:val="22"/>
          <w:szCs w:val="22"/>
        </w:rPr>
        <w:lastRenderedPageBreak/>
        <w:drawing>
          <wp:inline distT="0" distB="0" distL="0" distR="0">
            <wp:extent cx="5940425" cy="6266523"/>
            <wp:effectExtent l="19050" t="0" r="3175" b="0"/>
            <wp:docPr id="2" name="Рисунок 2" descr="C:\Users\Неверов\Documents\Лекции Неверов\от ААС\Разъяснения комитетов СРО ААС\ENS-Pic-P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еверов\Documents\Лекции Неверов\от ААС\Разъяснения комитетов СРО ААС\ENS-Pic-Ppor.jpg"/>
                    <pic:cNvPicPr>
                      <a:picLocks noChangeAspect="1" noChangeArrowheads="1"/>
                    </pic:cNvPicPr>
                  </pic:nvPicPr>
                  <pic:blipFill>
                    <a:blip r:embed="rId43" cstate="print"/>
                    <a:srcRect/>
                    <a:stretch>
                      <a:fillRect/>
                    </a:stretch>
                  </pic:blipFill>
                  <pic:spPr bwMode="auto">
                    <a:xfrm>
                      <a:off x="0" y="0"/>
                      <a:ext cx="5940425" cy="6266523"/>
                    </a:xfrm>
                    <a:prstGeom prst="rect">
                      <a:avLst/>
                    </a:prstGeom>
                    <a:noFill/>
                    <a:ln w="9525">
                      <a:noFill/>
                      <a:miter lim="800000"/>
                      <a:headEnd/>
                      <a:tailEnd/>
                    </a:ln>
                  </pic:spPr>
                </pic:pic>
              </a:graphicData>
            </a:graphic>
          </wp:inline>
        </w:drawing>
      </w:r>
    </w:p>
    <w:p w:rsidR="00416923" w:rsidRPr="00C9434C" w:rsidRDefault="00416923" w:rsidP="00416923">
      <w:pPr>
        <w:shd w:val="clear" w:color="auto" w:fill="FFFFFF"/>
        <w:spacing w:after="144" w:line="240" w:lineRule="auto"/>
        <w:rPr>
          <w:rFonts w:ascii="Verdana" w:eastAsia="Times New Roman" w:hAnsi="Verdana" w:cs="Times New Roman"/>
          <w:color w:val="7030A0"/>
          <w:sz w:val="17"/>
          <w:szCs w:val="17"/>
          <w:lang w:eastAsia="ru-RU"/>
        </w:rPr>
      </w:pPr>
      <w:r w:rsidRPr="00C9434C">
        <w:rPr>
          <w:rFonts w:ascii="Verdana" w:eastAsia="Times New Roman" w:hAnsi="Verdana" w:cs="Times New Roman"/>
          <w:color w:val="7030A0"/>
          <w:sz w:val="17"/>
          <w:szCs w:val="17"/>
          <w:lang w:eastAsia="ru-RU"/>
        </w:rPr>
        <w:t xml:space="preserve">В связи с этим напомним, что в ходе Единого </w:t>
      </w:r>
      <w:proofErr w:type="spellStart"/>
      <w:r w:rsidRPr="00C9434C">
        <w:rPr>
          <w:rFonts w:ascii="Verdana" w:eastAsia="Times New Roman" w:hAnsi="Verdana" w:cs="Times New Roman"/>
          <w:color w:val="7030A0"/>
          <w:sz w:val="17"/>
          <w:szCs w:val="17"/>
          <w:lang w:eastAsia="ru-RU"/>
        </w:rPr>
        <w:t>онлайн-семинара</w:t>
      </w:r>
      <w:proofErr w:type="spellEnd"/>
      <w:r w:rsidRPr="00C9434C">
        <w:rPr>
          <w:rFonts w:ascii="Verdana" w:eastAsia="Times New Roman" w:hAnsi="Verdana" w:cs="Times New Roman"/>
          <w:color w:val="7030A0"/>
          <w:sz w:val="17"/>
          <w:szCs w:val="17"/>
          <w:lang w:eastAsia="ru-RU"/>
        </w:rPr>
        <w:t xml:space="preserve"> 1С, </w:t>
      </w:r>
      <w:hyperlink r:id="rId44" w:tgtFrame="_blank" w:history="1">
        <w:r w:rsidRPr="002E78FC">
          <w:rPr>
            <w:rFonts w:ascii="Verdana" w:eastAsia="Times New Roman" w:hAnsi="Verdana" w:cs="Times New Roman"/>
            <w:color w:val="7030A0"/>
            <w:sz w:val="17"/>
            <w:u w:val="single"/>
            <w:lang w:eastAsia="ru-RU"/>
          </w:rPr>
          <w:t>который прошел 14 декабря 2022 года</w:t>
        </w:r>
      </w:hyperlink>
      <w:r w:rsidRPr="00C9434C">
        <w:rPr>
          <w:rFonts w:ascii="Verdana" w:eastAsia="Times New Roman" w:hAnsi="Verdana" w:cs="Times New Roman"/>
          <w:color w:val="7030A0"/>
          <w:sz w:val="17"/>
          <w:szCs w:val="17"/>
          <w:lang w:eastAsia="ru-RU"/>
        </w:rPr>
        <w:t>, глава управления взыскания задолженности ФНС РФ Наталья Шалыгина отметила: «Налогоплательщики, которые заплатят с 1 января 2023 года налоги не на единый налоговый платеж, а заполнят платежное поручение по старым правилам, такой платеж все равно будет отнесен органами Федерального казначейства на единый налоговый платеж».</w:t>
      </w:r>
    </w:p>
    <w:p w:rsidR="00C9434C" w:rsidRPr="002E78FC" w:rsidRDefault="00C9434C" w:rsidP="00C9434C">
      <w:pPr>
        <w:pStyle w:val="a3"/>
        <w:shd w:val="clear" w:color="auto" w:fill="FFFFFF"/>
        <w:spacing w:before="192" w:beforeAutospacing="0" w:after="192" w:afterAutospacing="0"/>
        <w:rPr>
          <w:rFonts w:ascii="Arial" w:hAnsi="Arial" w:cs="Arial"/>
          <w:color w:val="7030A0"/>
          <w:sz w:val="22"/>
          <w:szCs w:val="22"/>
        </w:rPr>
      </w:pPr>
    </w:p>
    <w:p w:rsidR="00C9434C" w:rsidRPr="002E78FC" w:rsidRDefault="00C9434C" w:rsidP="00C9434C">
      <w:pPr>
        <w:pStyle w:val="a3"/>
        <w:shd w:val="clear" w:color="auto" w:fill="FFFFFF"/>
        <w:spacing w:before="192" w:beforeAutospacing="0" w:after="192" w:afterAutospacing="0"/>
        <w:rPr>
          <w:rFonts w:ascii="Arial" w:hAnsi="Arial" w:cs="Arial"/>
          <w:color w:val="7030A0"/>
          <w:sz w:val="22"/>
          <w:szCs w:val="22"/>
        </w:rPr>
      </w:pPr>
      <w:r w:rsidRPr="002E78FC">
        <w:rPr>
          <w:rFonts w:ascii="Arial" w:hAnsi="Arial" w:cs="Arial"/>
          <w:color w:val="7030A0"/>
          <w:sz w:val="22"/>
          <w:szCs w:val="22"/>
        </w:rPr>
        <w:t>В некоторых источниках можно встретить информацию, что в законе есть лазейка для того, чтобы не переходить на ЕНП до 2024 года. В течение 2023 года вместо уведомления о суммах исчисленных налогов можно отправлять привычные платёжки на перечисление налогов, заполненные по старым правилам. Но как только налогоплательщик вместо платёжки отправит уведомление, он обязан будет и дальше отправлять только уведомления.</w:t>
      </w:r>
    </w:p>
    <w:p w:rsidR="00C9434C" w:rsidRPr="002E78FC" w:rsidRDefault="00C9434C" w:rsidP="00C9434C">
      <w:pPr>
        <w:pStyle w:val="a3"/>
        <w:shd w:val="clear" w:color="auto" w:fill="FFFFFF"/>
        <w:spacing w:before="192" w:beforeAutospacing="0" w:after="192" w:afterAutospacing="0"/>
        <w:rPr>
          <w:rFonts w:ascii="Arial" w:hAnsi="Arial" w:cs="Arial"/>
          <w:color w:val="7030A0"/>
          <w:sz w:val="22"/>
          <w:szCs w:val="22"/>
        </w:rPr>
      </w:pPr>
      <w:proofErr w:type="gramStart"/>
      <w:r w:rsidRPr="002E78FC">
        <w:rPr>
          <w:rFonts w:ascii="Arial" w:hAnsi="Arial" w:cs="Arial"/>
          <w:color w:val="7030A0"/>
          <w:sz w:val="22"/>
          <w:szCs w:val="22"/>
        </w:rPr>
        <w:t>Исходя из этого делается</w:t>
      </w:r>
      <w:proofErr w:type="gramEnd"/>
      <w:r w:rsidRPr="002E78FC">
        <w:rPr>
          <w:rFonts w:ascii="Arial" w:hAnsi="Arial" w:cs="Arial"/>
          <w:color w:val="7030A0"/>
          <w:sz w:val="22"/>
          <w:szCs w:val="22"/>
        </w:rPr>
        <w:t xml:space="preserve"> вывод, что пока налогоплательщик не отправил такое уведомление, он не перешёл на ЕНП. Поэтому, таким образом, якобы, можно протянуть до 2024 года, работая по старым правилам.</w:t>
      </w:r>
    </w:p>
    <w:p w:rsidR="00C9434C" w:rsidRPr="002E78FC" w:rsidRDefault="00C9434C" w:rsidP="00C9434C">
      <w:pPr>
        <w:pStyle w:val="a3"/>
        <w:shd w:val="clear" w:color="auto" w:fill="FFFFCC"/>
        <w:spacing w:before="0" w:beforeAutospacing="0" w:after="192" w:afterAutospacing="0"/>
        <w:rPr>
          <w:rFonts w:ascii="Arial" w:hAnsi="Arial" w:cs="Arial"/>
          <w:color w:val="7030A0"/>
          <w:sz w:val="22"/>
          <w:szCs w:val="22"/>
        </w:rPr>
      </w:pPr>
      <w:r w:rsidRPr="002E78FC">
        <w:rPr>
          <w:rFonts w:ascii="Arial" w:hAnsi="Arial" w:cs="Arial"/>
          <w:color w:val="7030A0"/>
          <w:sz w:val="22"/>
          <w:szCs w:val="22"/>
        </w:rPr>
        <w:lastRenderedPageBreak/>
        <w:t>На самом деле от новых правил работы это не освобождает. В законе однозначно написано, что каждому налогоплательщику с 1 января 2023 года будет открыт ЕНС, и это никак не зависит от того, подаёт он уведомления или отправляет платёжки по-старому. Кроме того, в </w:t>
      </w:r>
      <w:hyperlink r:id="rId45" w:anchor="regl_phr964?utm_source=klerk-pr&amp;utm_medium=referral&amp;utm_campaign=article&amp;utm_content=blogs-moedelo-26102022" w:tgtFrame="_blank" w:history="1">
        <w:proofErr w:type="gramStart"/>
        <w:r w:rsidRPr="002E78FC">
          <w:rPr>
            <w:rStyle w:val="a4"/>
            <w:rFonts w:ascii="Arial" w:hAnsi="Arial" w:cs="Arial"/>
            <w:color w:val="7030A0"/>
            <w:sz w:val="22"/>
            <w:szCs w:val="22"/>
            <w:bdr w:val="none" w:sz="0" w:space="0" w:color="auto" w:frame="1"/>
          </w:rPr>
          <w:t>ч</w:t>
        </w:r>
        <w:proofErr w:type="gramEnd"/>
        <w:r w:rsidRPr="002E78FC">
          <w:rPr>
            <w:rStyle w:val="a4"/>
            <w:rFonts w:ascii="Arial" w:hAnsi="Arial" w:cs="Arial"/>
            <w:color w:val="7030A0"/>
            <w:sz w:val="22"/>
            <w:szCs w:val="22"/>
            <w:bdr w:val="none" w:sz="0" w:space="0" w:color="auto" w:frame="1"/>
          </w:rPr>
          <w:t>. 13 ст. 4 закона 263-ФЗ</w:t>
        </w:r>
      </w:hyperlink>
      <w:r w:rsidRPr="002E78FC">
        <w:rPr>
          <w:rFonts w:ascii="Arial" w:hAnsi="Arial" w:cs="Arial"/>
          <w:color w:val="7030A0"/>
          <w:sz w:val="22"/>
          <w:szCs w:val="22"/>
        </w:rPr>
        <w:t> говорится, что даже если отправлять платёжки вместо уведомлений, распределять суммы будут в соответствии с новыми правилами.</w:t>
      </w:r>
    </w:p>
    <w:p w:rsidR="00C9434C" w:rsidRPr="002E78FC" w:rsidRDefault="00C9434C" w:rsidP="00C9434C">
      <w:pPr>
        <w:pStyle w:val="a3"/>
        <w:shd w:val="clear" w:color="auto" w:fill="FFFFCC"/>
        <w:spacing w:before="0" w:beforeAutospacing="0" w:after="192" w:afterAutospacing="0"/>
        <w:rPr>
          <w:rFonts w:ascii="Arial" w:hAnsi="Arial" w:cs="Arial"/>
          <w:color w:val="7030A0"/>
          <w:sz w:val="22"/>
          <w:szCs w:val="22"/>
        </w:rPr>
      </w:pPr>
    </w:p>
    <w:p w:rsidR="00C9434C" w:rsidRPr="002E78FC" w:rsidRDefault="00C9434C" w:rsidP="00C9434C">
      <w:pPr>
        <w:rPr>
          <w:rFonts w:ascii="Arial" w:hAnsi="Arial" w:cs="Arial"/>
          <w:i/>
          <w:color w:val="7030A0"/>
          <w:sz w:val="16"/>
          <w:szCs w:val="16"/>
          <w:shd w:val="clear" w:color="auto" w:fill="FFFFFF"/>
        </w:rPr>
      </w:pPr>
      <w:r w:rsidRPr="002E78FC">
        <w:rPr>
          <w:rFonts w:ascii="Arial" w:hAnsi="Arial" w:cs="Arial"/>
          <w:i/>
          <w:color w:val="7030A0"/>
          <w:sz w:val="16"/>
          <w:szCs w:val="16"/>
          <w:shd w:val="clear" w:color="auto" w:fill="FFFFFF"/>
        </w:rPr>
        <w:t>13. Денежные средства, поступившие по распоряжениям на перевод денежных средств, учитываются в качестве единого налогового платежа и определяются по принадлежности в соответствии со </w:t>
      </w:r>
      <w:hyperlink r:id="rId46" w:history="1">
        <w:r w:rsidRPr="002E78FC">
          <w:rPr>
            <w:rStyle w:val="a4"/>
            <w:rFonts w:ascii="Arial" w:hAnsi="Arial" w:cs="Arial"/>
            <w:i/>
            <w:color w:val="7030A0"/>
            <w:sz w:val="16"/>
            <w:szCs w:val="16"/>
            <w:shd w:val="clear" w:color="auto" w:fill="FFFFFF"/>
          </w:rPr>
          <w:t>статьей 45 Налогового кодекса Российской Федерации</w:t>
        </w:r>
      </w:hyperlink>
      <w:r w:rsidRPr="002E78FC">
        <w:rPr>
          <w:rFonts w:ascii="Arial" w:hAnsi="Arial" w:cs="Arial"/>
          <w:i/>
          <w:color w:val="7030A0"/>
          <w:sz w:val="16"/>
          <w:szCs w:val="16"/>
          <w:shd w:val="clear" w:color="auto" w:fill="FFFFFF"/>
        </w:rPr>
        <w:t> (в редакции настоящего Федерального закона).</w:t>
      </w:r>
    </w:p>
    <w:p w:rsidR="00C9434C" w:rsidRPr="002E78FC" w:rsidRDefault="00C9434C" w:rsidP="00C9434C">
      <w:pPr>
        <w:pStyle w:val="a3"/>
        <w:shd w:val="clear" w:color="auto" w:fill="FFFFCC"/>
        <w:spacing w:before="0" w:beforeAutospacing="0" w:after="192" w:afterAutospacing="0"/>
        <w:rPr>
          <w:rFonts w:ascii="Arial" w:hAnsi="Arial" w:cs="Arial"/>
          <w:color w:val="7030A0"/>
          <w:sz w:val="22"/>
          <w:szCs w:val="22"/>
        </w:rPr>
      </w:pPr>
    </w:p>
    <w:p w:rsidR="00C9434C" w:rsidRPr="002E78FC" w:rsidRDefault="00C9434C" w:rsidP="00C9434C">
      <w:pPr>
        <w:pStyle w:val="a3"/>
        <w:shd w:val="clear" w:color="auto" w:fill="FFFFCC"/>
        <w:spacing w:before="0" w:beforeAutospacing="0" w:after="192" w:afterAutospacing="0"/>
        <w:rPr>
          <w:rFonts w:ascii="Arial" w:hAnsi="Arial" w:cs="Arial"/>
          <w:color w:val="7030A0"/>
          <w:sz w:val="22"/>
          <w:szCs w:val="22"/>
        </w:rPr>
      </w:pPr>
    </w:p>
    <w:p w:rsidR="00C9434C" w:rsidRPr="002E78FC" w:rsidRDefault="00C9434C" w:rsidP="00C9434C">
      <w:pPr>
        <w:pStyle w:val="a3"/>
        <w:shd w:val="clear" w:color="auto" w:fill="FFFFCC"/>
        <w:spacing w:before="192" w:beforeAutospacing="0" w:after="0" w:afterAutospacing="0"/>
        <w:rPr>
          <w:rFonts w:ascii="Arial" w:hAnsi="Arial" w:cs="Arial"/>
          <w:color w:val="7030A0"/>
          <w:sz w:val="22"/>
          <w:szCs w:val="22"/>
        </w:rPr>
      </w:pPr>
      <w:r w:rsidRPr="002E78FC">
        <w:rPr>
          <w:rFonts w:ascii="Arial" w:hAnsi="Arial" w:cs="Arial"/>
          <w:color w:val="7030A0"/>
          <w:sz w:val="22"/>
          <w:szCs w:val="22"/>
        </w:rPr>
        <w:t>Другими словами, даже если вы оформите отдельное платёжное поручение на уплату, например, УСН – это не гарантирует, что деньги пойдут именно на уплату УСН. Если у вас при этом будет более ранняя недоимка по другому налогу, в ИФНС за счёт поступивших денег погасят сначала эту недоимку независимо от того, что вы написали в платёжке.</w:t>
      </w:r>
    </w:p>
    <w:p w:rsidR="00C9434C" w:rsidRPr="002E78FC" w:rsidRDefault="00C9434C" w:rsidP="00C9434C">
      <w:pPr>
        <w:pStyle w:val="a3"/>
        <w:shd w:val="clear" w:color="auto" w:fill="FFFFFF"/>
        <w:spacing w:before="192" w:beforeAutospacing="0" w:after="192" w:afterAutospacing="0"/>
        <w:rPr>
          <w:rFonts w:ascii="Arial" w:hAnsi="Arial" w:cs="Arial"/>
          <w:color w:val="7030A0"/>
          <w:sz w:val="22"/>
          <w:szCs w:val="22"/>
        </w:rPr>
      </w:pPr>
      <w:r w:rsidRPr="002E78FC">
        <w:rPr>
          <w:rFonts w:ascii="Arial" w:hAnsi="Arial" w:cs="Arial"/>
          <w:color w:val="7030A0"/>
          <w:sz w:val="22"/>
          <w:szCs w:val="22"/>
        </w:rPr>
        <w:t>Платёжка вместо уведомлений – это всего лишь более привычный способ сообщить налоговикам о сумме налога. В любом случае средства будут учитываться на ЕНС. И списывать их инспекторы будут по новым правилам.</w:t>
      </w:r>
    </w:p>
    <w:p w:rsidR="00AA2BEA" w:rsidRPr="002E78FC" w:rsidRDefault="00AA2BEA">
      <w:pPr>
        <w:rPr>
          <w:rFonts w:ascii="Arial" w:hAnsi="Arial" w:cs="Arial"/>
          <w:color w:val="7030A0"/>
          <w:sz w:val="16"/>
          <w:szCs w:val="16"/>
          <w:shd w:val="clear" w:color="auto" w:fill="FFFFFF"/>
        </w:rPr>
      </w:pPr>
    </w:p>
    <w:p w:rsidR="00AA2BEA" w:rsidRPr="002E78FC" w:rsidRDefault="00416923" w:rsidP="00AA2BEA">
      <w:pPr>
        <w:pStyle w:val="a3"/>
        <w:shd w:val="clear" w:color="auto" w:fill="FFFFCC"/>
        <w:spacing w:before="0" w:beforeAutospacing="0" w:after="0" w:afterAutospacing="0"/>
        <w:rPr>
          <w:rFonts w:ascii="Arial" w:hAnsi="Arial" w:cs="Arial"/>
          <w:color w:val="7030A0"/>
          <w:sz w:val="22"/>
          <w:szCs w:val="22"/>
        </w:rPr>
      </w:pPr>
      <w:r w:rsidRPr="002E78FC">
        <w:rPr>
          <w:rFonts w:ascii="Arial" w:hAnsi="Arial" w:cs="Arial"/>
          <w:color w:val="7030A0"/>
          <w:sz w:val="22"/>
          <w:szCs w:val="22"/>
        </w:rPr>
        <w:t>Таблица КБК с 2023</w:t>
      </w:r>
    </w:p>
    <w:p w:rsidR="00AA2BEA" w:rsidRPr="002E78FC" w:rsidRDefault="00416923" w:rsidP="00416923">
      <w:pPr>
        <w:rPr>
          <w:b/>
          <w:color w:val="7030A0"/>
          <w:sz w:val="24"/>
          <w:szCs w:val="24"/>
        </w:rPr>
      </w:pPr>
      <w:r w:rsidRPr="002E78FC">
        <w:rPr>
          <w:b/>
          <w:color w:val="7030A0"/>
          <w:sz w:val="24"/>
          <w:szCs w:val="24"/>
        </w:rPr>
        <w:t>https://glavkniga.ru/situations/k518639</w:t>
      </w:r>
    </w:p>
    <w:sectPr w:rsidR="00AA2BEA" w:rsidRPr="002E78FC" w:rsidSect="00023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utura_pt_demi_reg">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GolosTextWeb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D6D"/>
    <w:multiLevelType w:val="multilevel"/>
    <w:tmpl w:val="87F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263F0"/>
    <w:multiLevelType w:val="multilevel"/>
    <w:tmpl w:val="D5B2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5699F"/>
    <w:multiLevelType w:val="multilevel"/>
    <w:tmpl w:val="9F3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42D14"/>
    <w:multiLevelType w:val="multilevel"/>
    <w:tmpl w:val="17D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D3718"/>
    <w:multiLevelType w:val="multilevel"/>
    <w:tmpl w:val="858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363E1"/>
    <w:multiLevelType w:val="multilevel"/>
    <w:tmpl w:val="D0C2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17A53"/>
    <w:multiLevelType w:val="multilevel"/>
    <w:tmpl w:val="1C5A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FBD"/>
    <w:rsid w:val="00023192"/>
    <w:rsid w:val="00086B91"/>
    <w:rsid w:val="000C5684"/>
    <w:rsid w:val="002E78FC"/>
    <w:rsid w:val="00416923"/>
    <w:rsid w:val="005F55AE"/>
    <w:rsid w:val="008826CA"/>
    <w:rsid w:val="009F135D"/>
    <w:rsid w:val="00AA2BEA"/>
    <w:rsid w:val="00C9434C"/>
    <w:rsid w:val="00E64B75"/>
    <w:rsid w:val="00F22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92"/>
  </w:style>
  <w:style w:type="paragraph" w:styleId="1">
    <w:name w:val="heading 1"/>
    <w:basedOn w:val="a"/>
    <w:link w:val="10"/>
    <w:uiPriority w:val="9"/>
    <w:qFormat/>
    <w:rsid w:val="00F22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2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64B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F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2FB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22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2FBD"/>
    <w:rPr>
      <w:color w:val="0000FF"/>
      <w:u w:val="single"/>
    </w:rPr>
  </w:style>
  <w:style w:type="paragraph" w:customStyle="1" w:styleId="no-indent">
    <w:name w:val="no-indent"/>
    <w:basedOn w:val="a"/>
    <w:rsid w:val="00F22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9F1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135D"/>
    <w:rPr>
      <w:b/>
      <w:bCs/>
    </w:rPr>
  </w:style>
  <w:style w:type="character" w:customStyle="1" w:styleId="30">
    <w:name w:val="Заголовок 3 Знак"/>
    <w:basedOn w:val="a0"/>
    <w:link w:val="3"/>
    <w:uiPriority w:val="9"/>
    <w:semiHidden/>
    <w:rsid w:val="00E64B75"/>
    <w:rPr>
      <w:rFonts w:asciiTheme="majorHAnsi" w:eastAsiaTheme="majorEastAsia" w:hAnsiTheme="majorHAnsi" w:cstheme="majorBidi"/>
      <w:b/>
      <w:bCs/>
      <w:color w:val="4F81BD" w:themeColor="accent1"/>
    </w:rPr>
  </w:style>
  <w:style w:type="character" w:styleId="a6">
    <w:name w:val="Emphasis"/>
    <w:basedOn w:val="a0"/>
    <w:uiPriority w:val="20"/>
    <w:qFormat/>
    <w:rsid w:val="00E64B75"/>
    <w:rPr>
      <w:i/>
      <w:iCs/>
    </w:rPr>
  </w:style>
  <w:style w:type="paragraph" w:styleId="a7">
    <w:name w:val="List Paragraph"/>
    <w:basedOn w:val="a"/>
    <w:uiPriority w:val="34"/>
    <w:qFormat/>
    <w:rsid w:val="00086B91"/>
    <w:pPr>
      <w:ind w:left="720"/>
      <w:contextualSpacing/>
    </w:pPr>
  </w:style>
  <w:style w:type="paragraph" w:styleId="a8">
    <w:name w:val="Balloon Text"/>
    <w:basedOn w:val="a"/>
    <w:link w:val="a9"/>
    <w:uiPriority w:val="99"/>
    <w:semiHidden/>
    <w:unhideWhenUsed/>
    <w:rsid w:val="00C943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434C"/>
    <w:rPr>
      <w:rFonts w:ascii="Tahoma" w:hAnsi="Tahoma" w:cs="Tahoma"/>
      <w:sz w:val="16"/>
      <w:szCs w:val="16"/>
    </w:rPr>
  </w:style>
  <w:style w:type="paragraph" w:customStyle="1" w:styleId="lead">
    <w:name w:val="lead"/>
    <w:basedOn w:val="a"/>
    <w:rsid w:val="00C943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668175">
      <w:bodyDiv w:val="1"/>
      <w:marLeft w:val="0"/>
      <w:marRight w:val="0"/>
      <w:marTop w:val="0"/>
      <w:marBottom w:val="0"/>
      <w:divBdr>
        <w:top w:val="none" w:sz="0" w:space="0" w:color="auto"/>
        <w:left w:val="none" w:sz="0" w:space="0" w:color="auto"/>
        <w:bottom w:val="none" w:sz="0" w:space="0" w:color="auto"/>
        <w:right w:val="none" w:sz="0" w:space="0" w:color="auto"/>
      </w:divBdr>
      <w:divsChild>
        <w:div w:id="990132543">
          <w:marLeft w:val="0"/>
          <w:marRight w:val="0"/>
          <w:marTop w:val="0"/>
          <w:marBottom w:val="0"/>
          <w:divBdr>
            <w:top w:val="none" w:sz="0" w:space="0" w:color="auto"/>
            <w:left w:val="none" w:sz="0" w:space="0" w:color="auto"/>
            <w:bottom w:val="none" w:sz="0" w:space="0" w:color="auto"/>
            <w:right w:val="none" w:sz="0" w:space="0" w:color="auto"/>
          </w:divBdr>
        </w:div>
        <w:div w:id="1139953996">
          <w:marLeft w:val="0"/>
          <w:marRight w:val="0"/>
          <w:marTop w:val="0"/>
          <w:marBottom w:val="0"/>
          <w:divBdr>
            <w:top w:val="none" w:sz="0" w:space="0" w:color="auto"/>
            <w:left w:val="none" w:sz="0" w:space="0" w:color="auto"/>
            <w:bottom w:val="none" w:sz="0" w:space="0" w:color="auto"/>
            <w:right w:val="none" w:sz="0" w:space="0" w:color="auto"/>
          </w:divBdr>
        </w:div>
      </w:divsChild>
    </w:div>
    <w:div w:id="92213035">
      <w:bodyDiv w:val="1"/>
      <w:marLeft w:val="0"/>
      <w:marRight w:val="0"/>
      <w:marTop w:val="0"/>
      <w:marBottom w:val="0"/>
      <w:divBdr>
        <w:top w:val="none" w:sz="0" w:space="0" w:color="auto"/>
        <w:left w:val="none" w:sz="0" w:space="0" w:color="auto"/>
        <w:bottom w:val="none" w:sz="0" w:space="0" w:color="auto"/>
        <w:right w:val="none" w:sz="0" w:space="0" w:color="auto"/>
      </w:divBdr>
      <w:divsChild>
        <w:div w:id="665401201">
          <w:marLeft w:val="0"/>
          <w:marRight w:val="0"/>
          <w:marTop w:val="0"/>
          <w:marBottom w:val="0"/>
          <w:divBdr>
            <w:top w:val="none" w:sz="0" w:space="0" w:color="auto"/>
            <w:left w:val="none" w:sz="0" w:space="0" w:color="auto"/>
            <w:bottom w:val="none" w:sz="0" w:space="0" w:color="auto"/>
            <w:right w:val="none" w:sz="0" w:space="0" w:color="auto"/>
          </w:divBdr>
        </w:div>
        <w:div w:id="437068903">
          <w:marLeft w:val="0"/>
          <w:marRight w:val="0"/>
          <w:marTop w:val="0"/>
          <w:marBottom w:val="0"/>
          <w:divBdr>
            <w:top w:val="none" w:sz="0" w:space="0" w:color="auto"/>
            <w:left w:val="none" w:sz="0" w:space="0" w:color="auto"/>
            <w:bottom w:val="none" w:sz="0" w:space="0" w:color="auto"/>
            <w:right w:val="none" w:sz="0" w:space="0" w:color="auto"/>
          </w:divBdr>
          <w:divsChild>
            <w:div w:id="1555314385">
              <w:marLeft w:val="0"/>
              <w:marRight w:val="0"/>
              <w:marTop w:val="0"/>
              <w:marBottom w:val="0"/>
              <w:divBdr>
                <w:top w:val="single" w:sz="4" w:space="0" w:color="9F9FDA"/>
                <w:left w:val="single" w:sz="4" w:space="0" w:color="9F9FDA"/>
                <w:bottom w:val="single" w:sz="4" w:space="0" w:color="9F9FDA"/>
                <w:right w:val="single" w:sz="4" w:space="0" w:color="9F9FDA"/>
              </w:divBdr>
              <w:divsChild>
                <w:div w:id="810176673">
                  <w:marLeft w:val="0"/>
                  <w:marRight w:val="0"/>
                  <w:marTop w:val="0"/>
                  <w:marBottom w:val="0"/>
                  <w:divBdr>
                    <w:top w:val="none" w:sz="0" w:space="0" w:color="auto"/>
                    <w:left w:val="none" w:sz="0" w:space="0" w:color="auto"/>
                    <w:bottom w:val="none" w:sz="0" w:space="0" w:color="auto"/>
                    <w:right w:val="none" w:sz="0" w:space="0" w:color="auto"/>
                  </w:divBdr>
                  <w:divsChild>
                    <w:div w:id="1977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0622">
      <w:bodyDiv w:val="1"/>
      <w:marLeft w:val="0"/>
      <w:marRight w:val="0"/>
      <w:marTop w:val="0"/>
      <w:marBottom w:val="0"/>
      <w:divBdr>
        <w:top w:val="none" w:sz="0" w:space="0" w:color="auto"/>
        <w:left w:val="none" w:sz="0" w:space="0" w:color="auto"/>
        <w:bottom w:val="none" w:sz="0" w:space="0" w:color="auto"/>
        <w:right w:val="none" w:sz="0" w:space="0" w:color="auto"/>
      </w:divBdr>
    </w:div>
    <w:div w:id="267347784">
      <w:bodyDiv w:val="1"/>
      <w:marLeft w:val="0"/>
      <w:marRight w:val="0"/>
      <w:marTop w:val="0"/>
      <w:marBottom w:val="0"/>
      <w:divBdr>
        <w:top w:val="none" w:sz="0" w:space="0" w:color="auto"/>
        <w:left w:val="none" w:sz="0" w:space="0" w:color="auto"/>
        <w:bottom w:val="none" w:sz="0" w:space="0" w:color="auto"/>
        <w:right w:val="none" w:sz="0" w:space="0" w:color="auto"/>
      </w:divBdr>
    </w:div>
    <w:div w:id="383721450">
      <w:bodyDiv w:val="1"/>
      <w:marLeft w:val="0"/>
      <w:marRight w:val="0"/>
      <w:marTop w:val="0"/>
      <w:marBottom w:val="0"/>
      <w:divBdr>
        <w:top w:val="none" w:sz="0" w:space="0" w:color="auto"/>
        <w:left w:val="none" w:sz="0" w:space="0" w:color="auto"/>
        <w:bottom w:val="none" w:sz="0" w:space="0" w:color="auto"/>
        <w:right w:val="none" w:sz="0" w:space="0" w:color="auto"/>
      </w:divBdr>
    </w:div>
    <w:div w:id="421999706">
      <w:bodyDiv w:val="1"/>
      <w:marLeft w:val="0"/>
      <w:marRight w:val="0"/>
      <w:marTop w:val="0"/>
      <w:marBottom w:val="0"/>
      <w:divBdr>
        <w:top w:val="none" w:sz="0" w:space="0" w:color="auto"/>
        <w:left w:val="none" w:sz="0" w:space="0" w:color="auto"/>
        <w:bottom w:val="none" w:sz="0" w:space="0" w:color="auto"/>
        <w:right w:val="none" w:sz="0" w:space="0" w:color="auto"/>
      </w:divBdr>
    </w:div>
    <w:div w:id="599874649">
      <w:bodyDiv w:val="1"/>
      <w:marLeft w:val="0"/>
      <w:marRight w:val="0"/>
      <w:marTop w:val="0"/>
      <w:marBottom w:val="0"/>
      <w:divBdr>
        <w:top w:val="none" w:sz="0" w:space="0" w:color="auto"/>
        <w:left w:val="none" w:sz="0" w:space="0" w:color="auto"/>
        <w:bottom w:val="none" w:sz="0" w:space="0" w:color="auto"/>
        <w:right w:val="none" w:sz="0" w:space="0" w:color="auto"/>
      </w:divBdr>
      <w:divsChild>
        <w:div w:id="2097171468">
          <w:marLeft w:val="0"/>
          <w:marRight w:val="0"/>
          <w:marTop w:val="0"/>
          <w:marBottom w:val="0"/>
          <w:divBdr>
            <w:top w:val="none" w:sz="0" w:space="0" w:color="auto"/>
            <w:left w:val="none" w:sz="0" w:space="0" w:color="auto"/>
            <w:bottom w:val="none" w:sz="0" w:space="0" w:color="auto"/>
            <w:right w:val="none" w:sz="0" w:space="0" w:color="auto"/>
          </w:divBdr>
        </w:div>
        <w:div w:id="46030666">
          <w:marLeft w:val="0"/>
          <w:marRight w:val="0"/>
          <w:marTop w:val="168"/>
          <w:marBottom w:val="0"/>
          <w:divBdr>
            <w:top w:val="none" w:sz="0" w:space="0" w:color="auto"/>
            <w:left w:val="none" w:sz="0" w:space="0" w:color="auto"/>
            <w:bottom w:val="none" w:sz="0" w:space="0" w:color="auto"/>
            <w:right w:val="none" w:sz="0" w:space="0" w:color="auto"/>
          </w:divBdr>
        </w:div>
        <w:div w:id="1199203761">
          <w:marLeft w:val="0"/>
          <w:marRight w:val="0"/>
          <w:marTop w:val="0"/>
          <w:marBottom w:val="0"/>
          <w:divBdr>
            <w:top w:val="none" w:sz="0" w:space="0" w:color="auto"/>
            <w:left w:val="none" w:sz="0" w:space="0" w:color="auto"/>
            <w:bottom w:val="none" w:sz="0" w:space="0" w:color="auto"/>
            <w:right w:val="none" w:sz="0" w:space="0" w:color="auto"/>
          </w:divBdr>
        </w:div>
        <w:div w:id="1120997188">
          <w:marLeft w:val="0"/>
          <w:marRight w:val="0"/>
          <w:marTop w:val="0"/>
          <w:marBottom w:val="0"/>
          <w:divBdr>
            <w:top w:val="none" w:sz="0" w:space="0" w:color="auto"/>
            <w:left w:val="none" w:sz="0" w:space="0" w:color="auto"/>
            <w:bottom w:val="none" w:sz="0" w:space="0" w:color="auto"/>
            <w:right w:val="none" w:sz="0" w:space="0" w:color="auto"/>
          </w:divBdr>
          <w:divsChild>
            <w:div w:id="2114590993">
              <w:marLeft w:val="0"/>
              <w:marRight w:val="0"/>
              <w:marTop w:val="0"/>
              <w:marBottom w:val="0"/>
              <w:divBdr>
                <w:top w:val="single" w:sz="4" w:space="0" w:color="9F9FDA"/>
                <w:left w:val="single" w:sz="4" w:space="0" w:color="9F9FDA"/>
                <w:bottom w:val="single" w:sz="4" w:space="0" w:color="9F9FDA"/>
                <w:right w:val="single" w:sz="4" w:space="0" w:color="9F9FDA"/>
              </w:divBdr>
              <w:divsChild>
                <w:div w:id="1412386027">
                  <w:marLeft w:val="0"/>
                  <w:marRight w:val="0"/>
                  <w:marTop w:val="0"/>
                  <w:marBottom w:val="0"/>
                  <w:divBdr>
                    <w:top w:val="none" w:sz="0" w:space="0" w:color="auto"/>
                    <w:left w:val="none" w:sz="0" w:space="0" w:color="auto"/>
                    <w:bottom w:val="none" w:sz="0" w:space="0" w:color="auto"/>
                    <w:right w:val="none" w:sz="0" w:space="0" w:color="auto"/>
                  </w:divBdr>
                  <w:divsChild>
                    <w:div w:id="148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17040">
      <w:bodyDiv w:val="1"/>
      <w:marLeft w:val="0"/>
      <w:marRight w:val="0"/>
      <w:marTop w:val="0"/>
      <w:marBottom w:val="0"/>
      <w:divBdr>
        <w:top w:val="none" w:sz="0" w:space="0" w:color="auto"/>
        <w:left w:val="none" w:sz="0" w:space="0" w:color="auto"/>
        <w:bottom w:val="none" w:sz="0" w:space="0" w:color="auto"/>
        <w:right w:val="none" w:sz="0" w:space="0" w:color="auto"/>
      </w:divBdr>
      <w:divsChild>
        <w:div w:id="978337410">
          <w:marLeft w:val="0"/>
          <w:marRight w:val="0"/>
          <w:marTop w:val="288"/>
          <w:marBottom w:val="288"/>
          <w:divBdr>
            <w:top w:val="none" w:sz="0" w:space="0" w:color="auto"/>
            <w:left w:val="none" w:sz="0" w:space="0" w:color="auto"/>
            <w:bottom w:val="none" w:sz="0" w:space="0" w:color="auto"/>
            <w:right w:val="none" w:sz="0" w:space="0" w:color="auto"/>
          </w:divBdr>
        </w:div>
      </w:divsChild>
    </w:div>
    <w:div w:id="781221139">
      <w:bodyDiv w:val="1"/>
      <w:marLeft w:val="0"/>
      <w:marRight w:val="0"/>
      <w:marTop w:val="0"/>
      <w:marBottom w:val="0"/>
      <w:divBdr>
        <w:top w:val="none" w:sz="0" w:space="0" w:color="auto"/>
        <w:left w:val="none" w:sz="0" w:space="0" w:color="auto"/>
        <w:bottom w:val="none" w:sz="0" w:space="0" w:color="auto"/>
        <w:right w:val="none" w:sz="0" w:space="0" w:color="auto"/>
      </w:divBdr>
      <w:divsChild>
        <w:div w:id="570627606">
          <w:marLeft w:val="0"/>
          <w:marRight w:val="0"/>
          <w:marTop w:val="0"/>
          <w:marBottom w:val="0"/>
          <w:divBdr>
            <w:top w:val="none" w:sz="0" w:space="0" w:color="auto"/>
            <w:left w:val="none" w:sz="0" w:space="0" w:color="auto"/>
            <w:bottom w:val="none" w:sz="0" w:space="0" w:color="auto"/>
            <w:right w:val="none" w:sz="0" w:space="0" w:color="auto"/>
          </w:divBdr>
        </w:div>
        <w:div w:id="1605763697">
          <w:marLeft w:val="0"/>
          <w:marRight w:val="0"/>
          <w:marTop w:val="0"/>
          <w:marBottom w:val="0"/>
          <w:divBdr>
            <w:top w:val="none" w:sz="0" w:space="0" w:color="auto"/>
            <w:left w:val="none" w:sz="0" w:space="0" w:color="auto"/>
            <w:bottom w:val="none" w:sz="0" w:space="0" w:color="auto"/>
            <w:right w:val="none" w:sz="0" w:space="0" w:color="auto"/>
          </w:divBdr>
          <w:divsChild>
            <w:div w:id="1174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376">
      <w:bodyDiv w:val="1"/>
      <w:marLeft w:val="0"/>
      <w:marRight w:val="0"/>
      <w:marTop w:val="0"/>
      <w:marBottom w:val="0"/>
      <w:divBdr>
        <w:top w:val="none" w:sz="0" w:space="0" w:color="auto"/>
        <w:left w:val="none" w:sz="0" w:space="0" w:color="auto"/>
        <w:bottom w:val="none" w:sz="0" w:space="0" w:color="auto"/>
        <w:right w:val="none" w:sz="0" w:space="0" w:color="auto"/>
      </w:divBdr>
      <w:divsChild>
        <w:div w:id="3751318">
          <w:marLeft w:val="0"/>
          <w:marRight w:val="0"/>
          <w:marTop w:val="0"/>
          <w:marBottom w:val="0"/>
          <w:divBdr>
            <w:top w:val="none" w:sz="0" w:space="0" w:color="auto"/>
            <w:left w:val="none" w:sz="0" w:space="0" w:color="auto"/>
            <w:bottom w:val="none" w:sz="0" w:space="0" w:color="auto"/>
            <w:right w:val="none" w:sz="0" w:space="0" w:color="auto"/>
          </w:divBdr>
        </w:div>
        <w:div w:id="1083994952">
          <w:marLeft w:val="0"/>
          <w:marRight w:val="0"/>
          <w:marTop w:val="0"/>
          <w:marBottom w:val="0"/>
          <w:divBdr>
            <w:top w:val="none" w:sz="0" w:space="0" w:color="auto"/>
            <w:left w:val="none" w:sz="0" w:space="0" w:color="auto"/>
            <w:bottom w:val="none" w:sz="0" w:space="0" w:color="auto"/>
            <w:right w:val="none" w:sz="0" w:space="0" w:color="auto"/>
          </w:divBdr>
        </w:div>
      </w:divsChild>
    </w:div>
    <w:div w:id="950478770">
      <w:bodyDiv w:val="1"/>
      <w:marLeft w:val="0"/>
      <w:marRight w:val="0"/>
      <w:marTop w:val="0"/>
      <w:marBottom w:val="0"/>
      <w:divBdr>
        <w:top w:val="none" w:sz="0" w:space="0" w:color="auto"/>
        <w:left w:val="none" w:sz="0" w:space="0" w:color="auto"/>
        <w:bottom w:val="none" w:sz="0" w:space="0" w:color="auto"/>
        <w:right w:val="none" w:sz="0" w:space="0" w:color="auto"/>
      </w:divBdr>
    </w:div>
    <w:div w:id="1099526817">
      <w:bodyDiv w:val="1"/>
      <w:marLeft w:val="0"/>
      <w:marRight w:val="0"/>
      <w:marTop w:val="0"/>
      <w:marBottom w:val="0"/>
      <w:divBdr>
        <w:top w:val="none" w:sz="0" w:space="0" w:color="auto"/>
        <w:left w:val="none" w:sz="0" w:space="0" w:color="auto"/>
        <w:bottom w:val="none" w:sz="0" w:space="0" w:color="auto"/>
        <w:right w:val="none" w:sz="0" w:space="0" w:color="auto"/>
      </w:divBdr>
    </w:div>
    <w:div w:id="1202016038">
      <w:bodyDiv w:val="1"/>
      <w:marLeft w:val="0"/>
      <w:marRight w:val="0"/>
      <w:marTop w:val="0"/>
      <w:marBottom w:val="0"/>
      <w:divBdr>
        <w:top w:val="none" w:sz="0" w:space="0" w:color="auto"/>
        <w:left w:val="none" w:sz="0" w:space="0" w:color="auto"/>
        <w:bottom w:val="none" w:sz="0" w:space="0" w:color="auto"/>
        <w:right w:val="none" w:sz="0" w:space="0" w:color="auto"/>
      </w:divBdr>
    </w:div>
    <w:div w:id="1455833730">
      <w:bodyDiv w:val="1"/>
      <w:marLeft w:val="0"/>
      <w:marRight w:val="0"/>
      <w:marTop w:val="0"/>
      <w:marBottom w:val="0"/>
      <w:divBdr>
        <w:top w:val="none" w:sz="0" w:space="0" w:color="auto"/>
        <w:left w:val="none" w:sz="0" w:space="0" w:color="auto"/>
        <w:bottom w:val="none" w:sz="0" w:space="0" w:color="auto"/>
        <w:right w:val="none" w:sz="0" w:space="0" w:color="auto"/>
      </w:divBdr>
      <w:divsChild>
        <w:div w:id="1640186573">
          <w:marLeft w:val="0"/>
          <w:marRight w:val="0"/>
          <w:marTop w:val="0"/>
          <w:marBottom w:val="0"/>
          <w:divBdr>
            <w:top w:val="none" w:sz="0" w:space="0" w:color="auto"/>
            <w:left w:val="none" w:sz="0" w:space="0" w:color="auto"/>
            <w:bottom w:val="none" w:sz="0" w:space="0" w:color="auto"/>
            <w:right w:val="none" w:sz="0" w:space="0" w:color="auto"/>
          </w:divBdr>
        </w:div>
        <w:div w:id="1097167458">
          <w:marLeft w:val="0"/>
          <w:marRight w:val="0"/>
          <w:marTop w:val="0"/>
          <w:marBottom w:val="0"/>
          <w:divBdr>
            <w:top w:val="none" w:sz="0" w:space="0" w:color="auto"/>
            <w:left w:val="none" w:sz="0" w:space="0" w:color="auto"/>
            <w:bottom w:val="none" w:sz="0" w:space="0" w:color="auto"/>
            <w:right w:val="none" w:sz="0" w:space="0" w:color="auto"/>
          </w:divBdr>
        </w:div>
      </w:divsChild>
    </w:div>
    <w:div w:id="1471286680">
      <w:bodyDiv w:val="1"/>
      <w:marLeft w:val="0"/>
      <w:marRight w:val="0"/>
      <w:marTop w:val="0"/>
      <w:marBottom w:val="0"/>
      <w:divBdr>
        <w:top w:val="none" w:sz="0" w:space="0" w:color="auto"/>
        <w:left w:val="none" w:sz="0" w:space="0" w:color="auto"/>
        <w:bottom w:val="none" w:sz="0" w:space="0" w:color="auto"/>
        <w:right w:val="none" w:sz="0" w:space="0" w:color="auto"/>
      </w:divBdr>
    </w:div>
    <w:div w:id="1493182441">
      <w:bodyDiv w:val="1"/>
      <w:marLeft w:val="0"/>
      <w:marRight w:val="0"/>
      <w:marTop w:val="0"/>
      <w:marBottom w:val="0"/>
      <w:divBdr>
        <w:top w:val="none" w:sz="0" w:space="0" w:color="auto"/>
        <w:left w:val="none" w:sz="0" w:space="0" w:color="auto"/>
        <w:bottom w:val="none" w:sz="0" w:space="0" w:color="auto"/>
        <w:right w:val="none" w:sz="0" w:space="0" w:color="auto"/>
      </w:divBdr>
    </w:div>
    <w:div w:id="1526795956">
      <w:bodyDiv w:val="1"/>
      <w:marLeft w:val="0"/>
      <w:marRight w:val="0"/>
      <w:marTop w:val="0"/>
      <w:marBottom w:val="0"/>
      <w:divBdr>
        <w:top w:val="none" w:sz="0" w:space="0" w:color="auto"/>
        <w:left w:val="none" w:sz="0" w:space="0" w:color="auto"/>
        <w:bottom w:val="none" w:sz="0" w:space="0" w:color="auto"/>
        <w:right w:val="none" w:sz="0" w:space="0" w:color="auto"/>
      </w:divBdr>
      <w:divsChild>
        <w:div w:id="355277435">
          <w:marLeft w:val="0"/>
          <w:marRight w:val="0"/>
          <w:marTop w:val="0"/>
          <w:marBottom w:val="0"/>
          <w:divBdr>
            <w:top w:val="none" w:sz="0" w:space="0" w:color="auto"/>
            <w:left w:val="none" w:sz="0" w:space="0" w:color="auto"/>
            <w:bottom w:val="none" w:sz="0" w:space="0" w:color="auto"/>
            <w:right w:val="none" w:sz="0" w:space="0" w:color="auto"/>
          </w:divBdr>
        </w:div>
        <w:div w:id="2005551684">
          <w:marLeft w:val="0"/>
          <w:marRight w:val="0"/>
          <w:marTop w:val="0"/>
          <w:marBottom w:val="0"/>
          <w:divBdr>
            <w:top w:val="none" w:sz="0" w:space="0" w:color="auto"/>
            <w:left w:val="none" w:sz="0" w:space="0" w:color="auto"/>
            <w:bottom w:val="none" w:sz="0" w:space="0" w:color="auto"/>
            <w:right w:val="none" w:sz="0" w:space="0" w:color="auto"/>
          </w:divBdr>
        </w:div>
        <w:div w:id="721756502">
          <w:marLeft w:val="0"/>
          <w:marRight w:val="0"/>
          <w:marTop w:val="0"/>
          <w:marBottom w:val="0"/>
          <w:divBdr>
            <w:top w:val="none" w:sz="0" w:space="0" w:color="auto"/>
            <w:left w:val="none" w:sz="0" w:space="0" w:color="auto"/>
            <w:bottom w:val="none" w:sz="0" w:space="0" w:color="auto"/>
            <w:right w:val="none" w:sz="0" w:space="0" w:color="auto"/>
          </w:divBdr>
        </w:div>
        <w:div w:id="1768498648">
          <w:marLeft w:val="0"/>
          <w:marRight w:val="0"/>
          <w:marTop w:val="0"/>
          <w:marBottom w:val="0"/>
          <w:divBdr>
            <w:top w:val="none" w:sz="0" w:space="0" w:color="auto"/>
            <w:left w:val="none" w:sz="0" w:space="0" w:color="auto"/>
            <w:bottom w:val="none" w:sz="0" w:space="0" w:color="auto"/>
            <w:right w:val="none" w:sz="0" w:space="0" w:color="auto"/>
          </w:divBdr>
        </w:div>
      </w:divsChild>
    </w:div>
    <w:div w:id="1654989596">
      <w:bodyDiv w:val="1"/>
      <w:marLeft w:val="0"/>
      <w:marRight w:val="0"/>
      <w:marTop w:val="0"/>
      <w:marBottom w:val="0"/>
      <w:divBdr>
        <w:top w:val="none" w:sz="0" w:space="0" w:color="auto"/>
        <w:left w:val="none" w:sz="0" w:space="0" w:color="auto"/>
        <w:bottom w:val="none" w:sz="0" w:space="0" w:color="auto"/>
        <w:right w:val="none" w:sz="0" w:space="0" w:color="auto"/>
      </w:divBdr>
    </w:div>
    <w:div w:id="1690789559">
      <w:bodyDiv w:val="1"/>
      <w:marLeft w:val="0"/>
      <w:marRight w:val="0"/>
      <w:marTop w:val="0"/>
      <w:marBottom w:val="0"/>
      <w:divBdr>
        <w:top w:val="none" w:sz="0" w:space="0" w:color="auto"/>
        <w:left w:val="none" w:sz="0" w:space="0" w:color="auto"/>
        <w:bottom w:val="none" w:sz="0" w:space="0" w:color="auto"/>
        <w:right w:val="none" w:sz="0" w:space="0" w:color="auto"/>
      </w:divBdr>
      <w:divsChild>
        <w:div w:id="1871452621">
          <w:marLeft w:val="0"/>
          <w:marRight w:val="0"/>
          <w:marTop w:val="288"/>
          <w:marBottom w:val="288"/>
          <w:divBdr>
            <w:top w:val="none" w:sz="0" w:space="0" w:color="auto"/>
            <w:left w:val="none" w:sz="0" w:space="0" w:color="auto"/>
            <w:bottom w:val="none" w:sz="0" w:space="0" w:color="auto"/>
            <w:right w:val="none" w:sz="0" w:space="0" w:color="auto"/>
          </w:divBdr>
        </w:div>
      </w:divsChild>
    </w:div>
    <w:div w:id="1887333911">
      <w:bodyDiv w:val="1"/>
      <w:marLeft w:val="0"/>
      <w:marRight w:val="0"/>
      <w:marTop w:val="0"/>
      <w:marBottom w:val="0"/>
      <w:divBdr>
        <w:top w:val="none" w:sz="0" w:space="0" w:color="auto"/>
        <w:left w:val="none" w:sz="0" w:space="0" w:color="auto"/>
        <w:bottom w:val="none" w:sz="0" w:space="0" w:color="auto"/>
        <w:right w:val="none" w:sz="0" w:space="0" w:color="auto"/>
      </w:divBdr>
    </w:div>
    <w:div w:id="2113282474">
      <w:bodyDiv w:val="1"/>
      <w:marLeft w:val="0"/>
      <w:marRight w:val="0"/>
      <w:marTop w:val="0"/>
      <w:marBottom w:val="0"/>
      <w:divBdr>
        <w:top w:val="none" w:sz="0" w:space="0" w:color="auto"/>
        <w:left w:val="none" w:sz="0" w:space="0" w:color="auto"/>
        <w:bottom w:val="none" w:sz="0" w:space="0" w:color="auto"/>
        <w:right w:val="none" w:sz="0" w:space="0" w:color="auto"/>
      </w:divBdr>
    </w:div>
    <w:div w:id="2137719032">
      <w:bodyDiv w:val="1"/>
      <w:marLeft w:val="0"/>
      <w:marRight w:val="0"/>
      <w:marTop w:val="0"/>
      <w:marBottom w:val="0"/>
      <w:divBdr>
        <w:top w:val="none" w:sz="0" w:space="0" w:color="auto"/>
        <w:left w:val="none" w:sz="0" w:space="0" w:color="auto"/>
        <w:bottom w:val="none" w:sz="0" w:space="0" w:color="auto"/>
        <w:right w:val="none" w:sz="0" w:space="0" w:color="auto"/>
      </w:divBdr>
    </w:div>
    <w:div w:id="2145925321">
      <w:bodyDiv w:val="1"/>
      <w:marLeft w:val="0"/>
      <w:marRight w:val="0"/>
      <w:marTop w:val="0"/>
      <w:marBottom w:val="0"/>
      <w:divBdr>
        <w:top w:val="none" w:sz="0" w:space="0" w:color="auto"/>
        <w:left w:val="none" w:sz="0" w:space="0" w:color="auto"/>
        <w:bottom w:val="none" w:sz="0" w:space="0" w:color="auto"/>
        <w:right w:val="none" w:sz="0" w:space="0" w:color="auto"/>
      </w:divBdr>
      <w:divsChild>
        <w:div w:id="1132291389">
          <w:marLeft w:val="0"/>
          <w:marRight w:val="0"/>
          <w:marTop w:val="0"/>
          <w:marBottom w:val="0"/>
          <w:divBdr>
            <w:top w:val="none" w:sz="0" w:space="0" w:color="auto"/>
            <w:left w:val="none" w:sz="0" w:space="0" w:color="auto"/>
            <w:bottom w:val="none" w:sz="0" w:space="0" w:color="auto"/>
            <w:right w:val="none" w:sz="0" w:space="0" w:color="auto"/>
          </w:divBdr>
          <w:divsChild>
            <w:div w:id="67270789">
              <w:marLeft w:val="0"/>
              <w:marRight w:val="0"/>
              <w:marTop w:val="0"/>
              <w:marBottom w:val="0"/>
              <w:divBdr>
                <w:top w:val="single" w:sz="4" w:space="0" w:color="9F9FDA"/>
                <w:left w:val="single" w:sz="4" w:space="0" w:color="9F9FDA"/>
                <w:bottom w:val="single" w:sz="4" w:space="0" w:color="9F9FDA"/>
                <w:right w:val="single" w:sz="4" w:space="0" w:color="9F9FDA"/>
              </w:divBdr>
              <w:divsChild>
                <w:div w:id="998843965">
                  <w:marLeft w:val="0"/>
                  <w:marRight w:val="0"/>
                  <w:marTop w:val="0"/>
                  <w:marBottom w:val="0"/>
                  <w:divBdr>
                    <w:top w:val="none" w:sz="0" w:space="0" w:color="auto"/>
                    <w:left w:val="none" w:sz="0" w:space="0" w:color="auto"/>
                    <w:bottom w:val="none" w:sz="0" w:space="0" w:color="auto"/>
                    <w:right w:val="none" w:sz="0" w:space="0" w:color="auto"/>
                  </w:divBdr>
                  <w:divsChild>
                    <w:div w:id="378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309/53040c48713b33fd010bb46514e2cf8cde88f72b/" TargetMode="External"/><Relationship Id="rId13" Type="http://schemas.openxmlformats.org/officeDocument/2006/relationships/hyperlink" Target="http://www.consultant.ru/document/cons_doc_LAW_420322/9af1df446be62932907c5f5428b24d64e2375332/" TargetMode="External"/><Relationship Id="rId18" Type="http://schemas.openxmlformats.org/officeDocument/2006/relationships/hyperlink" Target="http://www.consultant.ru/document/cons_doc_LAW_12508/0463b359311dddb34a4b799a3a5c57ed0e8098ec/" TargetMode="External"/><Relationship Id="rId26" Type="http://schemas.openxmlformats.org/officeDocument/2006/relationships/hyperlink" Target="https://buhexpert8.ru/1s-buhgalteriya/lajfhaki-dlya-buhgaltera/putevoditel-po-dokumentam/pokupki/dokument-postuplenie-akt-nakladnaya-vid-operatsii-uslugi.html" TargetMode="External"/><Relationship Id="rId39" Type="http://schemas.openxmlformats.org/officeDocument/2006/relationships/hyperlink" Target="http://www.consultant.ru/document/cons_doc_LAW_434821/" TargetMode="External"/><Relationship Id="rId3" Type="http://schemas.openxmlformats.org/officeDocument/2006/relationships/settings" Target="settings.xml"/><Relationship Id="rId21" Type="http://schemas.openxmlformats.org/officeDocument/2006/relationships/hyperlink" Target="https://buhexpert8.ru/npa/pismo-minfina-rf-ot-10-09-2012-n-03-03-06-1-476.html" TargetMode="External"/><Relationship Id="rId34" Type="http://schemas.openxmlformats.org/officeDocument/2006/relationships/hyperlink" Target="http://www.consultant.ru/document/cons_doc_LAW_122855/d7372b9bbb772927073ce566a64848b23aa14879/"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hyperlink" Target="http://www.consultant.ru/document/cons_doc_LAW_347265/33926481dcd8337ee186705e8ab32df74bb65cad/" TargetMode="External"/><Relationship Id="rId12" Type="http://schemas.openxmlformats.org/officeDocument/2006/relationships/hyperlink" Target="http://www.consultant.ru/document/cons_doc_LAW_420322/2ff7a8c72de3994f30496a0ccbb1ddafdaddf518/" TargetMode="External"/><Relationship Id="rId17" Type="http://schemas.openxmlformats.org/officeDocument/2006/relationships/hyperlink" Target="https://buhexpert8.ru/npa/pismo-minfina-rf-ot-16-12-2011-n-03-03-06-1-829.html" TargetMode="External"/><Relationship Id="rId25" Type="http://schemas.openxmlformats.org/officeDocument/2006/relationships/hyperlink" Target="https://buhexpert8.ru/1s-buhgalteriya/lajfhaki-dlya-buhgaltera/putevoditel-po-dokumentam/pokupki/dokument-postuplenie-akt-nakladnaya-vid-operatsii-uslugi.html" TargetMode="External"/><Relationship Id="rId33" Type="http://schemas.openxmlformats.org/officeDocument/2006/relationships/hyperlink" Target="http://www.consultant.ru/document/cons_doc_LAW_19671/6260761a81d7b15d58997b97c292db75828e1b1f/" TargetMode="External"/><Relationship Id="rId38" Type="http://schemas.openxmlformats.org/officeDocument/2006/relationships/hyperlink" Target="http://www.consultant.ru/document/cons_doc_LAW_98278/" TargetMode="External"/><Relationship Id="rId46" Type="http://schemas.openxmlformats.org/officeDocument/2006/relationships/hyperlink" Target="https://www.moedelo.org/Pro/ViewDocuments/RedirectToDocument?moduleId=97&amp;documentId=425780406115&amp;linkId=393&amp;anchor=regl_phr964" TargetMode="External"/><Relationship Id="rId2" Type="http://schemas.openxmlformats.org/officeDocument/2006/relationships/styles" Target="styles.xml"/><Relationship Id="rId16" Type="http://schemas.openxmlformats.org/officeDocument/2006/relationships/hyperlink" Target="https://buhexpert8.ru/npa/pismo-minfina-rf-ot-23-04-2013-n-03-03-06-1-14039.html" TargetMode="External"/><Relationship Id="rId20" Type="http://schemas.openxmlformats.org/officeDocument/2006/relationships/hyperlink" Target="https://buhexpert8.ru/npa/pismo-minfina-rf-ot-18-03-2013-n-03-03-06-1-8161.html" TargetMode="External"/><Relationship Id="rId29" Type="http://schemas.openxmlformats.org/officeDocument/2006/relationships/hyperlink" Target="https://buhexpert8.ru/obuchenie-1s/1s-buhgalteriya-8-3/zakrytie-mesyatsa-v-1s-8-3-buhgalteriya-poshagovo.html" TargetMode="External"/><Relationship Id="rId41" Type="http://schemas.openxmlformats.org/officeDocument/2006/relationships/hyperlink" Target="https://buh.ru/news/uchet_nalogi/160496/" TargetMode="External"/><Relationship Id="rId1" Type="http://schemas.openxmlformats.org/officeDocument/2006/relationships/numbering" Target="numbering.xml"/><Relationship Id="rId6" Type="http://schemas.openxmlformats.org/officeDocument/2006/relationships/hyperlink" Target="http://www.consultant.ru/document/cons_doc_LAW_347350/53040c48713b33fd010bb46514e2cf8cde88f72b/" TargetMode="External"/><Relationship Id="rId11" Type="http://schemas.openxmlformats.org/officeDocument/2006/relationships/hyperlink" Target="http://www.consultant.ru/document/cons_doc_LAW_420322/2ff7a8c72de3994f30496a0ccbb1ddafdaddf518/" TargetMode="External"/><Relationship Id="rId24" Type="http://schemas.openxmlformats.org/officeDocument/2006/relationships/hyperlink" Target="https://buhexpert8.ru/program/1s-buhgalteriya/plan-schetov/97-21" TargetMode="External"/><Relationship Id="rId32" Type="http://schemas.openxmlformats.org/officeDocument/2006/relationships/hyperlink" Target="http://www.consultant.ru/document/cons_doc_LAW_19671/6260761a81d7b15d58997b97c292db75828e1b1f/" TargetMode="External"/><Relationship Id="rId37" Type="http://schemas.openxmlformats.org/officeDocument/2006/relationships/hyperlink" Target="http://www.consultant.ru/document/cons_doc_LAW_83311/e10238792447500445e2f7cb3f3a6d0f37c74402/" TargetMode="External"/><Relationship Id="rId40" Type="http://schemas.openxmlformats.org/officeDocument/2006/relationships/hyperlink" Target="http://www.consultant.ru/document/cons_doc_LAW_107971/22a849bd061b7ce2cce179cc74bc7795a1c7163e/" TargetMode="External"/><Relationship Id="rId45" Type="http://schemas.openxmlformats.org/officeDocument/2006/relationships/hyperlink" Target="https://www.moedelo.org/Pro/View/Legals/97-425780406115" TargetMode="External"/><Relationship Id="rId5" Type="http://schemas.openxmlformats.org/officeDocument/2006/relationships/hyperlink" Target="http://www.consultant.ru/document/cons_doc_LAW_347350/53040c48713b33fd010bb46514e2cf8cde88f72b/" TargetMode="External"/><Relationship Id="rId15" Type="http://schemas.openxmlformats.org/officeDocument/2006/relationships/hyperlink" Target="http://www.consultant.ru/document/cons_doc_LAW_64629/640cbca01ece35bc535ffe5e6d96b7988d2daf6b/" TargetMode="External"/><Relationship Id="rId23" Type="http://schemas.openxmlformats.org/officeDocument/2006/relationships/hyperlink" Target="http://www.consultant.ru/document/cons_doc_LAW_86879/" TargetMode="External"/><Relationship Id="rId28" Type="http://schemas.openxmlformats.org/officeDocument/2006/relationships/hyperlink" Target="https://buhexpert8.ru/obuchenie-1s/1s-buhgalteriya-8-3/zakrytie-mesyatsa-v-1s-8-3-buhgalteriya-poshagovo.html" TargetMode="External"/><Relationship Id="rId36" Type="http://schemas.openxmlformats.org/officeDocument/2006/relationships/hyperlink" Target="http://www.consultant.ru/document/cons_doc_LAW_83311/" TargetMode="External"/><Relationship Id="rId10" Type="http://schemas.openxmlformats.org/officeDocument/2006/relationships/hyperlink" Target="https://buh.ru/articles/documents/46851/" TargetMode="External"/><Relationship Id="rId19" Type="http://schemas.openxmlformats.org/officeDocument/2006/relationships/hyperlink" Target="https://buhexpert8.ru/npa/pismo-minfina-rf-ot-18-03-2014-n-03-03-06-1-11743.html" TargetMode="External"/><Relationship Id="rId31" Type="http://schemas.openxmlformats.org/officeDocument/2006/relationships/hyperlink" Target="http://www.consultant.ru/document/cons_doc_LAW_19671/6260761a81d7b15d58997b97c292db75828e1b1f/" TargetMode="External"/><Relationship Id="rId44" Type="http://schemas.openxmlformats.org/officeDocument/2006/relationships/hyperlink" Target="https://buh.ru/news/uchet_nalogi/159809/" TargetMode="External"/><Relationship Id="rId4" Type="http://schemas.openxmlformats.org/officeDocument/2006/relationships/webSettings" Target="webSettings.xml"/><Relationship Id="rId9" Type="http://schemas.openxmlformats.org/officeDocument/2006/relationships/hyperlink" Target="http://www.consultant.ru/document/cons_doc_LAW_418167/99b7be87680eed1c2e9c4f0738d52a442645ce07/" TargetMode="External"/><Relationship Id="rId14" Type="http://schemas.openxmlformats.org/officeDocument/2006/relationships/hyperlink" Target="http://www.consultant.ru/document/cons_doc_LAW_63465/adf2cfd636e9e799777ca5e7c8add8b722dced71/" TargetMode="External"/><Relationship Id="rId22" Type="http://schemas.openxmlformats.org/officeDocument/2006/relationships/hyperlink" Target="http://www.consultant.ru/document/cons_doc_LAW_64629/640cbca01ece35bc535ffe5e6d96b7988d2daf6b/" TargetMode="External"/><Relationship Id="rId27" Type="http://schemas.openxmlformats.org/officeDocument/2006/relationships/hyperlink" Target="https://buhexpert8.ru/program/1s-buhgalteriya/plan-schetov/26" TargetMode="External"/><Relationship Id="rId30" Type="http://schemas.openxmlformats.org/officeDocument/2006/relationships/hyperlink" Target="http://www.consultant.ru/document/cons_doc_LAW_435843/3d0cac60971a511280cbba229d9b6329c07731f7/" TargetMode="External"/><Relationship Id="rId35" Type="http://schemas.openxmlformats.org/officeDocument/2006/relationships/hyperlink" Target="http://www.consultant.ru/document/cons_doc_LAW_122855/d7372b9bbb772927073ce566a64848b23aa14879/" TargetMode="External"/><Relationship Id="rId43" Type="http://schemas.openxmlformats.org/officeDocument/2006/relationships/image" Target="media/image2.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2</cp:revision>
  <dcterms:created xsi:type="dcterms:W3CDTF">2023-01-17T03:36:00Z</dcterms:created>
  <dcterms:modified xsi:type="dcterms:W3CDTF">2023-01-17T06:26:00Z</dcterms:modified>
</cp:coreProperties>
</file>