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36"/>
          <w:szCs w:val="36"/>
        </w:rPr>
      </w:pPr>
      <w:bookmarkStart w:colFirst="0" w:colLast="0" w:name="_bc71jusjrsqv"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17 января 2023 г. (вторник)</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ind w:firstLine="566.9291338582675"/>
        <w:rPr>
          <w:rFonts w:ascii="Times New Roman" w:cs="Times New Roman" w:eastAsia="Times New Roman" w:hAnsi="Times New Roman"/>
          <w:b w:val="1"/>
          <w:sz w:val="36"/>
          <w:szCs w:val="36"/>
        </w:rPr>
      </w:pPr>
      <w:bookmarkStart w:colFirst="0" w:colLast="0" w:name="_xmc03tp9n3ai" w:id="1"/>
      <w:bookmarkEnd w:id="1"/>
      <w:r w:rsidDel="00000000" w:rsidR="00000000" w:rsidRPr="00000000">
        <w:rPr>
          <w:rFonts w:ascii="Times New Roman" w:cs="Times New Roman" w:eastAsia="Times New Roman" w:hAnsi="Times New Roman"/>
          <w:b w:val="1"/>
          <w:sz w:val="36"/>
          <w:szCs w:val="36"/>
          <w:rtl w:val="0"/>
        </w:rPr>
        <w:t xml:space="preserve">1. Екатерина А.</w:t>
      </w:r>
    </w:p>
    <w:p w:rsidR="00000000" w:rsidDel="00000000" w:rsidP="00000000" w:rsidRDefault="00000000" w:rsidRPr="00000000" w14:paraId="00000004">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vbohtk4r3fl6" w:id="2"/>
      <w:bookmarkEnd w:id="2"/>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05">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Был договор с аудиторской компанией А16, она указана  на 1 листе баланса, сданного 28.02.2022, бухгалтерская отчетность принята. В октябре 2022 г  договор с аудиторами А16 расторгнут (аудитор уволился) и заключен договор с другой аудит. компанией  "Счетовод". Заключение будет от "Счетовода" нужно ли пересдавать бух. отчетность в ФНС? Цифры в балансе не менялись.</w:t>
      </w:r>
    </w:p>
    <w:p w:rsidR="00000000" w:rsidDel="00000000" w:rsidP="00000000" w:rsidRDefault="00000000" w:rsidRPr="00000000" w14:paraId="00000006">
      <w:pPr>
        <w:pStyle w:val="Heading1"/>
        <w:ind w:firstLine="566.9291338582675"/>
        <w:jc w:val="both"/>
        <w:rPr>
          <w:rFonts w:ascii="Times New Roman" w:cs="Times New Roman" w:eastAsia="Times New Roman" w:hAnsi="Times New Roman"/>
          <w:b w:val="1"/>
          <w:sz w:val="36"/>
          <w:szCs w:val="36"/>
        </w:rPr>
      </w:pPr>
      <w:bookmarkStart w:colFirst="0" w:colLast="0" w:name="_mho7rpe2sjwl" w:id="3"/>
      <w:bookmarkEnd w:id="3"/>
      <w:r w:rsidDel="00000000" w:rsidR="00000000" w:rsidRPr="00000000">
        <w:rPr>
          <w:rFonts w:ascii="Times New Roman" w:cs="Times New Roman" w:eastAsia="Times New Roman" w:hAnsi="Times New Roman"/>
          <w:b w:val="1"/>
          <w:sz w:val="36"/>
          <w:szCs w:val="36"/>
          <w:rtl w:val="0"/>
        </w:rPr>
        <w:t xml:space="preserve">2. Евгения Геннадьевна С.</w:t>
      </w:r>
    </w:p>
    <w:p w:rsidR="00000000" w:rsidDel="00000000" w:rsidP="00000000" w:rsidRDefault="00000000" w:rsidRPr="00000000" w14:paraId="00000007">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i7y1ha5noyg0" w:id="4"/>
      <w:bookmarkEnd w:id="4"/>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8">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 ассоциация арбитражных управляющих, СРО. Согласно закону о банкротстве члены НКО обязаны формировать компенсационный фонд, который должен быть передан в доверительное управление. В связи с этим возникает ряд расходов (вознаграждение управляющей компании, услуги спецдепозитария и т.п.), которые несет НКО. Согласно закону о банкротстве, все расходы, связанные с комп.фондом, идут за счет комп.фонда.</w:t>
      </w:r>
    </w:p>
    <w:p w:rsidR="00000000" w:rsidDel="00000000" w:rsidP="00000000" w:rsidRDefault="00000000" w:rsidRPr="00000000" w14:paraId="00000009">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Мне не удалось найти ни бух. Литературы, ни разъяснений по учету таких операций, помогите, пожалуйста, разобраться.</w:t>
      </w:r>
    </w:p>
    <w:p w:rsidR="00000000" w:rsidDel="00000000" w:rsidP="00000000" w:rsidRDefault="00000000" w:rsidRPr="00000000" w14:paraId="0000000A">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1.На каком бухгалтерском счете правильней учитывать данное обособленное имущество НКО? Рекомендация  примерно 2009 года (единственное, что я нашла в Консультанте) – на 82 счете, но тогда при формировании отчета о целевом использовании средств (у нас 1С: НКО) эти денежные средства не попадают в «Поступило средств», что логично, т.к. я отражаю задолженность члена по комп.фонду Д76 К82, т.е. 86 счет не задействован.</w:t>
      </w:r>
    </w:p>
    <w:p w:rsidR="00000000" w:rsidDel="00000000" w:rsidP="00000000" w:rsidRDefault="00000000" w:rsidRPr="00000000" w14:paraId="0000000B">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С помощью какого счета правильно отражать движение комп.фонда в доверительное управление, собирать расходы, понесенные за счет комп.фонда, доход от его размещения, налог на полученный доход от его размещения, вывод средств из доверительного управления на покрытие понесенных расходов? Не понимаю, как организовать  учет (организация новая, 2022 года). Например, по договору с управляющей компанией свое вознаграждение она самостоятельно удерживает из дохода, полученного от размещения комп.фонда, и сумму ее вознаграждения мы видим только в одном из отчетов, которые управляющая компания подает нам в комплекте документов по инвестиционному портфелю, т.е. физически никаких закрывающих документов нет.  А от спец.депозитария получаем акт оказанных услуг. Для учета подобных операций по комп.фонду верно использовать 76сч или 26/91? Ведь фактически все расходы получаются возмещаемыми из комп.фонда и мы их от упр.компании получаем по требованию обратно на р/сч.</w:t>
      </w:r>
    </w:p>
    <w:p w:rsidR="00000000" w:rsidDel="00000000" w:rsidP="00000000" w:rsidRDefault="00000000" w:rsidRPr="00000000" w14:paraId="0000000C">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В бухучете (в части учета движения денежных средств) перечисление комп.фонда НКО в доверительное управление как верно классифицировать – как внутренне перемещение собственных средств или это прочие расчеты с контрагентами?</w:t>
      </w:r>
    </w:p>
    <w:p w:rsidR="00000000" w:rsidDel="00000000" w:rsidP="00000000" w:rsidRDefault="00000000" w:rsidRPr="00000000" w14:paraId="0000000D">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Доход, полученный от размещения комп.фонда (согласно закону о банкротстве «заработанное» на комп.фонде «идет» в состав комп.фонда), на каком бухгалтерском счете верно отражать? И в отчете об использовании целевых средств как его правильно отражать: по строке Прибыль от приносящей доход деятельности или же в Прочих поступлениях, как нужно классифицировать данный результат от размещения имущ-ва?</w:t>
      </w:r>
    </w:p>
    <w:p w:rsidR="00000000" w:rsidDel="00000000" w:rsidP="00000000" w:rsidRDefault="00000000" w:rsidRPr="00000000" w14:paraId="0000000E">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При ассоциации арбитражных управляющих проводится аккредитация юр.лиц и ИП, которые оказывают услуги по сопровождению прямой деятельности наших арбитражных управляющих-членов ассоциации (Уставу это соответствует). Как верно понимать данные поступления от аккредитованных – как целевые поступления или это приносящая доход деятельность?</w:t>
      </w:r>
    </w:p>
    <w:p w:rsidR="00000000" w:rsidDel="00000000" w:rsidP="00000000" w:rsidRDefault="00000000" w:rsidRPr="00000000" w14:paraId="0000000F">
      <w:pPr>
        <w:pStyle w:val="Heading1"/>
        <w:ind w:firstLine="566.9291338582675"/>
        <w:jc w:val="both"/>
        <w:rPr>
          <w:rFonts w:ascii="Times New Roman" w:cs="Times New Roman" w:eastAsia="Times New Roman" w:hAnsi="Times New Roman"/>
          <w:b w:val="1"/>
          <w:sz w:val="36"/>
          <w:szCs w:val="36"/>
        </w:rPr>
      </w:pPr>
      <w:bookmarkStart w:colFirst="0" w:colLast="0" w:name="_a9j41yczdi75" w:id="5"/>
      <w:bookmarkEnd w:id="5"/>
      <w:r w:rsidDel="00000000" w:rsidR="00000000" w:rsidRPr="00000000">
        <w:rPr>
          <w:rFonts w:ascii="Times New Roman" w:cs="Times New Roman" w:eastAsia="Times New Roman" w:hAnsi="Times New Roman"/>
          <w:b w:val="1"/>
          <w:sz w:val="36"/>
          <w:szCs w:val="36"/>
          <w:rtl w:val="0"/>
        </w:rPr>
        <w:t xml:space="preserve">3. Альфия Шамиловна Б.</w:t>
      </w:r>
    </w:p>
    <w:p w:rsidR="00000000" w:rsidDel="00000000" w:rsidP="00000000" w:rsidRDefault="00000000" w:rsidRPr="00000000" w14:paraId="00000010">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7owx4rim6rfm" w:id="6"/>
      <w:bookmarkEnd w:id="6"/>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1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 01.01.2023 г. необходимо платить пособия по временной нетрудоспособности исполнителям по договорам ГПХ.</w:t>
      </w:r>
    </w:p>
    <w:p w:rsidR="00000000" w:rsidDel="00000000" w:rsidP="00000000" w:rsidRDefault="00000000" w:rsidRPr="00000000" w14:paraId="0000001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В 2022 г. у нас было много краткосрочных договоров ГПХ. Сроки 5-10 дней, не более (договоры заключались с лекторами для проведения семинаров в регионах). В 2022 г. за все договоры гпх мы платили только взносы в ПФР, но (!) они все работали по трудовым договорам у других работодателей и за них наверняка платили взносы в ФСС. По состоянию на текущую дату действующих договоров ГПХ у нас пока нет. Все были закрыты в декабре 2022 г. </w:t>
      </w:r>
    </w:p>
    <w:p w:rsidR="00000000" w:rsidDel="00000000" w:rsidP="00000000" w:rsidRDefault="00000000" w:rsidRPr="00000000" w14:paraId="0000001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 январе 2023 г. нам стали приходить извещения из ФСС, что кто-то из исполнителей открыл/закрыл больничный лист и требуется сверка данных.</w:t>
      </w:r>
    </w:p>
    <w:p w:rsidR="00000000" w:rsidDel="00000000" w:rsidP="00000000" w:rsidRDefault="00000000" w:rsidRPr="00000000" w14:paraId="0000001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Сами сотрудники в ФСС пока не смогли дать внятного ответа, что делать с этими больничными по новым правилам. </w:t>
      </w:r>
    </w:p>
    <w:p w:rsidR="00000000" w:rsidDel="00000000" w:rsidP="00000000" w:rsidRDefault="00000000" w:rsidRPr="00000000" w14:paraId="00000015">
      <w:pPr>
        <w:numPr>
          <w:ilvl w:val="0"/>
          <w:numId w:val="1"/>
        </w:numPr>
        <w:shd w:fill="ffffff" w:val="clear"/>
        <w:spacing w:after="0" w:afterAutospacing="0" w:before="22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теперь быть с этим больничным нам? Больничный открыт в период, в котором нет действующего договора ГПХ исполнителя с нами. Договор ГПХ с ним расторгнут в декабре 2022 г., а больничный открыт в январе 2023 г.  Можем ли мы ссылаясь на это, отправить в ФСС сведения, что больничный мы платить не будем?</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дальнейшем, как быть с такими больничными? Например, заключили мы договор с исполнителем в январе 2023 г. на 5 дней, оплатили все обязательные взносы, расторгли договор и через несколько дней исполнитель уйдет на больничный, нам опять поступят сведения из ФСС, должны ли мы будем, как работодатель, оплачивать первые 3 дня больничного исполнителю ГПХ? Или же больничный оплачивается только если открыт в период действия договора ГПХ?</w:t>
      </w:r>
    </w:p>
    <w:p w:rsidR="00000000" w:rsidDel="00000000" w:rsidP="00000000" w:rsidRDefault="00000000" w:rsidRPr="00000000" w14:paraId="00000017">
      <w:pPr>
        <w:numPr>
          <w:ilvl w:val="0"/>
          <w:numId w:val="1"/>
        </w:numPr>
        <w:shd w:fill="ffffff" w:val="clear"/>
        <w:spacing w:after="220" w:before="0" w:beforeAutospacing="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Имеет ли значение для оплаты больничного в 2023 г. кто из работодателей/заказчиков в прошлом (2022 г.) оплачивал  взносы в ФСС? Мы как заказчики в 2022 г. никаких взносов в ФСС не платили, но платили их работодатели, где они были трудоустроены по трудовым договорам. Можем ли мы, например не оплачивать больничные по договорам ГПХ в 2023 г. ссылаясь на то, что в 2022 г. мы за них не платили взносы в ФСС, или же здесь не имеет значение кто платил взносы, главное чтобы они были оплачены, а заказчиком по договору ГПХ или работодателем по трудовому договору, не важно. </w:t>
      </w:r>
    </w:p>
    <w:p w:rsidR="00000000" w:rsidDel="00000000" w:rsidP="00000000" w:rsidRDefault="00000000" w:rsidRPr="00000000" w14:paraId="00000018">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9">
      <w:pPr>
        <w:pStyle w:val="Heading1"/>
        <w:ind w:firstLine="566.9291338582675"/>
        <w:jc w:val="both"/>
        <w:rPr>
          <w:rFonts w:ascii="Times New Roman" w:cs="Times New Roman" w:eastAsia="Times New Roman" w:hAnsi="Times New Roman"/>
          <w:b w:val="1"/>
          <w:sz w:val="36"/>
          <w:szCs w:val="36"/>
        </w:rPr>
      </w:pPr>
      <w:bookmarkStart w:colFirst="0" w:colLast="0" w:name="_4hdkkcpfj2jk" w:id="7"/>
      <w:bookmarkEnd w:id="7"/>
      <w:r w:rsidDel="00000000" w:rsidR="00000000" w:rsidRPr="00000000">
        <w:rPr>
          <w:rtl w:val="0"/>
        </w:rPr>
      </w:r>
    </w:p>
    <w:p w:rsidR="00000000" w:rsidDel="00000000" w:rsidP="00000000" w:rsidRDefault="00000000" w:rsidRPr="00000000" w14:paraId="0000001A">
      <w:pPr>
        <w:pStyle w:val="Heading1"/>
        <w:ind w:firstLine="566.9291338582675"/>
        <w:jc w:val="both"/>
        <w:rPr>
          <w:rFonts w:ascii="Times New Roman" w:cs="Times New Roman" w:eastAsia="Times New Roman" w:hAnsi="Times New Roman"/>
          <w:b w:val="1"/>
          <w:sz w:val="36"/>
          <w:szCs w:val="36"/>
        </w:rPr>
      </w:pPr>
      <w:bookmarkStart w:colFirst="0" w:colLast="0" w:name="_bddtprfn7wd2" w:id="8"/>
      <w:bookmarkEnd w:id="8"/>
      <w:r w:rsidDel="00000000" w:rsidR="00000000" w:rsidRPr="00000000">
        <w:rPr>
          <w:rFonts w:ascii="Times New Roman" w:cs="Times New Roman" w:eastAsia="Times New Roman" w:hAnsi="Times New Roman"/>
          <w:b w:val="1"/>
          <w:sz w:val="36"/>
          <w:szCs w:val="36"/>
          <w:rtl w:val="0"/>
        </w:rPr>
        <w:t xml:space="preserve">4. Евгения Валерьевна К.</w:t>
      </w:r>
    </w:p>
    <w:p w:rsidR="00000000" w:rsidDel="00000000" w:rsidP="00000000" w:rsidRDefault="00000000" w:rsidRPr="00000000" w14:paraId="0000001B">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ri3kjvoxxurd" w:id="9"/>
      <w:bookmarkEnd w:id="9"/>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C">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Скажите, пожалуйста, может ли общественная организация заключить договор </w:t>
      </w:r>
      <w:r w:rsidDel="00000000" w:rsidR="00000000" w:rsidRPr="00000000">
        <w:rPr>
          <w:rFonts w:ascii="Times New Roman" w:cs="Times New Roman" w:eastAsia="Times New Roman" w:hAnsi="Times New Roman"/>
          <w:b w:val="1"/>
          <w:sz w:val="36"/>
          <w:szCs w:val="36"/>
          <w:highlight w:val="white"/>
          <w:rtl w:val="0"/>
        </w:rPr>
        <w:t xml:space="preserve">добровольческой деятельности с мигрантом, </w:t>
      </w:r>
      <w:r w:rsidDel="00000000" w:rsidR="00000000" w:rsidRPr="00000000">
        <w:rPr>
          <w:rFonts w:ascii="Times New Roman" w:cs="Times New Roman" w:eastAsia="Times New Roman" w:hAnsi="Times New Roman"/>
          <w:sz w:val="36"/>
          <w:szCs w:val="36"/>
          <w:highlight w:val="white"/>
          <w:rtl w:val="0"/>
        </w:rPr>
        <w:t xml:space="preserve">находящимся на территории России? Суть работ — управлять автомобилем для перевозки вещей - благополучателям. Компенсаций добровольцу не планируется возмещать. Нужно ли извещать миграционную службу о заключении договора добровольческой деятельности с мигрантом?</w:t>
      </w:r>
    </w:p>
    <w:p w:rsidR="00000000" w:rsidDel="00000000" w:rsidP="00000000" w:rsidRDefault="00000000" w:rsidRPr="00000000" w14:paraId="0000001D">
      <w:pPr>
        <w:pStyle w:val="Heading1"/>
        <w:ind w:firstLine="566.9291338582675"/>
        <w:jc w:val="both"/>
        <w:rPr>
          <w:rFonts w:ascii="Times New Roman" w:cs="Times New Roman" w:eastAsia="Times New Roman" w:hAnsi="Times New Roman"/>
          <w:b w:val="1"/>
          <w:sz w:val="36"/>
          <w:szCs w:val="36"/>
        </w:rPr>
      </w:pPr>
      <w:bookmarkStart w:colFirst="0" w:colLast="0" w:name="_469zhdzs2v0" w:id="10"/>
      <w:bookmarkEnd w:id="10"/>
      <w:r w:rsidDel="00000000" w:rsidR="00000000" w:rsidRPr="00000000">
        <w:rPr>
          <w:rFonts w:ascii="Times New Roman" w:cs="Times New Roman" w:eastAsia="Times New Roman" w:hAnsi="Times New Roman"/>
          <w:b w:val="1"/>
          <w:sz w:val="36"/>
          <w:szCs w:val="36"/>
          <w:rtl w:val="0"/>
        </w:rPr>
        <w:t xml:space="preserve">5. Кузьмичева А.</w:t>
      </w:r>
    </w:p>
    <w:p w:rsidR="00000000" w:rsidDel="00000000" w:rsidP="00000000" w:rsidRDefault="00000000" w:rsidRPr="00000000" w14:paraId="0000001E">
      <w:pPr>
        <w:pStyle w:val="Heading2"/>
        <w:shd w:fill="ffffff" w:val="clear"/>
        <w:spacing w:before="240" w:lineRule="auto"/>
        <w:ind w:firstLine="720"/>
        <w:jc w:val="both"/>
        <w:rPr>
          <w:rFonts w:ascii="Times New Roman" w:cs="Times New Roman" w:eastAsia="Times New Roman" w:hAnsi="Times New Roman"/>
          <w:b w:val="1"/>
          <w:sz w:val="36"/>
          <w:szCs w:val="36"/>
          <w:highlight w:val="white"/>
          <w:u w:val="single"/>
        </w:rPr>
      </w:pPr>
      <w:bookmarkStart w:colFirst="0" w:colLast="0" w:name="_39j0z58wa4j6" w:id="11"/>
      <w:bookmarkEnd w:id="11"/>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1F">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u w:val="single"/>
          <w:rtl w:val="0"/>
        </w:rPr>
        <w:t xml:space="preserve">АНО на ОРН в 2022 г и УСН в 2023г</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20">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w:t>
      </w:r>
      <w:r w:rsidDel="00000000" w:rsidR="00000000" w:rsidRPr="00000000">
        <w:rPr>
          <w:rFonts w:ascii="Times New Roman" w:cs="Times New Roman" w:eastAsia="Times New Roman" w:hAnsi="Times New Roman"/>
          <w:sz w:val="36"/>
          <w:szCs w:val="36"/>
          <w:highlight w:val="white"/>
          <w:rtl w:val="0"/>
        </w:rPr>
        <w:t xml:space="preserve">По договору пожертвования с коммерческой организацией на уставную деятельность АНО приобретено «</w:t>
      </w:r>
      <w:r w:rsidDel="00000000" w:rsidR="00000000" w:rsidRPr="00000000">
        <w:rPr>
          <w:rFonts w:ascii="Times New Roman" w:cs="Times New Roman" w:eastAsia="Times New Roman" w:hAnsi="Times New Roman"/>
          <w:b w:val="1"/>
          <w:i w:val="1"/>
          <w:sz w:val="36"/>
          <w:szCs w:val="36"/>
          <w:highlight w:val="white"/>
          <w:rtl w:val="0"/>
        </w:rPr>
        <w:t xml:space="preserve">право пользования программой для ЭВМ на условиях простой (неисключительной) лицензии» </w:t>
      </w:r>
      <w:r w:rsidDel="00000000" w:rsidR="00000000" w:rsidRPr="00000000">
        <w:rPr>
          <w:rFonts w:ascii="Times New Roman" w:cs="Times New Roman" w:eastAsia="Times New Roman" w:hAnsi="Times New Roman"/>
          <w:sz w:val="36"/>
          <w:szCs w:val="36"/>
          <w:highlight w:val="white"/>
          <w:rtl w:val="0"/>
        </w:rPr>
        <w:t xml:space="preserve">через</w:t>
      </w:r>
      <w:r w:rsidDel="00000000" w:rsidR="00000000" w:rsidRPr="00000000">
        <w:rPr>
          <w:rFonts w:ascii="Times New Roman" w:cs="Times New Roman" w:eastAsia="Times New Roman" w:hAnsi="Times New Roman"/>
          <w:b w:val="1"/>
          <w:i w:val="1"/>
          <w:sz w:val="36"/>
          <w:szCs w:val="36"/>
          <w:highlight w:val="white"/>
          <w:rtl w:val="0"/>
        </w:rPr>
        <w:t xml:space="preserve"> «удаленный доступ» </w:t>
      </w:r>
      <w:r w:rsidDel="00000000" w:rsidR="00000000" w:rsidRPr="00000000">
        <w:rPr>
          <w:rFonts w:ascii="Times New Roman" w:cs="Times New Roman" w:eastAsia="Times New Roman" w:hAnsi="Times New Roman"/>
          <w:sz w:val="36"/>
          <w:szCs w:val="36"/>
          <w:highlight w:val="white"/>
          <w:rtl w:val="0"/>
        </w:rPr>
        <w:t xml:space="preserve">(из лицензионного договора). Выплата вознаграждения за право использования Системой произведена единоразово. Срок использования с мая 2022 по апрель 2023. Произведенные расходы</w:t>
      </w:r>
      <w:r w:rsidDel="00000000" w:rsidR="00000000" w:rsidRPr="00000000">
        <w:rPr>
          <w:rFonts w:ascii="Times New Roman" w:cs="Times New Roman" w:eastAsia="Times New Roman" w:hAnsi="Times New Roman"/>
          <w:b w:val="1"/>
          <w:i w:val="1"/>
          <w:sz w:val="36"/>
          <w:szCs w:val="36"/>
          <w:highlight w:val="white"/>
          <w:rtl w:val="0"/>
        </w:rPr>
        <w:t xml:space="preserve"> </w:t>
      </w:r>
      <w:r w:rsidDel="00000000" w:rsidR="00000000" w:rsidRPr="00000000">
        <w:rPr>
          <w:rFonts w:ascii="Times New Roman" w:cs="Times New Roman" w:eastAsia="Times New Roman" w:hAnsi="Times New Roman"/>
          <w:sz w:val="36"/>
          <w:szCs w:val="36"/>
          <w:highlight w:val="white"/>
          <w:rtl w:val="0"/>
        </w:rPr>
        <w:t xml:space="preserve">направлены на уставные цели. Выдержка из Устава:</w:t>
      </w:r>
    </w:p>
    <w:p w:rsidR="00000000" w:rsidDel="00000000" w:rsidP="00000000" w:rsidRDefault="00000000" w:rsidRPr="00000000" w14:paraId="00000021">
      <w:pPr>
        <w:shd w:fill="ffffff" w:val="clear"/>
        <w:spacing w:after="240" w:before="240" w:lineRule="auto"/>
        <w:ind w:firstLine="566.9291338582675"/>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2.1. Целями создания АНО является </w:t>
      </w:r>
      <w:r w:rsidDel="00000000" w:rsidR="00000000" w:rsidRPr="00000000">
        <w:rPr>
          <w:rFonts w:ascii="Times New Roman" w:cs="Times New Roman" w:eastAsia="Times New Roman" w:hAnsi="Times New Roman"/>
          <w:b w:val="1"/>
          <w:i w:val="1"/>
          <w:sz w:val="36"/>
          <w:szCs w:val="36"/>
          <w:highlight w:val="white"/>
          <w:rtl w:val="0"/>
        </w:rPr>
        <w:t xml:space="preserve">предоставление услуг</w:t>
      </w:r>
      <w:r w:rsidDel="00000000" w:rsidR="00000000" w:rsidRPr="00000000">
        <w:rPr>
          <w:rFonts w:ascii="Times New Roman" w:cs="Times New Roman" w:eastAsia="Times New Roman" w:hAnsi="Times New Roman"/>
          <w:i w:val="1"/>
          <w:sz w:val="36"/>
          <w:szCs w:val="36"/>
          <w:highlight w:val="white"/>
          <w:rtl w:val="0"/>
        </w:rPr>
        <w:t xml:space="preserve"> по оценке, анализу и прогнозированию ситуации, стратегическому, текущему и оперативному планированию, мониторингу и контролю исполнения </w:t>
      </w:r>
      <w:r w:rsidDel="00000000" w:rsidR="00000000" w:rsidRPr="00000000">
        <w:rPr>
          <w:rFonts w:ascii="Times New Roman" w:cs="Times New Roman" w:eastAsia="Times New Roman" w:hAnsi="Times New Roman"/>
          <w:b w:val="1"/>
          <w:i w:val="1"/>
          <w:sz w:val="36"/>
          <w:szCs w:val="36"/>
          <w:highlight w:val="white"/>
          <w:rtl w:val="0"/>
        </w:rPr>
        <w:t xml:space="preserve">управленческих решений, принимаемых главой города</w:t>
      </w:r>
      <w:r w:rsidDel="00000000" w:rsidR="00000000" w:rsidRPr="00000000">
        <w:rPr>
          <w:rFonts w:ascii="Times New Roman" w:cs="Times New Roman" w:eastAsia="Times New Roman" w:hAnsi="Times New Roman"/>
          <w:i w:val="1"/>
          <w:sz w:val="36"/>
          <w:szCs w:val="36"/>
          <w:highlight w:val="white"/>
          <w:rtl w:val="0"/>
        </w:rPr>
        <w:t xml:space="preserve"> и администрацией города, а именно:</w:t>
      </w:r>
    </w:p>
    <w:p w:rsidR="00000000" w:rsidDel="00000000" w:rsidP="00000000" w:rsidRDefault="00000000" w:rsidRPr="00000000" w14:paraId="00000022">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1) </w:t>
      </w:r>
      <w:r w:rsidDel="00000000" w:rsidR="00000000" w:rsidRPr="00000000">
        <w:rPr>
          <w:rFonts w:ascii="Times New Roman" w:cs="Times New Roman" w:eastAsia="Times New Roman" w:hAnsi="Times New Roman"/>
          <w:b w:val="1"/>
          <w:i w:val="1"/>
          <w:sz w:val="36"/>
          <w:szCs w:val="36"/>
          <w:highlight w:val="white"/>
          <w:rtl w:val="0"/>
        </w:rPr>
        <w:t xml:space="preserve">сбор и обработка информации</w:t>
      </w:r>
      <w:r w:rsidDel="00000000" w:rsidR="00000000" w:rsidRPr="00000000">
        <w:rPr>
          <w:rFonts w:ascii="Times New Roman" w:cs="Times New Roman" w:eastAsia="Times New Roman" w:hAnsi="Times New Roman"/>
          <w:i w:val="1"/>
          <w:sz w:val="36"/>
          <w:szCs w:val="36"/>
          <w:highlight w:val="white"/>
          <w:rtl w:val="0"/>
        </w:rPr>
        <w:t xml:space="preserve">, мониторинг и анализ складывающейся ситуационной обстановки в городе, прогнозирование ее изменения, а также формирование необходимых мер, направленных на достижение целей устойчивого развития общественно-политической и социально-экономической деятельности на территории города</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23">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u w:val="single"/>
          <w:rtl w:val="0"/>
        </w:rPr>
        <w:t xml:space="preserve">Вопрос</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24">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1.Какими проводками оформить произведенные расходы (приобретение права пользования)?</w:t>
      </w:r>
    </w:p>
    <w:p w:rsidR="00000000" w:rsidDel="00000000" w:rsidP="00000000" w:rsidRDefault="00000000" w:rsidRPr="00000000" w14:paraId="00000025">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2.Должно ли списание производиться единоразово или частями в течении срока использования?</w:t>
      </w:r>
    </w:p>
    <w:p w:rsidR="00000000" w:rsidDel="00000000" w:rsidP="00000000" w:rsidRDefault="00000000" w:rsidRPr="00000000" w14:paraId="00000026">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Как следует обосновать целевое использование?</w:t>
      </w:r>
    </w:p>
    <w:p w:rsidR="00000000" w:rsidDel="00000000" w:rsidP="00000000" w:rsidRDefault="00000000" w:rsidRPr="00000000" w14:paraId="00000027">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yellow"/>
          <w:rtl w:val="0"/>
        </w:rPr>
        <w:t xml:space="preserve">2)</w:t>
      </w:r>
      <w:r w:rsidDel="00000000" w:rsidR="00000000" w:rsidRPr="00000000">
        <w:rPr>
          <w:rFonts w:ascii="Times New Roman" w:cs="Times New Roman" w:eastAsia="Times New Roman" w:hAnsi="Times New Roman"/>
          <w:sz w:val="36"/>
          <w:szCs w:val="36"/>
          <w:highlight w:val="white"/>
          <w:rtl w:val="0"/>
        </w:rPr>
        <w:t xml:space="preserve">По соглашению о субсидии за счет средств целевого финансирования (из бюджета) приобретено </w:t>
      </w:r>
      <w:r w:rsidDel="00000000" w:rsidR="00000000" w:rsidRPr="00000000">
        <w:rPr>
          <w:rFonts w:ascii="Times New Roman" w:cs="Times New Roman" w:eastAsia="Times New Roman" w:hAnsi="Times New Roman"/>
          <w:b w:val="1"/>
          <w:i w:val="1"/>
          <w:sz w:val="36"/>
          <w:szCs w:val="36"/>
          <w:highlight w:val="white"/>
          <w:rtl w:val="0"/>
        </w:rPr>
        <w:t xml:space="preserve">право использования программ для ЭВМ,</w:t>
      </w:r>
      <w:r w:rsidDel="00000000" w:rsidR="00000000" w:rsidRPr="00000000">
        <w:rPr>
          <w:rFonts w:ascii="Times New Roman" w:cs="Times New Roman" w:eastAsia="Times New Roman" w:hAnsi="Times New Roman"/>
          <w:sz w:val="36"/>
          <w:szCs w:val="36"/>
          <w:highlight w:val="white"/>
          <w:rtl w:val="0"/>
        </w:rPr>
        <w:t xml:space="preserve"> состоящие из </w:t>
      </w:r>
      <w:r w:rsidDel="00000000" w:rsidR="00000000" w:rsidRPr="00000000">
        <w:rPr>
          <w:rFonts w:ascii="Times New Roman" w:cs="Times New Roman" w:eastAsia="Times New Roman" w:hAnsi="Times New Roman"/>
          <w:b w:val="1"/>
          <w:sz w:val="36"/>
          <w:szCs w:val="36"/>
          <w:highlight w:val="white"/>
          <w:rtl w:val="0"/>
        </w:rPr>
        <w:t xml:space="preserve">2-х программных модулей</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Fonts w:ascii="Times New Roman" w:cs="Times New Roman" w:eastAsia="Times New Roman" w:hAnsi="Times New Roman"/>
          <w:i w:val="1"/>
          <w:sz w:val="36"/>
          <w:szCs w:val="36"/>
          <w:highlight w:val="white"/>
          <w:rtl w:val="0"/>
        </w:rPr>
        <w:t xml:space="preserve">(«Интерфейс интерактивных городских экранов» и «Система управления контентом»)</w:t>
      </w:r>
      <w:r w:rsidDel="00000000" w:rsidR="00000000" w:rsidRPr="00000000">
        <w:rPr>
          <w:rFonts w:ascii="Times New Roman" w:cs="Times New Roman" w:eastAsia="Times New Roman" w:hAnsi="Times New Roman"/>
          <w:sz w:val="36"/>
          <w:szCs w:val="36"/>
          <w:highlight w:val="white"/>
          <w:rtl w:val="0"/>
        </w:rPr>
        <w:t xml:space="preserve"> и </w:t>
      </w:r>
      <w:r w:rsidDel="00000000" w:rsidR="00000000" w:rsidRPr="00000000">
        <w:rPr>
          <w:rFonts w:ascii="Times New Roman" w:cs="Times New Roman" w:eastAsia="Times New Roman" w:hAnsi="Times New Roman"/>
          <w:b w:val="1"/>
          <w:sz w:val="36"/>
          <w:szCs w:val="36"/>
          <w:highlight w:val="white"/>
          <w:rtl w:val="0"/>
        </w:rPr>
        <w:t xml:space="preserve">29 программно-аппаратных комплексов</w:t>
      </w:r>
      <w:r w:rsidDel="00000000" w:rsidR="00000000" w:rsidRPr="00000000">
        <w:rPr>
          <w:rFonts w:ascii="Times New Roman" w:cs="Times New Roman" w:eastAsia="Times New Roman" w:hAnsi="Times New Roman"/>
          <w:sz w:val="36"/>
          <w:szCs w:val="36"/>
          <w:highlight w:val="white"/>
          <w:rtl w:val="0"/>
        </w:rPr>
        <w:t xml:space="preserve"> (далее ПАК), на условиях простой (неисключительной) лицензии. Стоимость вознаграждения за предоставление права использования - соответственно: 2,5 и 2,6 млн. руб.</w:t>
      </w:r>
    </w:p>
    <w:p w:rsidR="00000000" w:rsidDel="00000000" w:rsidP="00000000" w:rsidRDefault="00000000" w:rsidRPr="00000000" w14:paraId="00000028">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условиям договора разрешено передать право использования ПО третьим лицам на основании сублицензионного договора.</w:t>
      </w:r>
    </w:p>
    <w:p w:rsidR="00000000" w:rsidDel="00000000" w:rsidP="00000000" w:rsidRDefault="00000000" w:rsidRPr="00000000" w14:paraId="00000029">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Срок действия исключительного права на ПО  (бессрочной).</w:t>
      </w:r>
    </w:p>
    <w:p w:rsidR="00000000" w:rsidDel="00000000" w:rsidP="00000000" w:rsidRDefault="00000000" w:rsidRPr="00000000" w14:paraId="0000002A">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Назначение ПАК – отображение информации на «Умных остановках города», которое будет передано в безвозмездное пользование третьим лицам.</w:t>
      </w:r>
    </w:p>
    <w:p w:rsidR="00000000" w:rsidDel="00000000" w:rsidP="00000000" w:rsidRDefault="00000000" w:rsidRPr="00000000" w14:paraId="0000002B">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u w:val="single"/>
          <w:rtl w:val="0"/>
        </w:rPr>
        <w:t xml:space="preserve">Вопрос</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2C">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1.Как отразить в бух учете произведённые расходы?</w:t>
      </w:r>
    </w:p>
    <w:p w:rsidR="00000000" w:rsidDel="00000000" w:rsidP="00000000" w:rsidRDefault="00000000" w:rsidRPr="00000000" w14:paraId="0000002D">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2.Какими проводками оформить передачу ПАК в безвозмездное пользование в 2023 г.:</w:t>
      </w:r>
      <w:r w:rsidDel="00000000" w:rsidR="00000000" w:rsidRPr="00000000">
        <w:rPr>
          <w:rtl w:val="0"/>
        </w:rPr>
      </w:r>
    </w:p>
    <w:p w:rsidR="00000000" w:rsidDel="00000000" w:rsidP="00000000" w:rsidRDefault="00000000" w:rsidRPr="00000000" w14:paraId="0000002E">
      <w:pPr>
        <w:pStyle w:val="Heading2"/>
        <w:shd w:fill="ffffff" w:val="clear"/>
        <w:spacing w:before="400" w:lineRule="auto"/>
        <w:ind w:firstLine="720"/>
        <w:jc w:val="both"/>
        <w:rPr>
          <w:rFonts w:ascii="Times New Roman" w:cs="Times New Roman" w:eastAsia="Times New Roman" w:hAnsi="Times New Roman"/>
          <w:sz w:val="36"/>
          <w:szCs w:val="36"/>
          <w:highlight w:val="yellow"/>
        </w:rPr>
      </w:pPr>
      <w:bookmarkStart w:colFirst="0" w:colLast="0" w:name="_b1hu9ca2u71" w:id="12"/>
      <w:bookmarkEnd w:id="12"/>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2F">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yellow"/>
          <w:rtl w:val="0"/>
        </w:rPr>
        <w:t xml:space="preserve">3)</w:t>
      </w:r>
      <w:r w:rsidDel="00000000" w:rsidR="00000000" w:rsidRPr="00000000">
        <w:rPr>
          <w:rFonts w:ascii="Times New Roman" w:cs="Times New Roman" w:eastAsia="Times New Roman" w:hAnsi="Times New Roman"/>
          <w:sz w:val="36"/>
          <w:szCs w:val="36"/>
          <w:highlight w:val="white"/>
          <w:rtl w:val="0"/>
        </w:rPr>
        <w:t xml:space="preserve">В марте 2022 нам было передано помещение по договору безвозмездного пользования для осуществления уставной деятельности.</w:t>
      </w:r>
    </w:p>
    <w:p w:rsidR="00000000" w:rsidDel="00000000" w:rsidP="00000000" w:rsidRDefault="00000000" w:rsidRPr="00000000" w14:paraId="00000030">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Помещение является муниципальной собственностью города. Право собственности не переходило.</w:t>
      </w:r>
    </w:p>
    <w:p w:rsidR="00000000" w:rsidDel="00000000" w:rsidP="00000000" w:rsidRDefault="00000000" w:rsidRPr="00000000" w14:paraId="00000031">
      <w:pPr>
        <w:shd w:fill="ffffff" w:val="clear"/>
        <w:spacing w:after="240" w:before="240" w:lineRule="auto"/>
        <w:ind w:firstLine="566.9291338582675"/>
        <w:jc w:val="both"/>
        <w:rPr>
          <w:rFonts w:ascii="Times New Roman" w:cs="Times New Roman" w:eastAsia="Times New Roman" w:hAnsi="Times New Roman"/>
          <w:sz w:val="36"/>
          <w:szCs w:val="36"/>
          <w:highlight w:val="white"/>
          <w:u w:val="single"/>
        </w:rPr>
      </w:pPr>
      <w:r w:rsidDel="00000000" w:rsidR="00000000" w:rsidRPr="00000000">
        <w:rPr>
          <w:rFonts w:ascii="Times New Roman" w:cs="Times New Roman" w:eastAsia="Times New Roman" w:hAnsi="Times New Roman"/>
          <w:sz w:val="36"/>
          <w:szCs w:val="36"/>
          <w:highlight w:val="white"/>
          <w:u w:val="single"/>
          <w:rtl w:val="0"/>
        </w:rPr>
        <w:t xml:space="preserve">Вопрос:</w:t>
      </w:r>
    </w:p>
    <w:p w:rsidR="00000000" w:rsidDel="00000000" w:rsidP="00000000" w:rsidRDefault="00000000" w:rsidRPr="00000000" w14:paraId="00000032">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По какой цене мы должны учесть на забалансовом счете стоимость помещения? </w:t>
      </w:r>
    </w:p>
    <w:p w:rsidR="00000000" w:rsidDel="00000000" w:rsidP="00000000" w:rsidRDefault="00000000" w:rsidRPr="00000000" w14:paraId="00000033">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Должны ли мы платить налог на имущество с муниципальной собственности, полученной в безвозмездное пользование (в 2022 г. АНО на ОРН)?</w:t>
      </w:r>
    </w:p>
    <w:p w:rsidR="00000000" w:rsidDel="00000000" w:rsidP="00000000" w:rsidRDefault="00000000" w:rsidRPr="00000000" w14:paraId="00000034">
      <w:pPr>
        <w:shd w:fill="ffffff" w:val="clea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Е</w:t>
      </w:r>
      <w:r w:rsidDel="00000000" w:rsidR="00000000" w:rsidRPr="00000000">
        <w:rPr>
          <w:rFonts w:ascii="Times New Roman" w:cs="Times New Roman" w:eastAsia="Times New Roman" w:hAnsi="Times New Roman"/>
          <w:sz w:val="36"/>
          <w:szCs w:val="36"/>
          <w:highlight w:val="white"/>
          <w:u w:val="single"/>
          <w:rtl w:val="0"/>
        </w:rPr>
        <w:t xml:space="preserve">сли должны</w:t>
      </w:r>
      <w:r w:rsidDel="00000000" w:rsidR="00000000" w:rsidRPr="00000000">
        <w:rPr>
          <w:rFonts w:ascii="Times New Roman" w:cs="Times New Roman" w:eastAsia="Times New Roman" w:hAnsi="Times New Roman"/>
          <w:sz w:val="36"/>
          <w:szCs w:val="36"/>
          <w:highlight w:val="white"/>
          <w:rtl w:val="0"/>
        </w:rPr>
        <w:t xml:space="preserve">, то с какой стоимости? Принимая во внимание, что данного кадастрового номера нет в перечне объектов, которые платят налог на имущество исходя из  КС? И придётся ли платить налог на имущество при переходе на УСН в 2023 г.?</w:t>
      </w:r>
    </w:p>
    <w:p w:rsidR="00000000" w:rsidDel="00000000" w:rsidP="00000000" w:rsidRDefault="00000000" w:rsidRPr="00000000" w14:paraId="00000035">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7h70tg7a0klu" w:id="13"/>
      <w:bookmarkEnd w:id="13"/>
      <w:r w:rsidDel="00000000" w:rsidR="00000000" w:rsidRPr="00000000">
        <w:rPr>
          <w:rFonts w:ascii="Times New Roman" w:cs="Times New Roman" w:eastAsia="Times New Roman" w:hAnsi="Times New Roman"/>
          <w:b w:val="1"/>
          <w:sz w:val="36"/>
          <w:szCs w:val="36"/>
          <w:rtl w:val="0"/>
        </w:rPr>
        <w:t xml:space="preserve">6. Дмитрий Викторович К.</w:t>
      </w:r>
    </w:p>
    <w:p w:rsidR="00000000" w:rsidDel="00000000" w:rsidP="00000000" w:rsidRDefault="00000000" w:rsidRPr="00000000" w14:paraId="00000036">
      <w:pPr>
        <w:pStyle w:val="Heading2"/>
        <w:shd w:fill="ffffff" w:val="clear"/>
        <w:spacing w:before="240" w:lineRule="auto"/>
        <w:ind w:firstLine="720"/>
        <w:jc w:val="both"/>
        <w:rPr>
          <w:color w:val="1f497d"/>
          <w:sz w:val="23"/>
          <w:szCs w:val="23"/>
          <w:highlight w:val="white"/>
        </w:rPr>
      </w:pPr>
      <w:bookmarkStart w:colFirst="0" w:colLast="0" w:name="_6wwvcqhg9wh5" w:id="14"/>
      <w:bookmarkEnd w:id="14"/>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7">
      <w:pPr>
        <w:shd w:fill="ffffff" w:val="clear"/>
        <w:spacing w:after="220" w:before="220" w:lineRule="auto"/>
        <w:jc w:val="both"/>
        <w:rPr>
          <w:color w:val="1f497d"/>
          <w:sz w:val="23"/>
          <w:szCs w:val="23"/>
          <w:highlight w:val="white"/>
        </w:rPr>
      </w:pPr>
      <w:r w:rsidDel="00000000" w:rsidR="00000000" w:rsidRPr="00000000">
        <w:rPr>
          <w:color w:val="1f497d"/>
          <w:sz w:val="23"/>
          <w:szCs w:val="23"/>
          <w:highlight w:val="white"/>
          <w:rtl w:val="0"/>
        </w:rPr>
        <w:t xml:space="preserve">1.</w:t>
      </w:r>
      <w:r w:rsidDel="00000000" w:rsidR="00000000" w:rsidRPr="00000000">
        <w:rPr>
          <w:rFonts w:ascii="Times New Roman" w:cs="Times New Roman" w:eastAsia="Times New Roman" w:hAnsi="Times New Roman"/>
          <w:color w:val="1f497d"/>
          <w:sz w:val="14"/>
          <w:szCs w:val="14"/>
          <w:highlight w:val="white"/>
          <w:rtl w:val="0"/>
        </w:rPr>
        <w:t xml:space="preserve">       </w:t>
      </w:r>
      <w:r w:rsidDel="00000000" w:rsidR="00000000" w:rsidRPr="00000000">
        <w:rPr>
          <w:color w:val="1f497d"/>
          <w:sz w:val="23"/>
          <w:szCs w:val="23"/>
          <w:highlight w:val="white"/>
          <w:rtl w:val="0"/>
        </w:rPr>
        <w:t xml:space="preserve">О  обязательном применении (или нет) счета 20 или 26 в уставной некоммерческой деятельности АНО (?) (платные услуги (предпр.деят-ть не ведется) не оказываются)</w:t>
      </w:r>
    </w:p>
    <w:p w:rsidR="00000000" w:rsidDel="00000000" w:rsidP="00000000" w:rsidRDefault="00000000" w:rsidRPr="00000000" w14:paraId="00000038">
      <w:pPr>
        <w:shd w:fill="ffffff" w:val="clear"/>
        <w:spacing w:after="220" w:before="220" w:lineRule="auto"/>
        <w:jc w:val="both"/>
        <w:rPr>
          <w:color w:val="2c2d2e"/>
          <w:sz w:val="23"/>
          <w:szCs w:val="23"/>
          <w:highlight w:val="white"/>
        </w:rPr>
      </w:pPr>
      <w:r w:rsidDel="00000000" w:rsidR="00000000" w:rsidRPr="00000000">
        <w:rPr>
          <w:color w:val="2c2d2e"/>
          <w:sz w:val="23"/>
          <w:szCs w:val="23"/>
          <w:highlight w:val="white"/>
          <w:rtl w:val="0"/>
        </w:rPr>
        <w:t xml:space="preserve">Использование целевого финансирования отражается по дебету счета 86 "Целевое финансирование" в корреспонденции со </w:t>
      </w:r>
      <w:hyperlink r:id="rId6">
        <w:r w:rsidDel="00000000" w:rsidR="00000000" w:rsidRPr="00000000">
          <w:rPr>
            <w:color w:val="1155cc"/>
            <w:sz w:val="23"/>
            <w:szCs w:val="23"/>
            <w:highlight w:val="white"/>
            <w:u w:val="single"/>
            <w:rtl w:val="0"/>
          </w:rPr>
          <w:t xml:space="preserve">счетами: 20</w:t>
        </w:r>
      </w:hyperlink>
      <w:r w:rsidDel="00000000" w:rsidR="00000000" w:rsidRPr="00000000">
        <w:rPr>
          <w:color w:val="2c2d2e"/>
          <w:sz w:val="23"/>
          <w:szCs w:val="23"/>
          <w:highlight w:val="white"/>
          <w:rtl w:val="0"/>
        </w:rPr>
        <w:t xml:space="preserve"> "Основное производство" </w:t>
      </w:r>
      <w:r w:rsidDel="00000000" w:rsidR="00000000" w:rsidRPr="00000000">
        <w:rPr>
          <w:color w:val="ff0000"/>
          <w:sz w:val="23"/>
          <w:szCs w:val="23"/>
          <w:highlight w:val="white"/>
          <w:rtl w:val="0"/>
        </w:rPr>
        <w:t xml:space="preserve">или </w:t>
      </w:r>
      <w:hyperlink r:id="rId7">
        <w:r w:rsidDel="00000000" w:rsidR="00000000" w:rsidRPr="00000000">
          <w:rPr>
            <w:color w:val="1155cc"/>
            <w:sz w:val="23"/>
            <w:szCs w:val="23"/>
            <w:highlight w:val="white"/>
            <w:u w:val="single"/>
            <w:rtl w:val="0"/>
          </w:rPr>
          <w:t xml:space="preserve">26</w:t>
        </w:r>
      </w:hyperlink>
      <w:r w:rsidDel="00000000" w:rsidR="00000000" w:rsidRPr="00000000">
        <w:rPr>
          <w:color w:val="2c2d2e"/>
          <w:sz w:val="23"/>
          <w:szCs w:val="23"/>
          <w:highlight w:val="white"/>
          <w:rtl w:val="0"/>
        </w:rPr>
        <w:t xml:space="preserve"> "Общехозяйственные расходы" - при направлении средств целевого финансирования на содержание некоммерческой организации;</w:t>
      </w:r>
    </w:p>
    <w:p w:rsidR="00000000" w:rsidDel="00000000" w:rsidP="00000000" w:rsidRDefault="00000000" w:rsidRPr="00000000" w14:paraId="00000039">
      <w:pPr>
        <w:shd w:fill="ffffff" w:val="clear"/>
        <w:spacing w:after="220" w:before="220" w:lineRule="auto"/>
        <w:jc w:val="both"/>
        <w:rPr>
          <w:color w:val="2c2d2e"/>
          <w:sz w:val="23"/>
          <w:szCs w:val="23"/>
          <w:highlight w:val="white"/>
        </w:rPr>
      </w:pPr>
      <w:r w:rsidDel="00000000" w:rsidR="00000000" w:rsidRPr="00000000">
        <w:rPr>
          <w:color w:val="2c2d2e"/>
          <w:sz w:val="23"/>
          <w:szCs w:val="23"/>
          <w:highlight w:val="white"/>
          <w:rtl w:val="0"/>
        </w:rPr>
        <w:t xml:space="preserve">Минфина РФ в письме от 12.04.2001 N 16-00-14/180 &lt;Об отражении в бухгалтерском учете имущества, приобретаемого за счет сметы некоммерческой организации&gt;, сообщил, что, в соответствии с </w:t>
      </w:r>
      <w:hyperlink r:id="rId8">
        <w:r w:rsidDel="00000000" w:rsidR="00000000" w:rsidRPr="00000000">
          <w:rPr>
            <w:color w:val="1155cc"/>
            <w:sz w:val="23"/>
            <w:szCs w:val="23"/>
            <w:highlight w:val="white"/>
            <w:u w:val="single"/>
            <w:rtl w:val="0"/>
          </w:rPr>
          <w:t xml:space="preserve">Планом</w:t>
        </w:r>
      </w:hyperlink>
      <w:r w:rsidDel="00000000" w:rsidR="00000000" w:rsidRPr="00000000">
        <w:rPr>
          <w:color w:val="2c2d2e"/>
          <w:sz w:val="23"/>
          <w:szCs w:val="23"/>
          <w:highlight w:val="white"/>
          <w:rtl w:val="0"/>
        </w:rPr>
        <w:t xml:space="preserve"> счетов бухгалтерского учета финансово - хозяйственной деятельности организаций и </w:t>
      </w:r>
      <w:hyperlink r:id="rId9">
        <w:r w:rsidDel="00000000" w:rsidR="00000000" w:rsidRPr="00000000">
          <w:rPr>
            <w:color w:val="1155cc"/>
            <w:sz w:val="23"/>
            <w:szCs w:val="23"/>
            <w:highlight w:val="white"/>
            <w:u w:val="single"/>
            <w:rtl w:val="0"/>
          </w:rPr>
          <w:t xml:space="preserve">Инструкцией</w:t>
        </w:r>
      </w:hyperlink>
      <w:r w:rsidDel="00000000" w:rsidR="00000000" w:rsidRPr="00000000">
        <w:rPr>
          <w:color w:val="2c2d2e"/>
          <w:sz w:val="23"/>
          <w:szCs w:val="23"/>
          <w:highlight w:val="white"/>
          <w:rtl w:val="0"/>
        </w:rPr>
        <w:t xml:space="preserve"> по его применению, утвержденными Приказом Министерства финансов Российской Федерации от 31 октября 2000 г. N 94н, при направлении средств целевого финансирования на содержание некоммерческой организации (т.е. расходы на заработную плату, канцелярские и хозяйственные расходы и т.д.) использование целевого финансирования отражается по дебету счета 86 "Целевое финансирование" в корреспонденции со счетом 20 "Основное производство" </w:t>
      </w:r>
      <w:r w:rsidDel="00000000" w:rsidR="00000000" w:rsidRPr="00000000">
        <w:rPr>
          <w:color w:val="ff0000"/>
          <w:sz w:val="23"/>
          <w:szCs w:val="23"/>
          <w:highlight w:val="white"/>
          <w:rtl w:val="0"/>
        </w:rPr>
        <w:t xml:space="preserve">или </w:t>
      </w:r>
      <w:r w:rsidDel="00000000" w:rsidR="00000000" w:rsidRPr="00000000">
        <w:rPr>
          <w:color w:val="2c2d2e"/>
          <w:sz w:val="23"/>
          <w:szCs w:val="23"/>
          <w:highlight w:val="white"/>
          <w:rtl w:val="0"/>
        </w:rPr>
        <w:t xml:space="preserve">26 "Общехозяйственные расходы".</w:t>
      </w:r>
    </w:p>
    <w:p w:rsidR="00000000" w:rsidDel="00000000" w:rsidP="00000000" w:rsidRDefault="00000000" w:rsidRPr="00000000" w14:paraId="0000003A">
      <w:pPr>
        <w:shd w:fill="ffffff" w:val="clear"/>
        <w:spacing w:after="220" w:before="220" w:lineRule="auto"/>
        <w:jc w:val="both"/>
        <w:rPr>
          <w:color w:val="2c2d2e"/>
          <w:sz w:val="23"/>
          <w:szCs w:val="23"/>
          <w:highlight w:val="white"/>
        </w:rPr>
      </w:pPr>
      <w:r w:rsidDel="00000000" w:rsidR="00000000" w:rsidRPr="00000000">
        <w:rPr>
          <w:color w:val="2c2d2e"/>
          <w:sz w:val="23"/>
          <w:szCs w:val="23"/>
          <w:highlight w:val="white"/>
          <w:rtl w:val="0"/>
        </w:rPr>
        <w:t xml:space="preserve">2.</w:t>
      </w:r>
      <w:r w:rsidDel="00000000" w:rsidR="00000000" w:rsidRPr="00000000">
        <w:rPr>
          <w:rFonts w:ascii="Times New Roman" w:cs="Times New Roman" w:eastAsia="Times New Roman" w:hAnsi="Times New Roman"/>
          <w:color w:val="2c2d2e"/>
          <w:sz w:val="14"/>
          <w:szCs w:val="14"/>
          <w:highlight w:val="white"/>
          <w:rtl w:val="0"/>
        </w:rPr>
        <w:t xml:space="preserve">       </w:t>
      </w:r>
      <w:r w:rsidDel="00000000" w:rsidR="00000000" w:rsidRPr="00000000">
        <w:rPr>
          <w:color w:val="2c2d2e"/>
          <w:sz w:val="23"/>
          <w:szCs w:val="23"/>
          <w:highlight w:val="white"/>
          <w:rtl w:val="0"/>
        </w:rPr>
        <w:t xml:space="preserve">О применении в НКО для учета безвозмездного пользования ФСБУ ГС "Аренда" (утв. Приказом Минфина России от 31.12.2016 N 258н), право или обязанность НКО ?</w:t>
      </w:r>
    </w:p>
    <w:p w:rsidR="00000000" w:rsidDel="00000000" w:rsidP="00000000" w:rsidRDefault="00000000" w:rsidRPr="00000000" w14:paraId="0000003B">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Нарушение ли ?:</w:t>
      </w:r>
    </w:p>
    <w:p w:rsidR="00000000" w:rsidDel="00000000" w:rsidP="00000000" w:rsidRDefault="00000000" w:rsidRPr="00000000" w14:paraId="0000003C">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В Учетной политике Организации отсутствует порядок учета договоров, предусматривающих безвозмездную аренду. Порядок учета безвозмездной аренды ФСБУ 25/2018 и МСФО (IFRS) 16 "Аренда" не установлен. В данной ситуации организация вправе на основании п. 7.1 ПБУ 1/2008 "Учетная политика организации" использовать правила федеральных или отраслевых стандартов бухучета по аналогичным вопросам.  Например, нормы федерального стандарта бухгалтерского учета для организаций государственного сектора "Аренда" (утв. Приказом Минфина России от 31.12.2016 N 258н) (далее – ФСБУ ГС "Аренда").</w:t>
      </w:r>
    </w:p>
    <w:p w:rsidR="00000000" w:rsidDel="00000000" w:rsidP="00000000" w:rsidRDefault="00000000" w:rsidRPr="00000000" w14:paraId="0000003D">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3.</w:t>
      </w:r>
      <w:r w:rsidDel="00000000" w:rsidR="00000000" w:rsidRPr="00000000">
        <w:rPr>
          <w:rFonts w:ascii="Times New Roman" w:cs="Times New Roman" w:eastAsia="Times New Roman" w:hAnsi="Times New Roman"/>
          <w:color w:val="2c2d2e"/>
          <w:sz w:val="14"/>
          <w:szCs w:val="14"/>
          <w:highlight w:val="white"/>
          <w:rtl w:val="0"/>
        </w:rPr>
        <w:t xml:space="preserve">       </w:t>
      </w:r>
      <w:r w:rsidDel="00000000" w:rsidR="00000000" w:rsidRPr="00000000">
        <w:rPr>
          <w:color w:val="2c2d2e"/>
          <w:sz w:val="23"/>
          <w:szCs w:val="23"/>
          <w:highlight w:val="white"/>
          <w:rtl w:val="0"/>
        </w:rPr>
        <w:t xml:space="preserve">Как (и следует ли) в учетной политике определить используемые подходы для отделения денежных эквивалентов от других финансовых вложений (в случае размещения денежных средств в банковские депозиты)</w:t>
      </w:r>
    </w:p>
    <w:p w:rsidR="00000000" w:rsidDel="00000000" w:rsidP="00000000" w:rsidRDefault="00000000" w:rsidRPr="00000000" w14:paraId="0000003E">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Согласно п.19 ПУБ 4/99 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000000" w:rsidDel="00000000" w:rsidP="00000000" w:rsidRDefault="00000000" w:rsidRPr="00000000" w14:paraId="0000003F">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4.</w:t>
      </w:r>
      <w:r w:rsidDel="00000000" w:rsidR="00000000" w:rsidRPr="00000000">
        <w:rPr>
          <w:rFonts w:ascii="Times New Roman" w:cs="Times New Roman" w:eastAsia="Times New Roman" w:hAnsi="Times New Roman"/>
          <w:color w:val="2c2d2e"/>
          <w:sz w:val="14"/>
          <w:szCs w:val="14"/>
          <w:highlight w:val="white"/>
          <w:rtl w:val="0"/>
        </w:rPr>
        <w:t xml:space="preserve">       </w:t>
      </w:r>
      <w:r w:rsidDel="00000000" w:rsidR="00000000" w:rsidRPr="00000000">
        <w:rPr>
          <w:color w:val="2c2d2e"/>
          <w:sz w:val="23"/>
          <w:szCs w:val="23"/>
          <w:highlight w:val="white"/>
          <w:rtl w:val="0"/>
        </w:rPr>
        <w:t xml:space="preserve">Вопрос по применению части в) пункта 5 ПБУ 8/2010 «Оценочные обязательства, условные обязательства и условные активы» (далее – ПБУ 8/2010) в части формирования оценочного обязательства, кот. признается в бухгалтерском учете при одновременном соблюдении в т.ч. следующего условия: «величина оценочного обязательства может быть обоснованно оценена.»</w:t>
      </w:r>
    </w:p>
    <w:p w:rsidR="00000000" w:rsidDel="00000000" w:rsidP="00000000" w:rsidRDefault="00000000" w:rsidRPr="00000000" w14:paraId="00000040">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Если годовая премия работника рассчитывается исходя из установленного руководителем Организации размера коэффициента пропорционально отработанному работником периоду в календарном году, за который она начисляется.  На момент подготовки годовой отчетности размер коэффициента по каждому работнику не известен и приказ о премировании не издан.</w:t>
      </w:r>
    </w:p>
    <w:p w:rsidR="00000000" w:rsidDel="00000000" w:rsidP="00000000" w:rsidRDefault="00000000" w:rsidRPr="00000000" w14:paraId="00000041">
      <w:pPr>
        <w:shd w:fill="ffffff" w:val="clear"/>
        <w:spacing w:after="120" w:before="220" w:lineRule="auto"/>
        <w:ind w:left="720" w:firstLine="0"/>
        <w:jc w:val="both"/>
        <w:rPr>
          <w:i w:val="1"/>
          <w:color w:val="2c2d2e"/>
          <w:sz w:val="23"/>
          <w:szCs w:val="23"/>
          <w:highlight w:val="white"/>
        </w:rPr>
      </w:pPr>
      <w:r w:rsidDel="00000000" w:rsidR="00000000" w:rsidRPr="00000000">
        <w:rPr>
          <w:i w:val="1"/>
          <w:color w:val="2c2d2e"/>
          <w:sz w:val="23"/>
          <w:szCs w:val="23"/>
          <w:highlight w:val="white"/>
          <w:rtl w:val="0"/>
        </w:rPr>
        <w:t xml:space="preserve">5.</w:t>
      </w:r>
      <w:r w:rsidDel="00000000" w:rsidR="00000000" w:rsidRPr="00000000">
        <w:rPr>
          <w:rFonts w:ascii="Times New Roman" w:cs="Times New Roman" w:eastAsia="Times New Roman" w:hAnsi="Times New Roman"/>
          <w:color w:val="2c2d2e"/>
          <w:sz w:val="14"/>
          <w:szCs w:val="14"/>
          <w:highlight w:val="white"/>
          <w:rtl w:val="0"/>
        </w:rPr>
        <w:t xml:space="preserve">       </w:t>
      </w:r>
      <w:r w:rsidDel="00000000" w:rsidR="00000000" w:rsidRPr="00000000">
        <w:rPr>
          <w:i w:val="1"/>
          <w:color w:val="2c2d2e"/>
          <w:sz w:val="23"/>
          <w:szCs w:val="23"/>
          <w:highlight w:val="white"/>
          <w:rtl w:val="0"/>
        </w:rPr>
        <w:t xml:space="preserve">Обязательно ли следует в разделе Отчета о целевом использовании средств «Расходы на содержание аппарата управления» отражать фактические расходы подразделений, не связанных напрямую с осуществлением уставной деятельности (зарплата руководителя Организации, отдела вн.контроля, внутреннего аудитора, бухгалтерии…..), плановый размер которых предусмотрен (</w:t>
      </w:r>
      <w:r w:rsidDel="00000000" w:rsidR="00000000" w:rsidRPr="00000000">
        <w:rPr>
          <w:b w:val="1"/>
          <w:i w:val="1"/>
          <w:color w:val="2c2d2e"/>
          <w:sz w:val="23"/>
          <w:szCs w:val="23"/>
          <w:highlight w:val="white"/>
          <w:rtl w:val="0"/>
        </w:rPr>
        <w:t xml:space="preserve">либо нет</w:t>
      </w:r>
      <w:r w:rsidDel="00000000" w:rsidR="00000000" w:rsidRPr="00000000">
        <w:rPr>
          <w:i w:val="1"/>
          <w:color w:val="2c2d2e"/>
          <w:sz w:val="23"/>
          <w:szCs w:val="23"/>
          <w:highlight w:val="white"/>
          <w:rtl w:val="0"/>
        </w:rPr>
        <w:t xml:space="preserve">) Сметой доходов и расходов ?</w:t>
      </w:r>
    </w:p>
    <w:p w:rsidR="00000000" w:rsidDel="00000000" w:rsidP="00000000" w:rsidRDefault="00000000" w:rsidRPr="00000000" w14:paraId="00000042">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Вопросы составления бухгалтерской (финансовой) отчетности некоммерческими организациями (за исключением НПФ, КПК, ЖНК, МФО) рассмотрены в Информации Минфина «Об особенностях формирования бухгалтерской (финансовой) отчетности некоммерческих организаций (ПЗ-1/2015)».</w:t>
      </w:r>
    </w:p>
    <w:p w:rsidR="00000000" w:rsidDel="00000000" w:rsidP="00000000" w:rsidRDefault="00000000" w:rsidRPr="00000000" w14:paraId="00000043">
      <w:pPr>
        <w:shd w:fill="ffffff" w:val="clear"/>
        <w:spacing w:after="120" w:before="220" w:line="270" w:lineRule="auto"/>
        <w:ind w:left="720" w:firstLine="0"/>
        <w:jc w:val="both"/>
        <w:rPr>
          <w:color w:val="2c2d2e"/>
          <w:sz w:val="23"/>
          <w:szCs w:val="23"/>
          <w:highlight w:val="white"/>
        </w:rPr>
      </w:pPr>
      <w:r w:rsidDel="00000000" w:rsidR="00000000" w:rsidRPr="00000000">
        <w:rPr>
          <w:color w:val="2c2d2e"/>
          <w:sz w:val="23"/>
          <w:szCs w:val="23"/>
          <w:highlight w:val="white"/>
          <w:rtl w:val="0"/>
        </w:rPr>
        <w:t xml:space="preserve">В п.33 раздела V. «Особенности формирования показателей отчета о целевом использовании средств» Информации Минфина ПЗ-1/2015 определено, что отражение информация о целевых средствах, направленных (использованных) на осуществление целевых программ, </w:t>
      </w:r>
      <w:r w:rsidDel="00000000" w:rsidR="00000000" w:rsidRPr="00000000">
        <w:rPr>
          <w:color w:val="2c2d2e"/>
          <w:sz w:val="23"/>
          <w:szCs w:val="23"/>
          <w:highlight w:val="white"/>
          <w:u w:val="single"/>
          <w:rtl w:val="0"/>
        </w:rPr>
        <w:t xml:space="preserve">предусмотренных сметой некоммерческой организации</w:t>
      </w:r>
      <w:r w:rsidDel="00000000" w:rsidR="00000000" w:rsidRPr="00000000">
        <w:rPr>
          <w:color w:val="2c2d2e"/>
          <w:sz w:val="23"/>
          <w:szCs w:val="23"/>
          <w:highlight w:val="white"/>
          <w:rtl w:val="0"/>
        </w:rPr>
        <w:t xml:space="preserve"> (социальная и благотворительная помощь, проведение конференций, совещаний, семинаров и иных мероприятий), списываются со счетов учета производственных затрат и отражаются в Отчете о целевом использовании средств по группе статей 6310 "Расходы на целевые мероприятия".</w:t>
      </w:r>
    </w:p>
    <w:p w:rsidR="00000000" w:rsidDel="00000000" w:rsidP="00000000" w:rsidRDefault="00000000" w:rsidRPr="00000000" w14:paraId="00000044">
      <w:pPr>
        <w:shd w:fill="ffffff" w:val="clear"/>
        <w:spacing w:after="120" w:before="220" w:line="270" w:lineRule="auto"/>
        <w:ind w:left="720" w:firstLine="0"/>
        <w:jc w:val="both"/>
        <w:rPr>
          <w:rFonts w:ascii="Times New Roman" w:cs="Times New Roman" w:eastAsia="Times New Roman" w:hAnsi="Times New Roman"/>
          <w:b w:val="1"/>
          <w:sz w:val="36"/>
          <w:szCs w:val="36"/>
        </w:rPr>
      </w:pPr>
      <w:r w:rsidDel="00000000" w:rsidR="00000000" w:rsidRPr="00000000">
        <w:rPr>
          <w:color w:val="2c2d2e"/>
          <w:sz w:val="23"/>
          <w:szCs w:val="23"/>
          <w:highlight w:val="white"/>
          <w:rtl w:val="0"/>
        </w:rPr>
        <w:t xml:space="preserve">Если информация об использовании средств целевого финансирования на какие-либо из этих мероприятий является существенным показателем, то сумма таких затрат отражается в Отчете о целевом использовании средств обособленно, по дополнительно введенной организацией строке (абз. 2 п. 11 ПБУ 4/99 "Бухгалтерская отчетность организации", п. 3 Приказа Минфина России от 02.07.2010 №66н "О формах бухгалтерской отчетности организаций").</w:t>
      </w:r>
      <w:r w:rsidDel="00000000" w:rsidR="00000000" w:rsidRPr="00000000">
        <w:rPr>
          <w:rtl w:val="0"/>
        </w:rPr>
      </w:r>
    </w:p>
    <w:p w:rsidR="00000000" w:rsidDel="00000000" w:rsidP="00000000" w:rsidRDefault="00000000" w:rsidRPr="00000000" w14:paraId="00000045">
      <w:pPr>
        <w:pStyle w:val="Heading1"/>
        <w:ind w:firstLine="566.9291338582675"/>
        <w:jc w:val="both"/>
        <w:rPr>
          <w:rFonts w:ascii="Times New Roman" w:cs="Times New Roman" w:eastAsia="Times New Roman" w:hAnsi="Times New Roman"/>
          <w:b w:val="1"/>
          <w:sz w:val="36"/>
          <w:szCs w:val="36"/>
        </w:rPr>
      </w:pPr>
      <w:bookmarkStart w:colFirst="0" w:colLast="0" w:name="_23wzn1y8oki" w:id="15"/>
      <w:bookmarkEnd w:id="15"/>
      <w:r w:rsidDel="00000000" w:rsidR="00000000" w:rsidRPr="00000000">
        <w:rPr>
          <w:rFonts w:ascii="Times New Roman" w:cs="Times New Roman" w:eastAsia="Times New Roman" w:hAnsi="Times New Roman"/>
          <w:b w:val="1"/>
          <w:sz w:val="36"/>
          <w:szCs w:val="36"/>
          <w:rtl w:val="0"/>
        </w:rPr>
        <w:t xml:space="preserve">7</w:t>
      </w:r>
      <w:r w:rsidDel="00000000" w:rsidR="00000000" w:rsidRPr="00000000">
        <w:rPr>
          <w:rFonts w:ascii="Times New Roman" w:cs="Times New Roman" w:eastAsia="Times New Roman" w:hAnsi="Times New Roman"/>
          <w:b w:val="1"/>
          <w:sz w:val="36"/>
          <w:szCs w:val="36"/>
          <w:rtl w:val="0"/>
        </w:rPr>
        <w:t xml:space="preserve">. Иван Игоревич И.</w:t>
      </w:r>
    </w:p>
    <w:p w:rsidR="00000000" w:rsidDel="00000000" w:rsidP="00000000" w:rsidRDefault="00000000" w:rsidRPr="00000000" w14:paraId="00000046">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wfv394i3fcyw" w:id="16"/>
      <w:bookmarkEnd w:id="16"/>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7">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Региональная общественная организация по уставу может предоставлять помощь малоимущим.</w:t>
      </w:r>
    </w:p>
    <w:p w:rsidR="00000000" w:rsidDel="00000000" w:rsidP="00000000" w:rsidRDefault="00000000" w:rsidRPr="00000000" w14:paraId="00000048">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составе участников организации есть пенсионерка, которой необходимо  лечение. Может ли организация оплатить услуги лечения со своего расчётного счёта в качестве помощи? Как это лучше оформить? И надо ли подтверждать статус малоимущего (получатель помощи- пенсионер), если надо то какими документами, справками?</w:t>
      </w:r>
    </w:p>
    <w:p w:rsidR="00000000" w:rsidDel="00000000" w:rsidP="00000000" w:rsidRDefault="00000000" w:rsidRPr="00000000" w14:paraId="00000049">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Интересует вопрос формирования Уставного капитала для АНО.</w:t>
      </w:r>
    </w:p>
    <w:p w:rsidR="00000000" w:rsidDel="00000000" w:rsidP="00000000" w:rsidRDefault="00000000" w:rsidRPr="00000000" w14:paraId="0000004A">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закону НКО не обязаны формировать уставный капитал, для них это не предусмотрено. Однако при наличии в Уставе формулировки о праве заниматься предприним. деятельностью, АНО должна в решении прописать порядок, размер и сроки формирования имущества, достаточного для осуществления деятельности приносящей доход. </w:t>
      </w:r>
    </w:p>
    <w:p w:rsidR="00000000" w:rsidDel="00000000" w:rsidP="00000000" w:rsidRDefault="00000000" w:rsidRPr="00000000" w14:paraId="0000004B">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Ситуация: организация вносит на р/с деньги в размере УК 10000 в назначении платежа так и написано взнос в УК. И тратит эти деньги на текущее содержание организации на банковские услуги, бухгалтерское сопровождение, и при этом никакую деятельность не ведёт. По итогу все деньги внесённые в качестве УК тратятся, а имущества не приобретается, всё ушло на текущие расходы. Будет ли такое внесение УК выполнять требования законодателя.</w:t>
      </w:r>
    </w:p>
    <w:p w:rsidR="00000000" w:rsidDel="00000000" w:rsidP="00000000" w:rsidRDefault="00000000" w:rsidRPr="00000000" w14:paraId="0000004C">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Причём в  отчёте о Целевом финансировании получается, что расходы по целевому финансированию есть, а поступления нет, так как то что поступило Это взнос в УК.</w:t>
      </w:r>
    </w:p>
    <w:p w:rsidR="00000000" w:rsidDel="00000000" w:rsidP="00000000" w:rsidRDefault="00000000" w:rsidRPr="00000000" w14:paraId="0000004D">
      <w:pPr>
        <w:pStyle w:val="Heading1"/>
        <w:ind w:firstLine="566.9291338582675"/>
        <w:jc w:val="both"/>
        <w:rPr>
          <w:rFonts w:ascii="Times New Roman" w:cs="Times New Roman" w:eastAsia="Times New Roman" w:hAnsi="Times New Roman"/>
          <w:b w:val="1"/>
          <w:sz w:val="36"/>
          <w:szCs w:val="36"/>
        </w:rPr>
      </w:pPr>
      <w:bookmarkStart w:colFirst="0" w:colLast="0" w:name="_vks6k0n5keo6" w:id="17"/>
      <w:bookmarkEnd w:id="17"/>
      <w:r w:rsidDel="00000000" w:rsidR="00000000" w:rsidRPr="00000000">
        <w:rPr>
          <w:rFonts w:ascii="Times New Roman" w:cs="Times New Roman" w:eastAsia="Times New Roman" w:hAnsi="Times New Roman"/>
          <w:b w:val="1"/>
          <w:sz w:val="36"/>
          <w:szCs w:val="36"/>
          <w:rtl w:val="0"/>
        </w:rPr>
        <w:t xml:space="preserve">8</w:t>
      </w:r>
      <w:r w:rsidDel="00000000" w:rsidR="00000000" w:rsidRPr="00000000">
        <w:rPr>
          <w:rFonts w:ascii="Times New Roman" w:cs="Times New Roman" w:eastAsia="Times New Roman" w:hAnsi="Times New Roman"/>
          <w:b w:val="1"/>
          <w:sz w:val="36"/>
          <w:szCs w:val="36"/>
          <w:rtl w:val="0"/>
        </w:rPr>
        <w:t xml:space="preserve">. Татьяна Владимировна К.</w:t>
      </w:r>
    </w:p>
    <w:p w:rsidR="00000000" w:rsidDel="00000000" w:rsidP="00000000" w:rsidRDefault="00000000" w:rsidRPr="00000000" w14:paraId="0000004E">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8olzw5dlg3j0" w:id="18"/>
      <w:bookmarkEnd w:id="18"/>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4F">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Возможно ли сделать единый налоговый платеж разными платежным поручениям в разрезе источников финансирования, например по фонду президентских грантов отдельно и в разные даты до 28.01.2023 (т.е 15.01, 23.01)?</w:t>
      </w:r>
    </w:p>
    <w:p w:rsidR="00000000" w:rsidDel="00000000" w:rsidP="00000000" w:rsidRDefault="00000000" w:rsidRPr="00000000" w14:paraId="00000050">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Возможно ли избежать начисление резерва по отпускам, при общем бухучете? У нас у одного физ лица может быть несколько (до 5) источников финансирования. Расчет отпускных очень сложный, в пропорции. Период у источников разный. Программа 1С в резерве по источникам не разбивает.</w:t>
      </w:r>
    </w:p>
    <w:p w:rsidR="00000000" w:rsidDel="00000000" w:rsidP="00000000" w:rsidRDefault="00000000" w:rsidRPr="00000000" w14:paraId="00000051">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fsndn99agh0x" w:id="19"/>
      <w:bookmarkEnd w:id="19"/>
      <w:r w:rsidDel="00000000" w:rsidR="00000000" w:rsidRPr="00000000">
        <w:rPr>
          <w:rFonts w:ascii="Times New Roman" w:cs="Times New Roman" w:eastAsia="Times New Roman" w:hAnsi="Times New Roman"/>
          <w:b w:val="1"/>
          <w:sz w:val="36"/>
          <w:szCs w:val="36"/>
          <w:rtl w:val="0"/>
        </w:rPr>
        <w:t xml:space="preserve">9. Наталья Петровна С.</w:t>
      </w:r>
    </w:p>
    <w:p w:rsidR="00000000" w:rsidDel="00000000" w:rsidP="00000000" w:rsidRDefault="00000000" w:rsidRPr="00000000" w14:paraId="00000052">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xiurn1j9jlxr" w:id="20"/>
      <w:bookmarkEnd w:id="20"/>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 перейти на сдачу упрощенной бухотчетности за 2022 год? Некоммерческое партнерство имеет право ведения упрощ.бухучета. Как отразить в балансе за 2022 год показатели 2021 и 2020 (тоже «свернуто») ?</w:t>
      </w:r>
    </w:p>
    <w:p w:rsidR="00000000" w:rsidDel="00000000" w:rsidP="00000000" w:rsidRDefault="00000000" w:rsidRPr="00000000" w14:paraId="0000005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 отразить в балансе и в отчете о целевом использовании полученных средств созданный в 2022 году резерв по сомнительным долгам?  (задолженность члена партнерства по членским взносам)</w:t>
      </w:r>
    </w:p>
    <w:p w:rsidR="00000000" w:rsidDel="00000000" w:rsidP="00000000" w:rsidRDefault="00000000" w:rsidRPr="00000000" w14:paraId="00000055">
      <w:pPr>
        <w:pStyle w:val="Heading1"/>
        <w:ind w:firstLine="566.9291338582675"/>
        <w:jc w:val="both"/>
        <w:rPr>
          <w:rFonts w:ascii="Times New Roman" w:cs="Times New Roman" w:eastAsia="Times New Roman" w:hAnsi="Times New Roman"/>
          <w:b w:val="1"/>
          <w:sz w:val="36"/>
          <w:szCs w:val="36"/>
        </w:rPr>
      </w:pPr>
      <w:bookmarkStart w:colFirst="0" w:colLast="0" w:name="_d4621uts4ape" w:id="21"/>
      <w:bookmarkEnd w:id="21"/>
      <w:r w:rsidDel="00000000" w:rsidR="00000000" w:rsidRPr="00000000">
        <w:rPr>
          <w:rFonts w:ascii="Times New Roman" w:cs="Times New Roman" w:eastAsia="Times New Roman" w:hAnsi="Times New Roman"/>
          <w:b w:val="1"/>
          <w:sz w:val="36"/>
          <w:szCs w:val="36"/>
          <w:rtl w:val="0"/>
        </w:rPr>
        <w:t xml:space="preserve">10. Елена Владимировна Р.</w:t>
      </w:r>
    </w:p>
    <w:p w:rsidR="00000000" w:rsidDel="00000000" w:rsidP="00000000" w:rsidRDefault="00000000" w:rsidRPr="00000000" w14:paraId="00000056">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15xo6llqg1v5" w:id="22"/>
      <w:bookmarkEnd w:id="22"/>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57">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выплатила аванс за первую половину декабря 2022 г. в декабре 2022 г., а зарплату (окончательный расчёт) за декабрь 2022 г. в январе 2023 г. Согласно разъяснениям ФНС декабрьская зарплата будет отражена в 6-НДФЛ за 1 квартал 2023 г.  Работник имеет право на стандартные налоговые вычеты на ребёнка. Как быть с вычетом за декабрь, ведь в январе применится уже вычет за январь.  В отчете 6-НДФЛ вычет за декабрь будет, а зарплаты за декабрь не будет. Получится излишне удержанный НДФЛ на конец года ?</w:t>
      </w:r>
    </w:p>
    <w:p w:rsidR="00000000" w:rsidDel="00000000" w:rsidP="00000000" w:rsidRDefault="00000000" w:rsidRPr="00000000" w14:paraId="0000005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9">
      <w:pPr>
        <w:pStyle w:val="Heading1"/>
        <w:ind w:firstLine="566.9291338582675"/>
        <w:jc w:val="both"/>
        <w:rPr>
          <w:rFonts w:ascii="Times New Roman" w:cs="Times New Roman" w:eastAsia="Times New Roman" w:hAnsi="Times New Roman"/>
          <w:b w:val="1"/>
          <w:sz w:val="36"/>
          <w:szCs w:val="36"/>
        </w:rPr>
      </w:pPr>
      <w:bookmarkStart w:colFirst="0" w:colLast="0" w:name="_xe3lllbkik9o" w:id="23"/>
      <w:bookmarkEnd w:id="23"/>
      <w:r w:rsidDel="00000000" w:rsidR="00000000" w:rsidRPr="00000000">
        <w:rPr>
          <w:rFonts w:ascii="Times New Roman" w:cs="Times New Roman" w:eastAsia="Times New Roman" w:hAnsi="Times New Roman"/>
          <w:b w:val="1"/>
          <w:sz w:val="36"/>
          <w:szCs w:val="36"/>
          <w:rtl w:val="0"/>
        </w:rPr>
        <w:t xml:space="preserve">11. Вера Ивановна Л.</w:t>
      </w:r>
    </w:p>
    <w:p w:rsidR="00000000" w:rsidDel="00000000" w:rsidP="00000000" w:rsidRDefault="00000000" w:rsidRPr="00000000" w14:paraId="0000005A">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2gc8u17y9lvm" w:id="24"/>
      <w:bookmarkEnd w:id="2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B">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2020 году АНО (на УСН) работала по проекту – победителю фонда президентских грантов. </w:t>
      </w:r>
    </w:p>
    <w:p w:rsidR="00000000" w:rsidDel="00000000" w:rsidP="00000000" w:rsidRDefault="00000000" w:rsidRPr="00000000" w14:paraId="0000005C">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 2020 года у нас были очень небольшие пожертвования на Уставную деятельность, работали только волонтёры, зар. платы и вознаграждения по каким-либо договорам ни у кого, в т.ч. у руководителя, не было. Поэтому в проекте мы ошибочно указали завышенный % взносов в ПФР и др. Проект осуществлялся полгода, взносы в ПФР (говорю только о них, так как не принципиально для решения вопроса) мы перечисляли в размере, указанном в проекте. В декабре проект закрыли, благополучно отчитались. При составлении РСВ обнаружили свою ошибку. Куратору я написала. Получила ответ "делайте, что хотите". В этом году, видимо, перед переходом на новые условия налоговая выслала акт сверки. У нас переплата, конечно, о которой я знала, но которая в учёте отражена не была. Я решилась закрыть эту переплату и попросила вернуть деньги на наш расчетный счёт. Что и было сделано. Своих средств у нас очень мало (пожертвований физ.лиц. на Уставную деятельность), поэтому возвращенный средства налоговой пошли  частично на софинансирование нового проекта-победителя фонда губернаторских грантов, на софинансирование мероприятий, осуществляемых за счёт муниципальных субсидий, и др.</w:t>
      </w:r>
    </w:p>
    <w:p w:rsidR="00000000" w:rsidDel="00000000" w:rsidP="00000000" w:rsidRDefault="00000000" w:rsidRPr="00000000" w14:paraId="0000005D">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мне правильно отразить в учёте возврат денежных средств налоговой?</w:t>
      </w:r>
    </w:p>
    <w:p w:rsidR="00000000" w:rsidDel="00000000" w:rsidP="00000000" w:rsidRDefault="00000000" w:rsidRPr="00000000" w14:paraId="0000005E">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Это в общем-то не такая большая сумма, 12 тысяч рублей, но она для нас значима и проводки делать надо как-то.</w:t>
      </w:r>
    </w:p>
    <w:p w:rsidR="00000000" w:rsidDel="00000000" w:rsidP="00000000" w:rsidRDefault="00000000" w:rsidRPr="00000000" w14:paraId="0000005F">
      <w:pPr>
        <w:pStyle w:val="Heading1"/>
        <w:ind w:firstLine="566.9291338582675"/>
        <w:jc w:val="both"/>
        <w:rPr>
          <w:rFonts w:ascii="Times New Roman" w:cs="Times New Roman" w:eastAsia="Times New Roman" w:hAnsi="Times New Roman"/>
          <w:b w:val="1"/>
          <w:sz w:val="36"/>
          <w:szCs w:val="36"/>
        </w:rPr>
      </w:pPr>
      <w:bookmarkStart w:colFirst="0" w:colLast="0" w:name="_ycr6w53agk1x" w:id="25"/>
      <w:bookmarkEnd w:id="25"/>
      <w:r w:rsidDel="00000000" w:rsidR="00000000" w:rsidRPr="00000000">
        <w:rPr>
          <w:rFonts w:ascii="Times New Roman" w:cs="Times New Roman" w:eastAsia="Times New Roman" w:hAnsi="Times New Roman"/>
          <w:b w:val="1"/>
          <w:sz w:val="36"/>
          <w:szCs w:val="36"/>
          <w:rtl w:val="0"/>
        </w:rPr>
        <w:t xml:space="preserve">12. Ольга Викторовна К.</w:t>
      </w:r>
    </w:p>
    <w:p w:rsidR="00000000" w:rsidDel="00000000" w:rsidP="00000000" w:rsidRDefault="00000000" w:rsidRPr="00000000" w14:paraId="00000060">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dsh6qfkeltoy" w:id="26"/>
      <w:bookmarkEnd w:id="26"/>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6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Наше НКО для успешной реализации грантовых проектов привлекает исполнителей по Договорам ГПХ, подскажите можно ли заключая договор ГПХ, использовать льготную ставку 7,6% для исчисления страховых взносов данной категории сотрудников? и с 2023 года обязаны ли по договора ГПХ платить страховые взносы на травматизм?</w:t>
      </w:r>
    </w:p>
    <w:p w:rsidR="00000000" w:rsidDel="00000000" w:rsidP="00000000" w:rsidRDefault="00000000" w:rsidRPr="00000000" w14:paraId="0000006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осуществляет свою деятельность на благотворительные пожертвования и Гранты и целевое финансирование.</w:t>
      </w:r>
    </w:p>
    <w:p w:rsidR="00000000" w:rsidDel="00000000" w:rsidP="00000000" w:rsidRDefault="00000000" w:rsidRPr="00000000" w14:paraId="0000006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4">
      <w:pPr>
        <w:pStyle w:val="Heading1"/>
        <w:ind w:firstLine="566.9291338582675"/>
        <w:jc w:val="both"/>
        <w:rPr>
          <w:rFonts w:ascii="Times New Roman" w:cs="Times New Roman" w:eastAsia="Times New Roman" w:hAnsi="Times New Roman"/>
          <w:b w:val="1"/>
          <w:sz w:val="36"/>
          <w:szCs w:val="36"/>
        </w:rPr>
      </w:pPr>
      <w:bookmarkStart w:colFirst="0" w:colLast="0" w:name="_utq9pffas7qt" w:id="27"/>
      <w:bookmarkEnd w:id="27"/>
      <w:r w:rsidDel="00000000" w:rsidR="00000000" w:rsidRPr="00000000">
        <w:rPr>
          <w:rFonts w:ascii="Times New Roman" w:cs="Times New Roman" w:eastAsia="Times New Roman" w:hAnsi="Times New Roman"/>
          <w:b w:val="1"/>
          <w:sz w:val="36"/>
          <w:szCs w:val="36"/>
          <w:rtl w:val="0"/>
        </w:rPr>
        <w:t xml:space="preserve">13. Галина Геннадьевна К.</w:t>
      </w:r>
    </w:p>
    <w:p w:rsidR="00000000" w:rsidDel="00000000" w:rsidP="00000000" w:rsidRDefault="00000000" w:rsidRPr="00000000" w14:paraId="00000065">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snkv04k46eki" w:id="28"/>
      <w:bookmarkEnd w:id="28"/>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66">
      <w:pPr>
        <w:shd w:fill="ffffff" w:val="clear"/>
        <w:spacing w:after="120" w:before="220" w:line="270" w:lineRule="auto"/>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Правильно ли указать следующие КБК при формировании платежных поручений на уплату по-старому способу оплаты (не ЕНП):</w:t>
      </w:r>
    </w:p>
    <w:p w:rsidR="00000000" w:rsidDel="00000000" w:rsidP="00000000" w:rsidRDefault="00000000" w:rsidRPr="00000000" w14:paraId="00000067">
      <w:pPr>
        <w:numPr>
          <w:ilvl w:val="0"/>
          <w:numId w:val="2"/>
        </w:numPr>
        <w:shd w:fill="ffffff" w:val="clear"/>
        <w:spacing w:after="0" w:afterAutospacing="0" w:before="220" w:line="270" w:lineRule="auto"/>
        <w:ind w:left="0" w:firstLine="566.9291338582675"/>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уплату НДФЛ —  18210102010011000110</w:t>
      </w:r>
    </w:p>
    <w:p w:rsidR="00000000" w:rsidDel="00000000" w:rsidP="00000000" w:rsidRDefault="00000000" w:rsidRPr="00000000" w14:paraId="00000068">
      <w:pPr>
        <w:numPr>
          <w:ilvl w:val="0"/>
          <w:numId w:val="2"/>
        </w:numPr>
        <w:shd w:fill="ffffff" w:val="clear"/>
        <w:spacing w:after="0" w:afterAutospacing="0" w:before="0" w:beforeAutospacing="0" w:line="270" w:lineRule="auto"/>
        <w:ind w:left="0" w:firstLine="566.9291338582675"/>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уплату страховых взносов на обязательное пенсионное страхование — 18210201010011000160</w:t>
      </w:r>
    </w:p>
    <w:p w:rsidR="00000000" w:rsidDel="00000000" w:rsidP="00000000" w:rsidRDefault="00000000" w:rsidRPr="00000000" w14:paraId="00000069">
      <w:pPr>
        <w:numPr>
          <w:ilvl w:val="0"/>
          <w:numId w:val="2"/>
        </w:numPr>
        <w:shd w:fill="ffffff" w:val="clear"/>
        <w:spacing w:after="220" w:before="0" w:beforeAutospacing="0" w:line="270" w:lineRule="auto"/>
        <w:ind w:left="0" w:firstLine="566.9291338582675"/>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уплату взносов от несчастных случаев и травматизма на производстве 0,2% — 79710212000061000160.</w:t>
      </w:r>
    </w:p>
    <w:p w:rsidR="00000000" w:rsidDel="00000000" w:rsidP="00000000" w:rsidRDefault="00000000" w:rsidRPr="00000000" w14:paraId="0000006A">
      <w:pPr>
        <w:shd w:fill="ffffff" w:val="clear"/>
        <w:spacing w:after="120" w:before="220" w:line="270" w:lineRule="auto"/>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Правильно ли в назначении платежа в платежном поручении написать только, например:</w:t>
      </w:r>
    </w:p>
    <w:p w:rsidR="00000000" w:rsidDel="00000000" w:rsidP="00000000" w:rsidRDefault="00000000" w:rsidRPr="00000000" w14:paraId="0000006B">
      <w:pPr>
        <w:shd w:fill="ffffff" w:val="clear"/>
        <w:spacing w:after="120" w:before="220" w:line="270" w:lineRule="auto"/>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«Уведомление об исчисленной сумме НДФЛ», не указывая за какой период в назначении платежа, а период указать только в поле 107?</w:t>
      </w:r>
    </w:p>
    <w:p w:rsidR="00000000" w:rsidDel="00000000" w:rsidP="00000000" w:rsidRDefault="00000000" w:rsidRPr="00000000" w14:paraId="0000006C">
      <w:pPr>
        <w:shd w:fill="ffffff" w:val="clear"/>
        <w:spacing w:after="120" w:before="220" w:line="270" w:lineRule="auto"/>
        <w:ind w:left="72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D">
      <w:pPr>
        <w:pStyle w:val="Heading1"/>
        <w:ind w:firstLine="566.9291338582675"/>
        <w:jc w:val="both"/>
        <w:rPr>
          <w:rFonts w:ascii="Times New Roman" w:cs="Times New Roman" w:eastAsia="Times New Roman" w:hAnsi="Times New Roman"/>
          <w:b w:val="1"/>
          <w:sz w:val="36"/>
          <w:szCs w:val="36"/>
        </w:rPr>
      </w:pPr>
      <w:bookmarkStart w:colFirst="0" w:colLast="0" w:name="_7nl27bajlle9" w:id="29"/>
      <w:bookmarkEnd w:id="29"/>
      <w:r w:rsidDel="00000000" w:rsidR="00000000" w:rsidRPr="00000000">
        <w:rPr>
          <w:rFonts w:ascii="Times New Roman" w:cs="Times New Roman" w:eastAsia="Times New Roman" w:hAnsi="Times New Roman"/>
          <w:b w:val="1"/>
          <w:sz w:val="36"/>
          <w:szCs w:val="36"/>
          <w:rtl w:val="0"/>
        </w:rPr>
        <w:t xml:space="preserve">14. Ольга Юрьевна Л.</w:t>
      </w:r>
    </w:p>
    <w:p w:rsidR="00000000" w:rsidDel="00000000" w:rsidP="00000000" w:rsidRDefault="00000000" w:rsidRPr="00000000" w14:paraId="0000006E">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r19pd85xjwt" w:id="30"/>
      <w:bookmarkEnd w:id="30"/>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6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Скажите, пожалуйста, можно ли будет подавать несколько уведомлений, например выплата НДФЛ и страховых взносов идет с двух счетов, и на каждую выплату подать уведомление. Или одно уведомление (суммарное) на все выплаты, не важно с какого счета и по какой программе (гранту)? </w:t>
      </w:r>
    </w:p>
    <w:p w:rsidR="00000000" w:rsidDel="00000000" w:rsidP="00000000" w:rsidRDefault="00000000" w:rsidRPr="00000000" w14:paraId="0000007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Второй вопрос: можно ли отправлять платежное поручение (или уведомление) не дожидаясь срока его исполнения: Например: начислила отпускные и тут же перечислила НДФЛ (платежным поручением или уведомлением).  </w:t>
      </w:r>
    </w:p>
    <w:p w:rsidR="00000000" w:rsidDel="00000000" w:rsidP="00000000" w:rsidRDefault="00000000" w:rsidRPr="00000000" w14:paraId="0000007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2">
      <w:pPr>
        <w:pStyle w:val="Heading1"/>
        <w:ind w:firstLine="566.9291338582675"/>
        <w:jc w:val="both"/>
        <w:rPr>
          <w:rFonts w:ascii="Times New Roman" w:cs="Times New Roman" w:eastAsia="Times New Roman" w:hAnsi="Times New Roman"/>
          <w:b w:val="1"/>
          <w:sz w:val="36"/>
          <w:szCs w:val="36"/>
        </w:rPr>
      </w:pPr>
      <w:bookmarkStart w:colFirst="0" w:colLast="0" w:name="_g0r42u7vtbya" w:id="31"/>
      <w:bookmarkEnd w:id="31"/>
      <w:r w:rsidDel="00000000" w:rsidR="00000000" w:rsidRPr="00000000">
        <w:rPr>
          <w:rFonts w:ascii="Times New Roman" w:cs="Times New Roman" w:eastAsia="Times New Roman" w:hAnsi="Times New Roman"/>
          <w:b w:val="1"/>
          <w:sz w:val="36"/>
          <w:szCs w:val="36"/>
          <w:rtl w:val="0"/>
        </w:rPr>
        <w:t xml:space="preserve">15. Вероника Юрьевна Б.</w:t>
      </w:r>
    </w:p>
    <w:p w:rsidR="00000000" w:rsidDel="00000000" w:rsidP="00000000" w:rsidRDefault="00000000" w:rsidRPr="00000000" w14:paraId="00000073">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5djsyv7m9we3" w:id="32"/>
      <w:bookmarkEnd w:id="32"/>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74">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Общественная организация</w:t>
      </w:r>
    </w:p>
    <w:p w:rsidR="00000000" w:rsidDel="00000000" w:rsidP="00000000" w:rsidRDefault="00000000" w:rsidRPr="00000000" w14:paraId="00000075">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Оплатили командировку (проезд, проживание). Этих людей нет в штате организации.</w:t>
      </w:r>
    </w:p>
    <w:p w:rsidR="00000000" w:rsidDel="00000000" w:rsidP="00000000" w:rsidRDefault="00000000" w:rsidRPr="00000000" w14:paraId="00000076">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Есть документы (Приглашение на мероприятие, приказ, отчет по командиров, билеты)</w:t>
      </w:r>
    </w:p>
    <w:p w:rsidR="00000000" w:rsidDel="00000000" w:rsidP="00000000" w:rsidRDefault="00000000" w:rsidRPr="00000000" w14:paraId="00000077">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документы мы должны составить, чтобы избежать налогообложения? Должны составить договор ГПХ? Представить СЗВ-М? 6-НДФЛ?</w:t>
      </w:r>
    </w:p>
    <w:p w:rsidR="00000000" w:rsidDel="00000000" w:rsidP="00000000" w:rsidRDefault="00000000" w:rsidRPr="00000000" w14:paraId="00000078">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9">
      <w:pPr>
        <w:pStyle w:val="Heading1"/>
        <w:shd w:fill="ffffff" w:val="clear"/>
        <w:spacing w:after="220" w:before="220" w:lineRule="auto"/>
        <w:ind w:firstLine="720"/>
        <w:jc w:val="both"/>
        <w:rPr>
          <w:rFonts w:ascii="Times New Roman" w:cs="Times New Roman" w:eastAsia="Times New Roman" w:hAnsi="Times New Roman"/>
          <w:b w:val="1"/>
          <w:sz w:val="36"/>
          <w:szCs w:val="36"/>
        </w:rPr>
      </w:pPr>
      <w:bookmarkStart w:colFirst="0" w:colLast="0" w:name="_t947h3x8ot3n" w:id="33"/>
      <w:bookmarkEnd w:id="33"/>
      <w:r w:rsidDel="00000000" w:rsidR="00000000" w:rsidRPr="00000000">
        <w:rPr>
          <w:rFonts w:ascii="Times New Roman" w:cs="Times New Roman" w:eastAsia="Times New Roman" w:hAnsi="Times New Roman"/>
          <w:b w:val="1"/>
          <w:sz w:val="36"/>
          <w:szCs w:val="36"/>
          <w:rtl w:val="0"/>
        </w:rPr>
        <w:t xml:space="preserve">16. Татьяна Петровна Д.</w:t>
      </w:r>
    </w:p>
    <w:p w:rsidR="00000000" w:rsidDel="00000000" w:rsidP="00000000" w:rsidRDefault="00000000" w:rsidRPr="00000000" w14:paraId="0000007A">
      <w:pPr>
        <w:pStyle w:val="Heading2"/>
        <w:shd w:fill="ffffff" w:val="clear"/>
        <w:spacing w:before="400" w:lineRule="auto"/>
        <w:ind w:firstLine="720"/>
        <w:jc w:val="both"/>
        <w:rPr/>
      </w:pPr>
      <w:bookmarkStart w:colFirst="0" w:colLast="0" w:name="_w602v9dh8994" w:id="34"/>
      <w:bookmarkEnd w:id="3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7B">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Решили в 2023г уплачивать налоги и взносы отдельными платежными поручениями.</w:t>
      </w:r>
    </w:p>
    <w:p w:rsidR="00000000" w:rsidDel="00000000" w:rsidP="00000000" w:rsidRDefault="00000000" w:rsidRPr="00000000" w14:paraId="0000007C">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Помогите, пожалуйста, разобраться, как начислять и уплачивать страховые взносы по новой льготной ставке 7.6% (Благотворительная организация на УСН). То есть начисляем только пенсионные страховые взносы 7,6% или это какой-то единый счет учета по льготной ставке (поменяются ли счета учета  в плане счетов, и на какой КБК отправлять - если это пенс. взносы, то  по пенс. взносам?) и 0,2% травматизм?</w:t>
      </w:r>
    </w:p>
    <w:p w:rsidR="00000000" w:rsidDel="00000000" w:rsidP="00000000" w:rsidRDefault="00000000" w:rsidRPr="00000000" w14:paraId="0000007D">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Если религиозная организация ( соц. ориентированная, входит в состав централизованной религиозной организации, на УСН). Нужно ли подтверждать в налоговую или в СФР применение нового льготного тарифа (7,6%).</w:t>
      </w:r>
    </w:p>
    <w:p w:rsidR="00000000" w:rsidDel="00000000" w:rsidP="00000000" w:rsidRDefault="00000000" w:rsidRPr="00000000" w14:paraId="0000007E">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в декабре создана новая религиозная организация, какую отчетность нужно сдать за год (деятельности нет, работников нет): нулевая отчетность по СЗВ-М, СЗВ-СТАЖ, Декларация УСН, РСВ, нужно ли вносить данные руководителя организации в нулевую отчетность, если у него нет ТД с организацией? Нужно ли сдавать что-то в МИНЮСТ?</w:t>
      </w:r>
    </w:p>
    <w:p w:rsidR="00000000" w:rsidDel="00000000" w:rsidP="00000000" w:rsidRDefault="00000000" w:rsidRPr="00000000" w14:paraId="0000007F">
      <w:pPr>
        <w:shd w:fill="ffffff" w:val="clear"/>
        <w:spacing w:after="220" w:before="220" w:lineRule="auto"/>
        <w:ind w:firstLine="720"/>
        <w:jc w:val="both"/>
        <w:rPr>
          <w:color w:val="2c2d2e"/>
          <w:sz w:val="23"/>
          <w:szCs w:val="23"/>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base=LAW&amp;n=107972&amp;dst=102265&amp;field=134&amp;date=16.01.2023" TargetMode="External"/><Relationship Id="rId5" Type="http://schemas.openxmlformats.org/officeDocument/2006/relationships/styles" Target="styles.xml"/><Relationship Id="rId6" Type="http://schemas.openxmlformats.org/officeDocument/2006/relationships/hyperlink" Target="https://login.consultant.ru/link/?req=doc&amp;base=LAW&amp;n=107972&amp;dst=100819&amp;field=134&amp;date=16.01.2023" TargetMode="External"/><Relationship Id="rId7" Type="http://schemas.openxmlformats.org/officeDocument/2006/relationships/hyperlink" Target="https://login.consultant.ru/link/?req=doc&amp;base=LAW&amp;n=107972&amp;dst=101012&amp;field=134&amp;date=16.01.2023" TargetMode="External"/><Relationship Id="rId8" Type="http://schemas.openxmlformats.org/officeDocument/2006/relationships/hyperlink" Target="https://login.consultant.ru/link/?req=doc&amp;base=LAW&amp;n=107972&amp;dst=100010&amp;field=134&amp;date=16.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