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F1997" w:rsidRDefault="00000000" w:rsidP="00D80150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bookmarkStart w:id="0" w:name="_z15wkjwut028" w:colFirst="0" w:colLast="0"/>
      <w:bookmarkEnd w:id="0"/>
      <w:r>
        <w:rPr>
          <w:rFonts w:ascii="Times New Roman" w:eastAsia="Times New Roman" w:hAnsi="Times New Roman" w:cs="Times New Roman"/>
          <w:b/>
          <w:sz w:val="36"/>
          <w:szCs w:val="36"/>
        </w:rPr>
        <w:t>Вопросы к вебинару 15 ноября 2022 г. (вторник)</w:t>
      </w:r>
    </w:p>
    <w:p w14:paraId="00000002" w14:textId="77777777" w:rsidR="001F1997" w:rsidRDefault="001F1997" w:rsidP="00D80150">
      <w:pPr>
        <w:spacing w:line="240" w:lineRule="auto"/>
      </w:pPr>
    </w:p>
    <w:p w14:paraId="00000014" w14:textId="77777777" w:rsidR="001F1997" w:rsidRDefault="00000000" w:rsidP="00D80150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4. Елена Николаевна Б.</w:t>
      </w:r>
    </w:p>
    <w:p w14:paraId="00000015" w14:textId="77777777" w:rsidR="001F1997" w:rsidRDefault="00000000" w:rsidP="00D80150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FF00"/>
          <w:sz w:val="36"/>
          <w:szCs w:val="36"/>
          <w:highlight w:val="white"/>
        </w:rPr>
      </w:pPr>
      <w:r>
        <w:rPr>
          <w:rFonts w:ascii="Times New Roman" w:eastAsia="Times New Roman" w:hAnsi="Times New Roman" w:cs="Times New Roman"/>
          <w:b/>
          <w:color w:val="00FF00"/>
          <w:sz w:val="36"/>
          <w:szCs w:val="36"/>
          <w:highlight w:val="white"/>
        </w:rPr>
        <w:t>ГАМОЛЬСКИЙ</w:t>
      </w:r>
    </w:p>
    <w:p w14:paraId="00000016" w14:textId="25B465B9" w:rsidR="001F1997" w:rsidRDefault="00000000" w:rsidP="00D80150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НКО социально-</w:t>
      </w:r>
      <w:proofErr w:type="gramStart"/>
      <w:r>
        <w:rPr>
          <w:rFonts w:ascii="Times New Roman" w:eastAsia="Times New Roman" w:hAnsi="Times New Roman" w:cs="Times New Roman"/>
          <w:sz w:val="36"/>
          <w:szCs w:val="36"/>
        </w:rPr>
        <w:t>ориентированная,  проводит</w:t>
      </w:r>
      <w:proofErr w:type="gramEnd"/>
      <w:r>
        <w:rPr>
          <w:rFonts w:ascii="Times New Roman" w:eastAsia="Times New Roman" w:hAnsi="Times New Roman" w:cs="Times New Roman"/>
          <w:sz w:val="36"/>
          <w:szCs w:val="36"/>
        </w:rPr>
        <w:t xml:space="preserve"> мероприятия культурного, социального направления. Руководитель </w:t>
      </w:r>
      <w:proofErr w:type="gramStart"/>
      <w:r>
        <w:rPr>
          <w:rFonts w:ascii="Times New Roman" w:eastAsia="Times New Roman" w:hAnsi="Times New Roman" w:cs="Times New Roman"/>
          <w:sz w:val="36"/>
          <w:szCs w:val="36"/>
        </w:rPr>
        <w:t>организации  поступил</w:t>
      </w:r>
      <w:proofErr w:type="gramEnd"/>
      <w:r>
        <w:rPr>
          <w:rFonts w:ascii="Times New Roman" w:eastAsia="Times New Roman" w:hAnsi="Times New Roman" w:cs="Times New Roman"/>
          <w:sz w:val="36"/>
          <w:szCs w:val="36"/>
        </w:rPr>
        <w:t xml:space="preserve"> на заочное отделение в магистратуру по специальности «туризм». Учебное заведение имеет лицензию. Может ли НКО возмещать руководителю расходы на обучение из средств, поступивших от коммерческой деятельности? Руководитель НКО — не единственный учредитель.</w:t>
      </w:r>
    </w:p>
    <w:p w14:paraId="14AF2242" w14:textId="1DC1EC5C" w:rsidR="00D80150" w:rsidRDefault="00D80150" w:rsidP="00D80150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14:paraId="3395499C" w14:textId="535F727D" w:rsidR="00D80150" w:rsidRPr="00636393" w:rsidRDefault="00636393" w:rsidP="00D80150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63639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Налоговый кодекс РФ</w:t>
      </w:r>
    </w:p>
    <w:p w14:paraId="0FB8161B" w14:textId="77777777" w:rsidR="00636393" w:rsidRDefault="00636393" w:rsidP="00D80150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A2A34FF" w14:textId="77777777" w:rsidR="00636393" w:rsidRPr="00636393" w:rsidRDefault="00636393" w:rsidP="00636393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36393">
        <w:rPr>
          <w:rFonts w:ascii="Times New Roman" w:eastAsia="Times New Roman" w:hAnsi="Times New Roman" w:cs="Times New Roman"/>
          <w:sz w:val="28"/>
          <w:szCs w:val="28"/>
          <w:lang w:val="ru-RU"/>
        </w:rPr>
        <w:t>Статья 217. Доходы, не подлежащие налогообложению (освобождаемые от налогообложения)</w:t>
      </w:r>
    </w:p>
    <w:p w14:paraId="103FDED3" w14:textId="77777777" w:rsidR="00636393" w:rsidRPr="00636393" w:rsidRDefault="00636393" w:rsidP="00636393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36393">
        <w:rPr>
          <w:rFonts w:ascii="Times New Roman" w:eastAsia="Times New Roman" w:hAnsi="Times New Roman" w:cs="Times New Roman"/>
          <w:sz w:val="28"/>
          <w:szCs w:val="28"/>
          <w:lang w:val="ru-RU"/>
        </w:rPr>
        <w:t>Не подлежат налогообложению (освобождаются от налогообложения) следующие виды доходов физических лиц:</w:t>
      </w:r>
    </w:p>
    <w:p w14:paraId="7D54035D" w14:textId="77777777" w:rsidR="00636393" w:rsidRPr="00636393" w:rsidRDefault="00636393" w:rsidP="00636393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ADF7BCC" w14:textId="17625EC7" w:rsidR="00636393" w:rsidRPr="00636393" w:rsidRDefault="00636393" w:rsidP="00636393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36393">
        <w:rPr>
          <w:rFonts w:ascii="Times New Roman" w:eastAsia="Times New Roman" w:hAnsi="Times New Roman" w:cs="Times New Roman"/>
          <w:sz w:val="28"/>
          <w:szCs w:val="28"/>
          <w:lang w:val="ru-RU"/>
        </w:rPr>
        <w:t>21) суммы платы за обучение налогоплательщика по основным и дополнительным образовательным программам в российских организациях, осуществляющих образовательную деятельность, либо иностранных организациях, имеющих право на ведение образовательной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7996E54F" w14:textId="77777777" w:rsidR="00D80150" w:rsidRPr="00D80150" w:rsidRDefault="00D80150" w:rsidP="00D80150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36"/>
          <w:szCs w:val="36"/>
          <w:lang w:val="ru-RU"/>
        </w:rPr>
      </w:pPr>
    </w:p>
    <w:p w14:paraId="0000001E" w14:textId="77777777" w:rsidR="001F1997" w:rsidRDefault="00000000" w:rsidP="00D80150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7. Людмила Александровна С.</w:t>
      </w:r>
    </w:p>
    <w:p w14:paraId="0000001F" w14:textId="77777777" w:rsidR="001F1997" w:rsidRDefault="00000000" w:rsidP="00D80150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FF00"/>
          <w:sz w:val="36"/>
          <w:szCs w:val="36"/>
          <w:highlight w:val="white"/>
        </w:rPr>
      </w:pPr>
      <w:r>
        <w:rPr>
          <w:rFonts w:ascii="Times New Roman" w:eastAsia="Times New Roman" w:hAnsi="Times New Roman" w:cs="Times New Roman"/>
          <w:b/>
          <w:color w:val="00FF00"/>
          <w:sz w:val="36"/>
          <w:szCs w:val="36"/>
          <w:highlight w:val="white"/>
        </w:rPr>
        <w:t>ГАМОЛЬСКИЙ</w:t>
      </w:r>
    </w:p>
    <w:p w14:paraId="00000020" w14:textId="77777777" w:rsidR="001F1997" w:rsidRDefault="00000000" w:rsidP="00D80150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Наш Благотворительный фонд арендует квартиры для наших подопечных, договоры делаем трехсторонние: Наймодатель, наниматель (наш подопечный) и фонд как плательщик. В этот раз собственник квартиры физлицо. Становится ли фонд в таком случае налоговым агентом по НДФЛ? По общим правилам, рассчитывать и уплачивать НДФЛ с платы за аренду (наём) должен арендатор (наниматель) (п.п.1,2 ст. 225 НК РФ).</w:t>
      </w:r>
    </w:p>
    <w:p w14:paraId="00000021" w14:textId="77777777" w:rsidR="001F1997" w:rsidRDefault="00000000" w:rsidP="00D8015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3FA0743" w14:textId="77777777" w:rsidR="00735BBE" w:rsidRPr="00636393" w:rsidRDefault="00735BBE" w:rsidP="00735BBE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63639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lastRenderedPageBreak/>
        <w:t>Налоговый кодекс РФ</w:t>
      </w:r>
    </w:p>
    <w:p w14:paraId="59F5838F" w14:textId="77777777" w:rsidR="00735BBE" w:rsidRDefault="00735BBE" w:rsidP="00735BBE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AC4E648" w14:textId="77777777" w:rsidR="00735BBE" w:rsidRPr="00636393" w:rsidRDefault="00735BBE" w:rsidP="00735BBE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36393">
        <w:rPr>
          <w:rFonts w:ascii="Times New Roman" w:eastAsia="Times New Roman" w:hAnsi="Times New Roman" w:cs="Times New Roman"/>
          <w:sz w:val="28"/>
          <w:szCs w:val="28"/>
          <w:lang w:val="ru-RU"/>
        </w:rPr>
        <w:t>Статья 217. Доходы, не подлежащие налогообложению (освобождаемые от налогообложения)</w:t>
      </w:r>
    </w:p>
    <w:p w14:paraId="596BF754" w14:textId="2C60B9D3" w:rsidR="00D80150" w:rsidRDefault="00735BBE" w:rsidP="00735BBE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36393">
        <w:rPr>
          <w:rFonts w:ascii="Times New Roman" w:eastAsia="Times New Roman" w:hAnsi="Times New Roman" w:cs="Times New Roman"/>
          <w:sz w:val="28"/>
          <w:szCs w:val="28"/>
          <w:lang w:val="ru-RU"/>
        </w:rPr>
        <w:t>Не подлежат налогообложению (освобождаются от налогообложения) следующие виды доходов физических лиц:</w:t>
      </w:r>
    </w:p>
    <w:p w14:paraId="15C59884" w14:textId="6E59153E" w:rsidR="00735BBE" w:rsidRPr="00735BBE" w:rsidRDefault="00735BBE" w:rsidP="00735BBE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35BBE">
        <w:rPr>
          <w:rFonts w:ascii="Times New Roman" w:eastAsia="Times New Roman" w:hAnsi="Times New Roman" w:cs="Times New Roman"/>
          <w:sz w:val="28"/>
          <w:szCs w:val="28"/>
          <w:lang w:val="ru-RU"/>
        </w:rPr>
        <w:t>8.2) суммы выплат в виде благотворительной помощи в денежной и натуральной форме, оказываемой в соответствии с законодательством Российской Федерации о благотворительной деятельности зарегистрированными в установленном порядке российскими и иностранными благотворительными организациями;</w:t>
      </w:r>
    </w:p>
    <w:p w14:paraId="6E9F2DA6" w14:textId="77777777" w:rsidR="00D80150" w:rsidRDefault="00D80150" w:rsidP="00D8015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00000026" w14:textId="1DFC2EE1" w:rsidR="001F1997" w:rsidRDefault="00000000" w:rsidP="00D80150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9. Анна Валерьевна Г.</w:t>
      </w:r>
    </w:p>
    <w:p w14:paraId="00000027" w14:textId="77777777" w:rsidR="001F1997" w:rsidRDefault="00000000" w:rsidP="00D80150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FF00"/>
          <w:sz w:val="36"/>
          <w:szCs w:val="36"/>
          <w:highlight w:val="white"/>
        </w:rPr>
      </w:pPr>
      <w:r>
        <w:rPr>
          <w:rFonts w:ascii="Times New Roman" w:eastAsia="Times New Roman" w:hAnsi="Times New Roman" w:cs="Times New Roman"/>
          <w:b/>
          <w:color w:val="00FF00"/>
          <w:sz w:val="36"/>
          <w:szCs w:val="36"/>
          <w:highlight w:val="white"/>
        </w:rPr>
        <w:t>ГАМОЛЬСКИЙ</w:t>
      </w:r>
    </w:p>
    <w:p w14:paraId="00000028" w14:textId="1F45DFBD" w:rsidR="001F1997" w:rsidRDefault="00000000" w:rsidP="00D80150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Профсоюзной организацией в соответствии с положениями устава создан Фонд «Солидарность». Отдельный расчетный счет для учета денежных средств Фонда не открывался. Положением о Фонде предусмотрено ведение раздельного учета поступлений и расходования денежных средств. Профсоюзная организация применяет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упрощ</w:t>
      </w:r>
      <w:proofErr w:type="spellEnd"/>
      <w:r w:rsidR="00735BBE">
        <w:rPr>
          <w:rFonts w:ascii="Times New Roman" w:eastAsia="Times New Roman" w:hAnsi="Times New Roman" w:cs="Times New Roman"/>
          <w:sz w:val="36"/>
          <w:szCs w:val="36"/>
          <w:lang w:val="ru-RU"/>
        </w:rPr>
        <w:t>ё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нную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 xml:space="preserve"> систему налогообложения. Источник поступления денежных средств в Фонд</w:t>
      </w:r>
      <w:r w:rsidR="00735BBE">
        <w:rPr>
          <w:rFonts w:ascii="Times New Roman" w:eastAsia="Times New Roman" w:hAnsi="Times New Roman" w:cs="Times New Roman"/>
          <w:sz w:val="36"/>
          <w:szCs w:val="36"/>
          <w:lang w:val="ru-RU"/>
        </w:rPr>
        <w:t xml:space="preserve"> – </w:t>
      </w:r>
      <w:r>
        <w:rPr>
          <w:rFonts w:ascii="Times New Roman" w:eastAsia="Times New Roman" w:hAnsi="Times New Roman" w:cs="Times New Roman"/>
          <w:sz w:val="36"/>
          <w:szCs w:val="36"/>
        </w:rPr>
        <w:t>добровольные взносы членов профсоюза. Денежные средства Фонда планируется расходовать для оказания материальной помощи членам профсоюза.</w:t>
      </w:r>
    </w:p>
    <w:p w14:paraId="00000029" w14:textId="77777777" w:rsidR="001F1997" w:rsidRDefault="00000000" w:rsidP="00D80150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Можем ли мы руководствоваться положениями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п.п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>. 1 п. 2 ст. 251 НК РФ и не учитывать при определении налоговой базы поступающие добровольные взносы от членов профсоюза в Фонд Солидарность?</w:t>
      </w:r>
    </w:p>
    <w:p w14:paraId="00000032" w14:textId="1C1EFE41" w:rsidR="001F1997" w:rsidRDefault="00000000" w:rsidP="00D80150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При выплате материальной помощи членам профсоюза из средств Фонда можем ли мы руководствоваться положениями п. 31 ст.</w:t>
      </w:r>
      <w:r w:rsidR="00475DE0">
        <w:rPr>
          <w:rFonts w:ascii="Times New Roman" w:eastAsia="Times New Roman" w:hAnsi="Times New Roman" w:cs="Times New Roman"/>
          <w:sz w:val="36"/>
          <w:szCs w:val="36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217 НК РФ (выплаты, производимые профсоюзными комитетами (в том числе материальная помощь) членам профсоюзов за счет членских взносов) и не облагать ее НДФЛ?</w:t>
      </w:r>
    </w:p>
    <w:p w14:paraId="19755AAD" w14:textId="46245AB7" w:rsidR="00735BBE" w:rsidRDefault="00735BBE" w:rsidP="00D80150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14:paraId="1BE271C5" w14:textId="77777777" w:rsidR="00735BBE" w:rsidRPr="00636393" w:rsidRDefault="00735BBE" w:rsidP="00735BBE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63639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lastRenderedPageBreak/>
        <w:t>Налоговый кодекс РФ</w:t>
      </w:r>
    </w:p>
    <w:p w14:paraId="5933649D" w14:textId="77777777" w:rsidR="00735BBE" w:rsidRDefault="00735BBE" w:rsidP="00735BBE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3A7B0E8" w14:textId="77777777" w:rsidR="00735BBE" w:rsidRPr="00636393" w:rsidRDefault="00735BBE" w:rsidP="00735BBE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36393">
        <w:rPr>
          <w:rFonts w:ascii="Times New Roman" w:eastAsia="Times New Roman" w:hAnsi="Times New Roman" w:cs="Times New Roman"/>
          <w:sz w:val="28"/>
          <w:szCs w:val="28"/>
          <w:lang w:val="ru-RU"/>
        </w:rPr>
        <w:t>Статья 217. Доходы, не подлежащие налогообложению (освобождаемые от налогообложения)</w:t>
      </w:r>
    </w:p>
    <w:p w14:paraId="7BB8FD56" w14:textId="7396293A" w:rsidR="00735BBE" w:rsidRDefault="00735BBE" w:rsidP="00735BBE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36393">
        <w:rPr>
          <w:rFonts w:ascii="Times New Roman" w:eastAsia="Times New Roman" w:hAnsi="Times New Roman" w:cs="Times New Roman"/>
          <w:sz w:val="28"/>
          <w:szCs w:val="28"/>
          <w:lang w:val="ru-RU"/>
        </w:rPr>
        <w:t>Не подлежат налогообложению (освобождаются от налогообложения) следующие виды доходов физических лиц:</w:t>
      </w:r>
    </w:p>
    <w:p w14:paraId="62B88304" w14:textId="6C0CCA45" w:rsidR="00735BBE" w:rsidRPr="00735BBE" w:rsidRDefault="00735BBE" w:rsidP="00735BBE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35BBE">
        <w:rPr>
          <w:rFonts w:ascii="Times New Roman" w:eastAsia="Times New Roman" w:hAnsi="Times New Roman" w:cs="Times New Roman"/>
          <w:sz w:val="28"/>
          <w:szCs w:val="28"/>
          <w:lang w:val="ru-RU"/>
        </w:rPr>
        <w:t>31) выплаты, производимые профсоюзными комитетами (в том числе материальная помощь) членам профсоюзов за счет членских взносов, за исключением вознаграждений и иных выплат за выполнение трудовых обязанностей</w:t>
      </w:r>
    </w:p>
    <w:sectPr w:rsidR="00735BBE" w:rsidRPr="00735BB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997"/>
    <w:rsid w:val="00102628"/>
    <w:rsid w:val="001F1997"/>
    <w:rsid w:val="00475DE0"/>
    <w:rsid w:val="00636393"/>
    <w:rsid w:val="00735BBE"/>
    <w:rsid w:val="00D8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51A08"/>
  <w15:docId w15:val="{24A8817A-1DC5-4D4B-83A2-7E8FA543E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Пашка</dc:creator>
  <cp:lastModifiedBy>Пашка</cp:lastModifiedBy>
  <cp:revision>6</cp:revision>
  <dcterms:created xsi:type="dcterms:W3CDTF">2022-11-15T07:11:00Z</dcterms:created>
  <dcterms:modified xsi:type="dcterms:W3CDTF">2022-11-15T08:57:00Z</dcterms:modified>
</cp:coreProperties>
</file>