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A7EC" w14:textId="14AC0127" w:rsidR="000E6ED2" w:rsidRPr="00206784" w:rsidRDefault="000E6ED2" w:rsidP="008D42C5">
      <w:pPr>
        <w:pBdr>
          <w:top w:val="single" w:sz="4" w:space="1" w:color="auto"/>
          <w:left w:val="single" w:sz="4" w:space="4" w:color="auto"/>
          <w:bottom w:val="single" w:sz="4" w:space="1" w:color="auto"/>
          <w:right w:val="single" w:sz="4" w:space="4" w:color="auto"/>
        </w:pBdr>
        <w:spacing w:before="400" w:after="120" w:line="240" w:lineRule="auto"/>
        <w:ind w:firstLine="567"/>
        <w:jc w:val="both"/>
        <w:outlineLvl w:val="0"/>
        <w:rPr>
          <w:rFonts w:eastAsia="Times New Roman" w:cstheme="minorHAnsi"/>
          <w:b/>
          <w:bCs/>
          <w:kern w:val="36"/>
          <w:lang w:eastAsia="ru-RU"/>
        </w:rPr>
      </w:pPr>
      <w:r w:rsidRPr="00206784">
        <w:rPr>
          <w:rFonts w:eastAsia="Times New Roman" w:cstheme="minorHAnsi"/>
          <w:b/>
          <w:bCs/>
          <w:kern w:val="36"/>
          <w:lang w:eastAsia="ru-RU"/>
        </w:rPr>
        <w:t xml:space="preserve">Вопрос </w:t>
      </w:r>
      <w:r w:rsidRPr="000E6ED2">
        <w:rPr>
          <w:rFonts w:eastAsia="Times New Roman" w:cstheme="minorHAnsi"/>
          <w:b/>
          <w:bCs/>
          <w:kern w:val="36"/>
          <w:lang w:eastAsia="ru-RU"/>
        </w:rPr>
        <w:t>2</w:t>
      </w:r>
    </w:p>
    <w:p w14:paraId="1F8F208A" w14:textId="5ECCCF77" w:rsidR="000E6ED2" w:rsidRPr="000E6ED2" w:rsidRDefault="000E6ED2" w:rsidP="008D42C5">
      <w:pPr>
        <w:pBdr>
          <w:top w:val="single" w:sz="4" w:space="1" w:color="auto"/>
          <w:left w:val="single" w:sz="4" w:space="4" w:color="auto"/>
          <w:bottom w:val="single" w:sz="4" w:space="1" w:color="auto"/>
          <w:right w:val="single" w:sz="4" w:space="4" w:color="auto"/>
        </w:pBdr>
        <w:spacing w:before="400" w:after="120" w:line="240" w:lineRule="auto"/>
        <w:ind w:firstLine="567"/>
        <w:jc w:val="both"/>
        <w:outlineLvl w:val="0"/>
        <w:rPr>
          <w:rFonts w:eastAsia="Times New Roman" w:cstheme="minorHAnsi"/>
          <w:b/>
          <w:bCs/>
          <w:kern w:val="36"/>
          <w:lang w:eastAsia="ru-RU"/>
        </w:rPr>
      </w:pPr>
      <w:r w:rsidRPr="000E6ED2">
        <w:rPr>
          <w:rFonts w:eastAsia="Times New Roman" w:cstheme="minorHAnsi"/>
          <w:b/>
          <w:bCs/>
          <w:kern w:val="36"/>
          <w:lang w:eastAsia="ru-RU"/>
        </w:rPr>
        <w:t>Вера Николаевна Т.</w:t>
      </w:r>
    </w:p>
    <w:p w14:paraId="3EDB1620" w14:textId="77777777" w:rsidR="000E6ED2" w:rsidRPr="000E6ED2"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0E6ED2">
        <w:rPr>
          <w:rFonts w:eastAsia="Times New Roman" w:cstheme="minorHAnsi"/>
          <w:lang w:eastAsia="ru-RU"/>
        </w:rPr>
        <w:t>НКО заключила договор аренды помещения на неопределённый срок в 2018. В январе 2022 года протоколом заседания экспертной комиссии определено:</w:t>
      </w:r>
    </w:p>
    <w:p w14:paraId="75ECA509" w14:textId="77777777" w:rsidR="000E6ED2" w:rsidRPr="000E6ED2"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0E6ED2">
        <w:rPr>
          <w:rFonts w:eastAsia="Times New Roman" w:cstheme="minorHAnsi"/>
          <w:lang w:eastAsia="ru-RU"/>
        </w:rPr>
        <w:t>Предлагаемый срок аренды установить с 01.01.2022 до 31.12.2024 - 3 года. Ставка дисконтирования определена в соответствии со значением кривой бескупонной доходности государственных облигаций (% годовых) на дату 10.01.2022, опубликованной на сайте ЦБР.</w:t>
      </w:r>
    </w:p>
    <w:p w14:paraId="7BF25FA3" w14:textId="25B4ECEB" w:rsidR="00160B4D"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0E6ED2">
        <w:rPr>
          <w:rFonts w:eastAsia="Times New Roman" w:cstheme="minorHAnsi"/>
          <w:lang w:eastAsia="ru-RU"/>
        </w:rPr>
        <w:t>В соответствии с протоколом был произведён расчёт права пользования активом (ППА) и величина арендного обязательства на 3 года.</w:t>
      </w:r>
    </w:p>
    <w:p w14:paraId="07052D21" w14:textId="77777777" w:rsidR="000E6ED2"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b/>
          <w:bCs/>
          <w:lang w:eastAsia="ru-RU"/>
        </w:rPr>
      </w:pPr>
      <w:r w:rsidRPr="00206784">
        <w:rPr>
          <w:rFonts w:eastAsia="Times New Roman" w:cstheme="minorHAnsi"/>
          <w:b/>
          <w:bCs/>
          <w:lang w:eastAsia="ru-RU"/>
        </w:rPr>
        <w:t xml:space="preserve">Вопрос: </w:t>
      </w:r>
    </w:p>
    <w:p w14:paraId="6CA0F518" w14:textId="7A460F7C" w:rsidR="000E6ED2"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206784">
        <w:rPr>
          <w:rFonts w:eastAsia="Times New Roman" w:cstheme="minorHAnsi"/>
          <w:lang w:eastAsia="ru-RU"/>
        </w:rPr>
        <w:t>Правильно ли признан предмет аренды на 01.01.2022 несмотря на то, что договор заключён в 2018 году?</w:t>
      </w:r>
    </w:p>
    <w:p w14:paraId="75E79D11" w14:textId="77777777" w:rsidR="000E6ED2"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206784">
        <w:rPr>
          <w:rFonts w:eastAsia="Times New Roman" w:cstheme="minorHAnsi"/>
          <w:lang w:eastAsia="ru-RU"/>
        </w:rPr>
        <w:t>Правильно ли определена ставка дисконтирования?</w:t>
      </w:r>
    </w:p>
    <w:p w14:paraId="28F1AC3E" w14:textId="51817F0C" w:rsidR="000E6ED2"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heme="minorHAnsi"/>
          <w:lang w:eastAsia="ru-RU"/>
        </w:rPr>
      </w:pPr>
      <w:r w:rsidRPr="00206784">
        <w:rPr>
          <w:rFonts w:eastAsia="Times New Roman" w:cstheme="minorHAnsi"/>
          <w:lang w:eastAsia="ru-RU"/>
        </w:rPr>
        <w:t>Какие бухгалтерские проводки возникают в бухгалтерском учете НКО ежемесячно, в конце года и по окончанию предполагаемого срока аренды?</w:t>
      </w:r>
    </w:p>
    <w:p w14:paraId="20738A62" w14:textId="77777777" w:rsidR="000E6ED2" w:rsidRPr="00206784" w:rsidRDefault="000E6ED2" w:rsidP="008D42C5">
      <w:pPr>
        <w:pBdr>
          <w:top w:val="single" w:sz="4" w:space="1" w:color="auto"/>
          <w:left w:val="single" w:sz="4" w:space="4" w:color="auto"/>
          <w:bottom w:val="single" w:sz="4" w:space="1" w:color="auto"/>
          <w:right w:val="single" w:sz="4" w:space="4" w:color="auto"/>
        </w:pBdr>
        <w:spacing w:after="0" w:line="240" w:lineRule="auto"/>
        <w:ind w:firstLine="567"/>
        <w:jc w:val="both"/>
        <w:rPr>
          <w:rFonts w:cstheme="minorHAnsi"/>
        </w:rPr>
      </w:pPr>
    </w:p>
    <w:p w14:paraId="73395D54" w14:textId="7ABE5214" w:rsidR="000E6ED2" w:rsidRPr="00206784" w:rsidRDefault="000E6ED2" w:rsidP="008D42C5">
      <w:pPr>
        <w:jc w:val="both"/>
        <w:rPr>
          <w:rFonts w:cstheme="minorHAnsi"/>
        </w:rPr>
      </w:pPr>
    </w:p>
    <w:p w14:paraId="35C85791" w14:textId="7E0DE4C3" w:rsidR="000E6ED2" w:rsidRPr="00206784" w:rsidRDefault="000E6ED2" w:rsidP="008D42C5">
      <w:pPr>
        <w:jc w:val="both"/>
        <w:rPr>
          <w:rFonts w:cstheme="minorHAnsi"/>
          <w:b/>
          <w:bCs/>
        </w:rPr>
      </w:pPr>
      <w:r w:rsidRPr="00206784">
        <w:rPr>
          <w:rFonts w:cstheme="minorHAnsi"/>
          <w:b/>
          <w:bCs/>
        </w:rPr>
        <w:t>ФСБУ 25/2018 "Бухгалтерский учет аренды"</w:t>
      </w:r>
    </w:p>
    <w:p w14:paraId="36206F34" w14:textId="73559880" w:rsidR="000E6ED2" w:rsidRPr="00206784" w:rsidRDefault="000E6ED2" w:rsidP="008D42C5">
      <w:pPr>
        <w:jc w:val="both"/>
        <w:rPr>
          <w:rFonts w:cstheme="minorHAnsi"/>
        </w:rPr>
      </w:pPr>
      <w:r w:rsidRPr="00206784">
        <w:rPr>
          <w:rFonts w:cstheme="minorHAnsi"/>
        </w:rPr>
        <w:t>II. Учет у арендатора</w:t>
      </w:r>
    </w:p>
    <w:p w14:paraId="43427FED" w14:textId="77777777" w:rsidR="000E6ED2" w:rsidRPr="00206784" w:rsidRDefault="000E6ED2" w:rsidP="008D42C5">
      <w:pPr>
        <w:jc w:val="both"/>
        <w:rPr>
          <w:rFonts w:cstheme="minorHAnsi"/>
        </w:rPr>
      </w:pPr>
      <w:r w:rsidRPr="00206784">
        <w:rPr>
          <w:rFonts w:cstheme="minorHAnsi"/>
        </w:rP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693282F5" w14:textId="77777777" w:rsidR="000E6ED2" w:rsidRPr="00206784" w:rsidRDefault="000E6ED2" w:rsidP="008D42C5">
      <w:pPr>
        <w:jc w:val="both"/>
        <w:rPr>
          <w:rFonts w:cstheme="minorHAnsi"/>
        </w:rPr>
      </w:pPr>
      <w:r w:rsidRPr="00206784">
        <w:rPr>
          <w:rFonts w:cstheme="minorHAnsi"/>
        </w:rPr>
        <w:t xml:space="preserve">11. При выполнении условий, установленных пунктом 12 настоящего Стандарта, </w:t>
      </w:r>
      <w:r w:rsidRPr="00206784">
        <w:rPr>
          <w:rFonts w:cstheme="minorHAnsi"/>
          <w:b/>
          <w:bCs/>
        </w:rPr>
        <w:t>арендатор может не признавать предмет аренды</w:t>
      </w:r>
      <w:r w:rsidRPr="00206784">
        <w:rPr>
          <w:rFonts w:cstheme="minorHAnsi"/>
        </w:rPr>
        <w:t xml:space="preserve"> в качестве права пользования активом и не признавать обязательство по аренде в любом из следующих случаев:</w:t>
      </w:r>
    </w:p>
    <w:p w14:paraId="51D6E55E" w14:textId="77777777" w:rsidR="000E6ED2" w:rsidRPr="00206784" w:rsidRDefault="000E6ED2" w:rsidP="008D42C5">
      <w:pPr>
        <w:jc w:val="both"/>
        <w:rPr>
          <w:rFonts w:cstheme="minorHAnsi"/>
        </w:rPr>
      </w:pPr>
      <w:r w:rsidRPr="00206784">
        <w:rPr>
          <w:rFonts w:cstheme="minorHAnsi"/>
        </w:rPr>
        <w:t>а) срок аренды не превышает 12 месяцев на дату предоставления предмета аренды;</w:t>
      </w:r>
    </w:p>
    <w:p w14:paraId="3C2A245C" w14:textId="77777777" w:rsidR="000E6ED2" w:rsidRPr="00206784" w:rsidRDefault="000E6ED2" w:rsidP="008D42C5">
      <w:pPr>
        <w:jc w:val="both"/>
        <w:rPr>
          <w:rFonts w:cstheme="minorHAnsi"/>
        </w:rPr>
      </w:pPr>
      <w:r w:rsidRPr="00206784">
        <w:rPr>
          <w:rFonts w:cstheme="minorHAnsi"/>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37C1B5C3" w14:textId="77777777" w:rsidR="000E6ED2" w:rsidRPr="00206784" w:rsidRDefault="000E6ED2" w:rsidP="008D42C5">
      <w:pPr>
        <w:jc w:val="both"/>
        <w:rPr>
          <w:rFonts w:cstheme="minorHAnsi"/>
        </w:rPr>
      </w:pPr>
      <w:r w:rsidRPr="00206784">
        <w:rPr>
          <w:rFonts w:cstheme="minorHAnsi"/>
        </w:rPr>
        <w:t xml:space="preserve">в) </w:t>
      </w:r>
      <w:r w:rsidRPr="00206784">
        <w:rPr>
          <w:rFonts w:cstheme="minorHAnsi"/>
          <w:b/>
          <w:bCs/>
        </w:rPr>
        <w:t>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1D66D99A" w14:textId="77777777" w:rsidR="000E6ED2" w:rsidRPr="00206784" w:rsidRDefault="000E6ED2" w:rsidP="008D42C5">
      <w:pPr>
        <w:jc w:val="both"/>
        <w:rPr>
          <w:rFonts w:cstheme="minorHAnsi"/>
        </w:rPr>
      </w:pPr>
      <w:r w:rsidRPr="00206784">
        <w:rPr>
          <w:rFonts w:cstheme="minorHAnsi"/>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14:paraId="0DB6A1AB" w14:textId="77777777" w:rsidR="000E6ED2" w:rsidRPr="00206784" w:rsidRDefault="000E6ED2" w:rsidP="008D42C5">
      <w:pPr>
        <w:jc w:val="both"/>
        <w:rPr>
          <w:rFonts w:cstheme="minorHAnsi"/>
        </w:rPr>
      </w:pPr>
      <w:r w:rsidRPr="00206784">
        <w:rPr>
          <w:rFonts w:cstheme="minorHAnsi"/>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3264E3DB" w14:textId="77777777" w:rsidR="000E6ED2" w:rsidRPr="00206784" w:rsidRDefault="000E6ED2" w:rsidP="008D42C5">
      <w:pPr>
        <w:jc w:val="both"/>
        <w:rPr>
          <w:rFonts w:cstheme="minorHAnsi"/>
        </w:rPr>
      </w:pPr>
      <w:r w:rsidRPr="00206784">
        <w:rPr>
          <w:rFonts w:cstheme="minorHAnsi"/>
        </w:rPr>
        <w:lastRenderedPageBreak/>
        <w:t>12. Применение арендатором пункта 11 настоящего Стандарта допускается при одновременном выполнении следующих условий:</w:t>
      </w:r>
    </w:p>
    <w:p w14:paraId="63860E04" w14:textId="77777777" w:rsidR="000E6ED2" w:rsidRPr="00206784" w:rsidRDefault="000E6ED2" w:rsidP="008D42C5">
      <w:pPr>
        <w:jc w:val="both"/>
        <w:rPr>
          <w:rFonts w:cstheme="minorHAnsi"/>
        </w:rPr>
      </w:pPr>
      <w:r w:rsidRPr="00206784">
        <w:rPr>
          <w:rFonts w:cstheme="minorHAnsi"/>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28D497E8" w14:textId="77777777" w:rsidR="000E6ED2" w:rsidRPr="00206784" w:rsidRDefault="000E6ED2" w:rsidP="008D42C5">
      <w:pPr>
        <w:jc w:val="both"/>
        <w:rPr>
          <w:rFonts w:cstheme="minorHAnsi"/>
        </w:rPr>
      </w:pPr>
      <w:r w:rsidRPr="00206784">
        <w:rPr>
          <w:rFonts w:cstheme="minorHAnsi"/>
        </w:rPr>
        <w:t>б) предмет аренды не предполагается предоставлять в субаренду.</w:t>
      </w:r>
    </w:p>
    <w:p w14:paraId="7ED45AB2" w14:textId="77777777" w:rsidR="000E6ED2" w:rsidRPr="00206784" w:rsidRDefault="000E6ED2" w:rsidP="008D42C5">
      <w:pPr>
        <w:jc w:val="both"/>
        <w:rPr>
          <w:rFonts w:cstheme="minorHAnsi"/>
        </w:rPr>
      </w:pPr>
      <w:r w:rsidRPr="00206784">
        <w:rPr>
          <w:rFonts w:cstheme="minorHAnsi"/>
        </w:rPr>
        <w:t xml:space="preserve">13. </w:t>
      </w:r>
      <w:r w:rsidRPr="00206784">
        <w:rPr>
          <w:rFonts w:cstheme="minorHAnsi"/>
          <w:b/>
          <w:bCs/>
        </w:rPr>
        <w:t>Право пользования активом признается по фактической стоимости</w:t>
      </w:r>
      <w:r w:rsidRPr="00206784">
        <w:rPr>
          <w:rFonts w:cstheme="minorHAnsi"/>
        </w:rPr>
        <w:t>. Фактическая стоимость права пользования активом включает:</w:t>
      </w:r>
    </w:p>
    <w:p w14:paraId="33A86071" w14:textId="77777777" w:rsidR="000E6ED2" w:rsidRPr="00206784" w:rsidRDefault="000E6ED2" w:rsidP="008D42C5">
      <w:pPr>
        <w:jc w:val="both"/>
        <w:rPr>
          <w:rFonts w:cstheme="minorHAnsi"/>
        </w:rPr>
      </w:pPr>
      <w:r w:rsidRPr="00206784">
        <w:rPr>
          <w:rFonts w:cstheme="minorHAnsi"/>
        </w:rPr>
        <w:t>а) величину первоначальной оценки обязательства по аренде;</w:t>
      </w:r>
    </w:p>
    <w:p w14:paraId="5D88999A" w14:textId="77777777" w:rsidR="000E6ED2" w:rsidRPr="00206784" w:rsidRDefault="000E6ED2" w:rsidP="008D42C5">
      <w:pPr>
        <w:jc w:val="both"/>
        <w:rPr>
          <w:rFonts w:cstheme="minorHAnsi"/>
        </w:rPr>
      </w:pPr>
      <w:r w:rsidRPr="00206784">
        <w:rPr>
          <w:rFonts w:cstheme="minorHAnsi"/>
        </w:rPr>
        <w:t>б) арендные платежи, осуществленные на дату предоставления предмета аренды или до такой даты;</w:t>
      </w:r>
    </w:p>
    <w:p w14:paraId="5C799EE2" w14:textId="77777777" w:rsidR="000E6ED2" w:rsidRPr="00206784" w:rsidRDefault="000E6ED2" w:rsidP="008D42C5">
      <w:pPr>
        <w:jc w:val="both"/>
        <w:rPr>
          <w:rFonts w:cstheme="minorHAnsi"/>
        </w:rPr>
      </w:pPr>
      <w:r w:rsidRPr="00206784">
        <w:rPr>
          <w:rFonts w:cstheme="minorHAnsi"/>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40D11A32" w14:textId="77777777" w:rsidR="000E6ED2" w:rsidRPr="00206784" w:rsidRDefault="000E6ED2" w:rsidP="008D42C5">
      <w:pPr>
        <w:jc w:val="both"/>
        <w:rPr>
          <w:rFonts w:cstheme="minorHAnsi"/>
        </w:rPr>
      </w:pPr>
      <w:r w:rsidRPr="00206784">
        <w:rPr>
          <w:rFonts w:cstheme="minorHAnsi"/>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30E6BEB1" w14:textId="77777777" w:rsidR="000E6ED2" w:rsidRPr="00206784" w:rsidRDefault="000E6ED2" w:rsidP="008D42C5">
      <w:pPr>
        <w:jc w:val="both"/>
        <w:rPr>
          <w:rFonts w:cstheme="minorHAnsi"/>
        </w:rPr>
      </w:pPr>
      <w:r w:rsidRPr="00206784">
        <w:rPr>
          <w:rFonts w:cstheme="minorHAnsi"/>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14:paraId="1F2E4D91" w14:textId="77777777" w:rsidR="000E6ED2" w:rsidRPr="00206784" w:rsidRDefault="000E6ED2" w:rsidP="008D42C5">
      <w:pPr>
        <w:jc w:val="both"/>
        <w:rPr>
          <w:rFonts w:cstheme="minorHAnsi"/>
          <w:b/>
          <w:bCs/>
        </w:rPr>
      </w:pPr>
      <w:r w:rsidRPr="00206784">
        <w:rPr>
          <w:rFonts w:cstheme="minorHAnsi"/>
        </w:rPr>
        <w:t xml:space="preserve">14. </w:t>
      </w:r>
      <w:r w:rsidRPr="00206784">
        <w:rPr>
          <w:rFonts w:cstheme="minorHAnsi"/>
          <w:b/>
          <w:bCs/>
        </w:rPr>
        <w:t>Обязательство по аренде первоначально оценивается как сумма приведенной стоимости будущих арендных платежей на дату этой оценки.</w:t>
      </w:r>
    </w:p>
    <w:p w14:paraId="4E626F2B" w14:textId="77777777" w:rsidR="000E6ED2" w:rsidRPr="00206784" w:rsidRDefault="000E6ED2" w:rsidP="008D42C5">
      <w:pPr>
        <w:jc w:val="both"/>
        <w:rPr>
          <w:rFonts w:cstheme="minorHAnsi"/>
          <w:b/>
          <w:bCs/>
        </w:rPr>
      </w:pPr>
      <w:r w:rsidRPr="00206784">
        <w:rPr>
          <w:rFonts w:cstheme="minorHAnsi"/>
          <w:b/>
          <w:bCs/>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314FA701" w14:textId="77777777" w:rsidR="000E6ED2" w:rsidRPr="00206784" w:rsidRDefault="000E6ED2" w:rsidP="008D42C5">
      <w:pPr>
        <w:jc w:val="both"/>
        <w:rPr>
          <w:rFonts w:cstheme="minorHAnsi"/>
        </w:rPr>
      </w:pPr>
      <w:r w:rsidRPr="00206784">
        <w:rPr>
          <w:rFonts w:cstheme="minorHAnsi"/>
        </w:rPr>
        <w:t xml:space="preserve">15. Приведенная стоимость будущих арендных платежей определяется путем дисконтирования их номинальных величин. </w:t>
      </w:r>
      <w:r w:rsidRPr="00206784">
        <w:rPr>
          <w:rFonts w:cstheme="minorHAnsi"/>
          <w:b/>
          <w:bCs/>
        </w:rPr>
        <w:t xml:space="preserve">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w:t>
      </w:r>
      <w:r w:rsidRPr="00206784">
        <w:rPr>
          <w:rFonts w:cstheme="minorHAnsi"/>
        </w:rPr>
        <w:t>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подпункте "е" пункта 7 настоящего Стандарта, которые учтены в составе арендных платежей.</w:t>
      </w:r>
    </w:p>
    <w:p w14:paraId="57C697CB" w14:textId="77777777" w:rsidR="000E6ED2" w:rsidRPr="00206784" w:rsidRDefault="000E6ED2" w:rsidP="008D42C5">
      <w:pPr>
        <w:jc w:val="both"/>
        <w:rPr>
          <w:rFonts w:cstheme="minorHAnsi"/>
          <w:b/>
          <w:bCs/>
        </w:rPr>
      </w:pPr>
      <w:r w:rsidRPr="00206784">
        <w:rPr>
          <w:rFonts w:cstheme="minorHAnsi"/>
          <w:b/>
          <w:bCs/>
        </w:rPr>
        <w:t>В случае если ставка дисконтирования не может быть определена в соответствие с первым абзацем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14:paraId="78BA3D0E" w14:textId="77777777" w:rsidR="000E6ED2" w:rsidRPr="00206784" w:rsidRDefault="000E6ED2" w:rsidP="008D42C5">
      <w:pPr>
        <w:jc w:val="both"/>
        <w:rPr>
          <w:rFonts w:cstheme="minorHAnsi"/>
        </w:rPr>
      </w:pPr>
      <w:r w:rsidRPr="00206784">
        <w:rPr>
          <w:rFonts w:cstheme="minorHAnsi"/>
        </w:rPr>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может переоценивать соответствующее право пользования активом.</w:t>
      </w:r>
    </w:p>
    <w:p w14:paraId="78760F3F" w14:textId="77777777" w:rsidR="000E6ED2" w:rsidRPr="00206784" w:rsidRDefault="000E6ED2" w:rsidP="008D42C5">
      <w:pPr>
        <w:jc w:val="both"/>
        <w:rPr>
          <w:rFonts w:cstheme="minorHAnsi"/>
        </w:rPr>
      </w:pPr>
      <w:r w:rsidRPr="00206784">
        <w:rPr>
          <w:rFonts w:cstheme="minorHAnsi"/>
        </w:rPr>
        <w:t xml:space="preserve">17. </w:t>
      </w:r>
      <w:r w:rsidRPr="00206784">
        <w:rPr>
          <w:rFonts w:cstheme="minorHAnsi"/>
          <w:b/>
          <w:bCs/>
        </w:rPr>
        <w:t>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w:t>
      </w:r>
      <w:r w:rsidRPr="00206784">
        <w:rPr>
          <w:rFonts w:cstheme="minorHAnsi"/>
        </w:rPr>
        <w:t xml:space="preserve"> </w:t>
      </w:r>
      <w:r w:rsidRPr="00206784">
        <w:rPr>
          <w:rFonts w:cstheme="minorHAnsi"/>
        </w:rPr>
        <w:lastRenderedPageBreak/>
        <w:t>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p>
    <w:p w14:paraId="6433DB52" w14:textId="77777777" w:rsidR="000E6ED2" w:rsidRPr="00206784" w:rsidRDefault="000E6ED2" w:rsidP="008D42C5">
      <w:pPr>
        <w:jc w:val="both"/>
        <w:rPr>
          <w:rFonts w:cstheme="minorHAnsi"/>
          <w:b/>
          <w:bCs/>
        </w:rPr>
      </w:pPr>
      <w:r w:rsidRPr="00206784">
        <w:rPr>
          <w:rFonts w:cstheme="minorHAnsi"/>
        </w:rPr>
        <w:t xml:space="preserve">18. </w:t>
      </w:r>
      <w:r w:rsidRPr="00206784">
        <w:rPr>
          <w:rFonts w:cstheme="minorHAnsi"/>
          <w:b/>
          <w:bCs/>
        </w:rPr>
        <w:t>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14:paraId="3471C74F" w14:textId="77777777" w:rsidR="000E6ED2" w:rsidRPr="00206784" w:rsidRDefault="000E6ED2" w:rsidP="008D42C5">
      <w:pPr>
        <w:jc w:val="both"/>
        <w:rPr>
          <w:rFonts w:cstheme="minorHAnsi"/>
        </w:rPr>
      </w:pPr>
      <w:r w:rsidRPr="00206784">
        <w:rPr>
          <w:rFonts w:cstheme="minorHAnsi"/>
        </w:rPr>
        <w:t>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пунктом 15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14:paraId="0BF7F878" w14:textId="77777777" w:rsidR="000E6ED2" w:rsidRPr="00206784" w:rsidRDefault="000E6ED2" w:rsidP="008D42C5">
      <w:pPr>
        <w:jc w:val="both"/>
        <w:rPr>
          <w:rFonts w:cstheme="minorHAnsi"/>
        </w:rPr>
      </w:pPr>
      <w:r w:rsidRPr="00206784">
        <w:rPr>
          <w:rFonts w:cstheme="minorHAnsi"/>
        </w:rP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14:paraId="4303D41B" w14:textId="77777777" w:rsidR="000E6ED2" w:rsidRPr="00206784" w:rsidRDefault="000E6ED2" w:rsidP="008D42C5">
      <w:pPr>
        <w:jc w:val="both"/>
        <w:rPr>
          <w:rFonts w:cstheme="minorHAnsi"/>
        </w:rPr>
      </w:pPr>
      <w:r w:rsidRPr="00206784">
        <w:rPr>
          <w:rFonts w:cstheme="minorHAnsi"/>
        </w:rPr>
        <w:t>21. Фактическая стоимость права пользования активом и величина обязательства по аренде пересматриваются в случаях:</w:t>
      </w:r>
    </w:p>
    <w:p w14:paraId="04ECF8B6" w14:textId="77777777" w:rsidR="000E6ED2" w:rsidRPr="00206784" w:rsidRDefault="000E6ED2" w:rsidP="008D42C5">
      <w:pPr>
        <w:jc w:val="both"/>
        <w:rPr>
          <w:rFonts w:cstheme="minorHAnsi"/>
        </w:rPr>
      </w:pPr>
      <w:r w:rsidRPr="00206784">
        <w:rPr>
          <w:rFonts w:cstheme="minorHAnsi"/>
        </w:rPr>
        <w:t>изменения условий договора аренды;</w:t>
      </w:r>
    </w:p>
    <w:p w14:paraId="120E1CFC" w14:textId="77777777" w:rsidR="000E6ED2" w:rsidRPr="00206784" w:rsidRDefault="000E6ED2" w:rsidP="008D42C5">
      <w:pPr>
        <w:jc w:val="both"/>
        <w:rPr>
          <w:rFonts w:cstheme="minorHAnsi"/>
        </w:rPr>
      </w:pPr>
      <w:r w:rsidRPr="00206784">
        <w:rPr>
          <w:rFonts w:cstheme="minorHAnsi"/>
        </w:rPr>
        <w:t>изменения намерения продлевать или сокращать срок аренды, которое учитывалось ранее при расчете срока аренды;</w:t>
      </w:r>
    </w:p>
    <w:p w14:paraId="427AB23C" w14:textId="77777777" w:rsidR="000E6ED2" w:rsidRPr="00206784" w:rsidRDefault="000E6ED2" w:rsidP="008D42C5">
      <w:pPr>
        <w:jc w:val="both"/>
        <w:rPr>
          <w:rFonts w:cstheme="minorHAnsi"/>
        </w:rPr>
      </w:pPr>
      <w:r w:rsidRPr="00206784">
        <w:rPr>
          <w:rFonts w:cstheme="minorHAnsi"/>
        </w:rPr>
        <w:t>изменения величины арендных платежей по сравнению с тем, как они учитывались при первоначальной оценке обязательства по аренде.</w:t>
      </w:r>
    </w:p>
    <w:p w14:paraId="78147498" w14:textId="77777777" w:rsidR="000E6ED2" w:rsidRPr="00206784" w:rsidRDefault="000E6ED2" w:rsidP="008D42C5">
      <w:pPr>
        <w:jc w:val="both"/>
        <w:rPr>
          <w:rFonts w:cstheme="minorHAnsi"/>
        </w:rPr>
      </w:pPr>
      <w:r w:rsidRPr="00206784">
        <w:rPr>
          <w:rFonts w:cstheme="minorHAnsi"/>
        </w:rP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14:paraId="43C9F264" w14:textId="77777777" w:rsidR="000E6ED2" w:rsidRPr="00206784" w:rsidRDefault="000E6ED2" w:rsidP="008D42C5">
      <w:pPr>
        <w:jc w:val="both"/>
        <w:rPr>
          <w:rFonts w:cstheme="minorHAnsi"/>
        </w:rPr>
      </w:pPr>
      <w:r w:rsidRPr="00206784">
        <w:rPr>
          <w:rFonts w:cstheme="minorHAnsi"/>
        </w:rPr>
        <w:t>22. При изменении величины обязательства по аренде ставка дисконтирования пересматривается исходя из пункта 15 настоящего Стандарта.</w:t>
      </w:r>
    </w:p>
    <w:p w14:paraId="725FBF20" w14:textId="3564B3E1" w:rsidR="000E6ED2" w:rsidRPr="00206784" w:rsidRDefault="000E6ED2" w:rsidP="008D42C5">
      <w:pPr>
        <w:jc w:val="both"/>
        <w:rPr>
          <w:rFonts w:cstheme="minorHAnsi"/>
        </w:rPr>
      </w:pPr>
      <w:r w:rsidRPr="00206784">
        <w:rPr>
          <w:rFonts w:cstheme="minorHAnsi"/>
        </w:rP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14:paraId="52FC2EE3" w14:textId="77777777" w:rsidR="008D42C5" w:rsidRPr="00206784" w:rsidRDefault="008D42C5" w:rsidP="008D42C5">
      <w:pPr>
        <w:jc w:val="both"/>
        <w:rPr>
          <w:rFonts w:cstheme="minorHAnsi"/>
          <w:b/>
          <w:bCs/>
        </w:rPr>
      </w:pPr>
      <w:r w:rsidRPr="00206784">
        <w:rPr>
          <w:rFonts w:cstheme="minorHAnsi"/>
          <w:b/>
          <w:bCs/>
        </w:rPr>
        <w:t>V. Переходные положения</w:t>
      </w:r>
    </w:p>
    <w:p w14:paraId="2F9FA83C" w14:textId="77777777" w:rsidR="008D42C5" w:rsidRPr="00206784" w:rsidRDefault="008D42C5" w:rsidP="008D42C5">
      <w:pPr>
        <w:jc w:val="both"/>
        <w:rPr>
          <w:rFonts w:cstheme="minorHAnsi"/>
          <w:b/>
          <w:bCs/>
        </w:rPr>
      </w:pPr>
    </w:p>
    <w:p w14:paraId="1B05E39C" w14:textId="77777777" w:rsidR="008D42C5" w:rsidRPr="00206784" w:rsidRDefault="008D42C5" w:rsidP="008D42C5">
      <w:pPr>
        <w:jc w:val="both"/>
        <w:rPr>
          <w:rFonts w:cstheme="minorHAnsi"/>
        </w:rPr>
      </w:pPr>
      <w:r w:rsidRPr="00206784">
        <w:rPr>
          <w:rFonts w:cstheme="minorHAnsi"/>
        </w:rP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14:paraId="4BF99B08" w14:textId="77777777" w:rsidR="008D42C5" w:rsidRPr="00206784" w:rsidRDefault="008D42C5" w:rsidP="008D42C5">
      <w:pPr>
        <w:jc w:val="both"/>
        <w:rPr>
          <w:rFonts w:cstheme="minorHAnsi"/>
        </w:rPr>
      </w:pPr>
      <w:r w:rsidRPr="00206784">
        <w:rPr>
          <w:rFonts w:cstheme="minorHAnsi"/>
        </w:rPr>
        <w:t xml:space="preserve">49. Последствия изменения учетной политики в связи с началом применения настоящего Стандарта отражаются </w:t>
      </w:r>
      <w:r w:rsidRPr="00206784">
        <w:rPr>
          <w:rFonts w:cstheme="minorHAnsi"/>
          <w:b/>
          <w:bCs/>
        </w:rPr>
        <w:t>ретроспективно, если иное не установлено пунктами 50 - 52 настоящего Стандарта</w:t>
      </w:r>
      <w:r w:rsidRPr="00206784">
        <w:rPr>
          <w:rFonts w:cstheme="minorHAnsi"/>
        </w:rPr>
        <w:t>.</w:t>
      </w:r>
    </w:p>
    <w:p w14:paraId="41BD670F" w14:textId="77777777" w:rsidR="008D42C5" w:rsidRPr="00206784" w:rsidRDefault="008D42C5" w:rsidP="008D42C5">
      <w:pPr>
        <w:jc w:val="both"/>
        <w:rPr>
          <w:rFonts w:cstheme="minorHAnsi"/>
          <w:b/>
          <w:bCs/>
        </w:rPr>
      </w:pPr>
      <w:r w:rsidRPr="00206784">
        <w:rPr>
          <w:rFonts w:cstheme="minorHAnsi"/>
        </w:rPr>
        <w:t xml:space="preserve">50. </w:t>
      </w:r>
      <w:r w:rsidRPr="00206784">
        <w:rPr>
          <w:rFonts w:cstheme="minorHAnsi"/>
          <w:b/>
          <w:bCs/>
        </w:rPr>
        <w:t>Вместо ретроспективного пересчета, предусмотренного пунктом 49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w:t>
      </w:r>
      <w:r w:rsidRPr="00206784">
        <w:rPr>
          <w:rFonts w:cstheme="minorHAnsi"/>
        </w:rPr>
        <w:t xml:space="preserve">. </w:t>
      </w:r>
      <w:r w:rsidRPr="00206784">
        <w:rPr>
          <w:rFonts w:cstheme="minorHAnsi"/>
          <w:b/>
          <w:bCs/>
        </w:rPr>
        <w:t>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w:t>
      </w:r>
      <w:r w:rsidRPr="00206784">
        <w:rPr>
          <w:rFonts w:cstheme="minorHAnsi"/>
        </w:rPr>
        <w:t xml:space="preserve"> </w:t>
      </w:r>
      <w:r w:rsidRPr="00206784">
        <w:rPr>
          <w:rFonts w:cstheme="minorHAnsi"/>
          <w:b/>
          <w:bCs/>
        </w:rPr>
        <w:t xml:space="preserve">В целях применения настоящего пункта </w:t>
      </w:r>
      <w:r w:rsidRPr="00206784">
        <w:rPr>
          <w:rFonts w:cstheme="minorHAnsi"/>
          <w:b/>
          <w:bCs/>
        </w:rPr>
        <w:lastRenderedPageBreak/>
        <w:t>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14:paraId="1A278C88" w14:textId="77777777" w:rsidR="008D42C5" w:rsidRPr="00206784" w:rsidRDefault="008D42C5" w:rsidP="008D42C5">
      <w:pPr>
        <w:jc w:val="both"/>
        <w:rPr>
          <w:rFonts w:cstheme="minorHAnsi"/>
          <w:b/>
          <w:bCs/>
        </w:rPr>
      </w:pPr>
      <w:r w:rsidRPr="00206784">
        <w:rPr>
          <w:rFonts w:cstheme="minorHAnsi"/>
        </w:rPr>
        <w:t xml:space="preserve">51. </w:t>
      </w:r>
      <w:r w:rsidRPr="00206784">
        <w:rPr>
          <w:rFonts w:cstheme="minorHAnsi"/>
          <w:b/>
          <w:bCs/>
        </w:rPr>
        <w:t>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14:paraId="7A470E53" w14:textId="77777777" w:rsidR="008D42C5" w:rsidRPr="00206784" w:rsidRDefault="008D42C5" w:rsidP="008D42C5">
      <w:pPr>
        <w:jc w:val="both"/>
        <w:rPr>
          <w:rFonts w:cstheme="minorHAnsi"/>
          <w:b/>
          <w:bCs/>
        </w:rPr>
      </w:pPr>
      <w:r w:rsidRPr="00206784">
        <w:rPr>
          <w:rFonts w:cstheme="minorHAnsi"/>
        </w:rPr>
        <w:t xml:space="preserve">52. </w:t>
      </w:r>
      <w:r w:rsidRPr="00206784">
        <w:rPr>
          <w:rFonts w:cstheme="minorHAnsi"/>
          <w:b/>
          <w:bCs/>
        </w:rPr>
        <w:t>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14:paraId="115D1F21" w14:textId="775E0262" w:rsidR="000E6ED2" w:rsidRPr="00206784" w:rsidRDefault="008D42C5" w:rsidP="008D42C5">
      <w:pPr>
        <w:jc w:val="both"/>
        <w:rPr>
          <w:rFonts w:cstheme="minorHAnsi"/>
        </w:rPr>
      </w:pPr>
      <w:r w:rsidRPr="00206784">
        <w:rPr>
          <w:rFonts w:cstheme="minorHAnsi"/>
        </w:rP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14:paraId="6C8E67B4" w14:textId="2E2D5935" w:rsidR="009A6DD3" w:rsidRPr="00206784" w:rsidRDefault="009A6DD3" w:rsidP="008D42C5">
      <w:pPr>
        <w:jc w:val="both"/>
        <w:rPr>
          <w:rFonts w:cstheme="minorHAnsi"/>
        </w:rPr>
      </w:pPr>
    </w:p>
    <w:p w14:paraId="154F5032" w14:textId="77777777" w:rsidR="009A6DD3" w:rsidRPr="00206784" w:rsidRDefault="009A6DD3" w:rsidP="009A6DD3">
      <w:pPr>
        <w:autoSpaceDE w:val="0"/>
        <w:autoSpaceDN w:val="0"/>
        <w:adjustRightInd w:val="0"/>
        <w:spacing w:after="0" w:line="240" w:lineRule="auto"/>
        <w:jc w:val="both"/>
        <w:rPr>
          <w:rFonts w:cstheme="minorHAnsi"/>
        </w:rPr>
      </w:pPr>
      <w:r w:rsidRPr="00206784">
        <w:rPr>
          <w:rFonts w:cstheme="minorHAnsi"/>
        </w:rPr>
        <w:t xml:space="preserve">Если принято решение перейти на применение ФСБУ 25/2018 без ретроспективного пересчета показателей отчетности, арендатору (лизингополучателю) следует по состоянию </w:t>
      </w:r>
      <w:r w:rsidRPr="00206784">
        <w:rPr>
          <w:rFonts w:cstheme="minorHAnsi"/>
          <w:b/>
          <w:bCs/>
        </w:rPr>
        <w:t>на 31 декабря</w:t>
      </w:r>
      <w:r w:rsidRPr="00206784">
        <w:rPr>
          <w:rFonts w:cstheme="minorHAnsi"/>
        </w:rPr>
        <w:t xml:space="preserve"> года, предшествующего переходу (</w:t>
      </w:r>
      <w:hyperlink r:id="rId5" w:history="1">
        <w:r w:rsidRPr="00206784">
          <w:rPr>
            <w:rFonts w:cstheme="minorHAnsi"/>
          </w:rPr>
          <w:t>п. 50</w:t>
        </w:r>
      </w:hyperlink>
      <w:r w:rsidRPr="00206784">
        <w:rPr>
          <w:rFonts w:cstheme="minorHAnsi"/>
        </w:rPr>
        <w:t xml:space="preserve"> ФСБУ 25/2018, </w:t>
      </w:r>
      <w:hyperlink r:id="rId6" w:history="1">
        <w:r w:rsidRPr="00206784">
          <w:rPr>
            <w:rFonts w:cstheme="minorHAnsi"/>
          </w:rPr>
          <w:t>п. 7</w:t>
        </w:r>
      </w:hyperlink>
      <w:r w:rsidRPr="00206784">
        <w:rPr>
          <w:rFonts w:cstheme="minorHAnsi"/>
        </w:rPr>
        <w:t xml:space="preserve"> Рекомендации Р-97/2018-КпР "Первое применение ФСБУ 25"):</w:t>
      </w:r>
    </w:p>
    <w:p w14:paraId="1EC458B8" w14:textId="400BA0F8" w:rsidR="009A6DD3" w:rsidRPr="00206784" w:rsidRDefault="009A6DD3" w:rsidP="009A6DD3">
      <w:pPr>
        <w:numPr>
          <w:ilvl w:val="0"/>
          <w:numId w:val="1"/>
        </w:numPr>
        <w:tabs>
          <w:tab w:val="left" w:pos="540"/>
        </w:tabs>
        <w:autoSpaceDE w:val="0"/>
        <w:autoSpaceDN w:val="0"/>
        <w:adjustRightInd w:val="0"/>
        <w:spacing w:before="200" w:after="0" w:line="240" w:lineRule="auto"/>
        <w:jc w:val="both"/>
        <w:rPr>
          <w:rFonts w:cstheme="minorHAnsi"/>
        </w:rPr>
      </w:pPr>
      <w:r w:rsidRPr="00206784">
        <w:rPr>
          <w:rFonts w:cstheme="minorHAnsi"/>
        </w:rPr>
        <w:t>определить перечень договоров аренды, в отношении которых требуется применение нового порядка учета;</w:t>
      </w:r>
    </w:p>
    <w:p w14:paraId="6D8C5A6A" w14:textId="192B139A" w:rsidR="009A6DD3" w:rsidRPr="00206784" w:rsidRDefault="009A6DD3" w:rsidP="009A6DD3">
      <w:pPr>
        <w:numPr>
          <w:ilvl w:val="0"/>
          <w:numId w:val="1"/>
        </w:numPr>
        <w:tabs>
          <w:tab w:val="left" w:pos="540"/>
        </w:tabs>
        <w:autoSpaceDE w:val="0"/>
        <w:autoSpaceDN w:val="0"/>
        <w:adjustRightInd w:val="0"/>
        <w:spacing w:before="200" w:after="0" w:line="240" w:lineRule="auto"/>
        <w:jc w:val="both"/>
        <w:rPr>
          <w:rFonts w:cstheme="minorHAnsi"/>
        </w:rPr>
      </w:pPr>
      <w:r w:rsidRPr="00206784">
        <w:rPr>
          <w:rFonts w:cstheme="minorHAnsi"/>
        </w:rPr>
        <w:t>рассчитать обязательство по аренде в сумме приведенной стоимости оставшихся неуплаченными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 с учетом оставшегося срока аренды;</w:t>
      </w:r>
    </w:p>
    <w:p w14:paraId="3C7590F7" w14:textId="77777777" w:rsidR="009A6DD3" w:rsidRPr="00206784" w:rsidRDefault="009A6DD3" w:rsidP="009A6DD3">
      <w:pPr>
        <w:numPr>
          <w:ilvl w:val="0"/>
          <w:numId w:val="1"/>
        </w:numPr>
        <w:tabs>
          <w:tab w:val="left" w:pos="540"/>
        </w:tabs>
        <w:autoSpaceDE w:val="0"/>
        <w:autoSpaceDN w:val="0"/>
        <w:adjustRightInd w:val="0"/>
        <w:spacing w:before="200" w:after="0" w:line="240" w:lineRule="auto"/>
        <w:jc w:val="both"/>
        <w:rPr>
          <w:rFonts w:cstheme="minorHAnsi"/>
        </w:rPr>
      </w:pPr>
      <w:r w:rsidRPr="00206784">
        <w:rPr>
          <w:rFonts w:cstheme="minorHAnsi"/>
        </w:rPr>
        <w:t>определить фактическую стоимость ППА, которая равна:</w:t>
      </w:r>
    </w:p>
    <w:p w14:paraId="05472256" w14:textId="77777777" w:rsidR="009A6DD3" w:rsidRPr="00206784" w:rsidRDefault="009A6DD3" w:rsidP="009A6DD3">
      <w:pPr>
        <w:numPr>
          <w:ilvl w:val="1"/>
          <w:numId w:val="1"/>
        </w:numPr>
        <w:tabs>
          <w:tab w:val="left" w:pos="1080"/>
        </w:tabs>
        <w:autoSpaceDE w:val="0"/>
        <w:autoSpaceDN w:val="0"/>
        <w:adjustRightInd w:val="0"/>
        <w:spacing w:before="200" w:after="0" w:line="240" w:lineRule="auto"/>
        <w:jc w:val="both"/>
        <w:rPr>
          <w:rFonts w:cstheme="minorHAnsi"/>
        </w:rPr>
      </w:pPr>
      <w:r w:rsidRPr="00206784">
        <w:rPr>
          <w:rFonts w:cstheme="minorHAnsi"/>
        </w:rPr>
        <w:t>справедливой стоимости предмета аренды, если в конце аренды предусмотрен переход к арендатору права собственности на предмет аренды;</w:t>
      </w:r>
    </w:p>
    <w:p w14:paraId="14FCDF1D" w14:textId="77777777" w:rsidR="009A6DD3" w:rsidRPr="00206784" w:rsidRDefault="009A6DD3" w:rsidP="009A6DD3">
      <w:pPr>
        <w:numPr>
          <w:ilvl w:val="1"/>
          <w:numId w:val="1"/>
        </w:numPr>
        <w:tabs>
          <w:tab w:val="left" w:pos="1080"/>
        </w:tabs>
        <w:autoSpaceDE w:val="0"/>
        <w:autoSpaceDN w:val="0"/>
        <w:adjustRightInd w:val="0"/>
        <w:spacing w:before="200" w:after="0" w:line="240" w:lineRule="auto"/>
        <w:jc w:val="both"/>
        <w:rPr>
          <w:rFonts w:cstheme="minorHAnsi"/>
        </w:rPr>
      </w:pPr>
      <w:r w:rsidRPr="00206784">
        <w:rPr>
          <w:rFonts w:cstheme="minorHAnsi"/>
        </w:rPr>
        <w:t xml:space="preserve">сумме признанного обязательства по аренде, если переход права собственности не предполагается. Если на момент перехода есть арендные платежи, уплаченные за периоды пользования имуществом после начала применения </w:t>
      </w:r>
      <w:hyperlink r:id="rId7" w:history="1">
        <w:r w:rsidRPr="00206784">
          <w:rPr>
            <w:rFonts w:cstheme="minorHAnsi"/>
          </w:rPr>
          <w:t>ФСБУ 25/2018</w:t>
        </w:r>
      </w:hyperlink>
      <w:r w:rsidRPr="00206784">
        <w:rPr>
          <w:rFonts w:cstheme="minorHAnsi"/>
        </w:rPr>
        <w:t>, то их сумму также необходимо включить в стоимость ППА.</w:t>
      </w:r>
    </w:p>
    <w:p w14:paraId="1CC400A0" w14:textId="2F792441" w:rsidR="00885C96" w:rsidRPr="00206784" w:rsidRDefault="00885C96">
      <w:pPr>
        <w:rPr>
          <w:rFonts w:cstheme="minorHAnsi"/>
        </w:rPr>
      </w:pPr>
      <w:r w:rsidRPr="00206784">
        <w:rPr>
          <w:rFonts w:cstheme="minorHAnsi"/>
        </w:rPr>
        <w:br w:type="page"/>
      </w:r>
    </w:p>
    <w:p w14:paraId="47CE29AE" w14:textId="77777777" w:rsidR="00885C96" w:rsidRPr="00206784" w:rsidRDefault="00885C96" w:rsidP="00885C96">
      <w:pPr>
        <w:pBdr>
          <w:top w:val="single" w:sz="4" w:space="1" w:color="auto"/>
          <w:left w:val="single" w:sz="4" w:space="4" w:color="auto"/>
          <w:bottom w:val="single" w:sz="4" w:space="1" w:color="auto"/>
          <w:right w:val="single" w:sz="4" w:space="4" w:color="auto"/>
        </w:pBdr>
        <w:jc w:val="both"/>
        <w:rPr>
          <w:rFonts w:cstheme="minorHAnsi"/>
          <w:b/>
          <w:bCs/>
        </w:rPr>
      </w:pPr>
      <w:r w:rsidRPr="00206784">
        <w:rPr>
          <w:rFonts w:cstheme="minorHAnsi"/>
          <w:b/>
          <w:bCs/>
        </w:rPr>
        <w:lastRenderedPageBreak/>
        <w:t xml:space="preserve">ВОПРОС </w:t>
      </w:r>
      <w:r w:rsidRPr="00206784">
        <w:rPr>
          <w:rFonts w:cstheme="minorHAnsi"/>
          <w:b/>
          <w:bCs/>
        </w:rPr>
        <w:t>6.</w:t>
      </w:r>
    </w:p>
    <w:p w14:paraId="7F4B59E8" w14:textId="4B21E12F" w:rsidR="00885C96" w:rsidRPr="00206784" w:rsidRDefault="00885C96" w:rsidP="00885C96">
      <w:pPr>
        <w:pBdr>
          <w:top w:val="single" w:sz="4" w:space="1" w:color="auto"/>
          <w:left w:val="single" w:sz="4" w:space="4" w:color="auto"/>
          <w:bottom w:val="single" w:sz="4" w:space="1" w:color="auto"/>
          <w:right w:val="single" w:sz="4" w:space="4" w:color="auto"/>
        </w:pBdr>
        <w:jc w:val="both"/>
        <w:rPr>
          <w:rFonts w:cstheme="minorHAnsi"/>
        </w:rPr>
      </w:pPr>
      <w:r w:rsidRPr="00206784">
        <w:rPr>
          <w:rFonts w:cstheme="minorHAnsi"/>
        </w:rPr>
        <w:t>Ирина А.</w:t>
      </w:r>
    </w:p>
    <w:p w14:paraId="0C8F1A73" w14:textId="77777777" w:rsidR="00885C96" w:rsidRPr="00206784" w:rsidRDefault="00885C96" w:rsidP="00885C96">
      <w:pPr>
        <w:pBdr>
          <w:top w:val="single" w:sz="4" w:space="1" w:color="auto"/>
          <w:left w:val="single" w:sz="4" w:space="4" w:color="auto"/>
          <w:bottom w:val="single" w:sz="4" w:space="1" w:color="auto"/>
          <w:right w:val="single" w:sz="4" w:space="4" w:color="auto"/>
        </w:pBdr>
        <w:jc w:val="both"/>
        <w:rPr>
          <w:rFonts w:cstheme="minorHAnsi"/>
        </w:rPr>
      </w:pPr>
      <w:r w:rsidRPr="00206784">
        <w:rPr>
          <w:rFonts w:cstheme="minorHAnsi"/>
        </w:rPr>
        <w:t xml:space="preserve">1) Обязательно ли размещать аудиторское заключение на сайте </w:t>
      </w:r>
      <w:proofErr w:type="spellStart"/>
      <w:r w:rsidRPr="00206784">
        <w:rPr>
          <w:rFonts w:cstheme="minorHAnsi"/>
        </w:rPr>
        <w:t>Федресурс</w:t>
      </w:r>
      <w:proofErr w:type="spellEnd"/>
      <w:r w:rsidRPr="00206784">
        <w:rPr>
          <w:rFonts w:cstheme="minorHAnsi"/>
        </w:rPr>
        <w:t xml:space="preserve">? Ранее отправляли только в налоговую. </w:t>
      </w:r>
    </w:p>
    <w:p w14:paraId="55709D97" w14:textId="0430B156" w:rsidR="009A6DD3" w:rsidRPr="00206784" w:rsidRDefault="00885C96" w:rsidP="00885C96">
      <w:pPr>
        <w:pBdr>
          <w:top w:val="single" w:sz="4" w:space="1" w:color="auto"/>
          <w:left w:val="single" w:sz="4" w:space="4" w:color="auto"/>
          <w:bottom w:val="single" w:sz="4" w:space="1" w:color="auto"/>
          <w:right w:val="single" w:sz="4" w:space="4" w:color="auto"/>
        </w:pBdr>
        <w:jc w:val="both"/>
        <w:rPr>
          <w:rFonts w:cstheme="minorHAnsi"/>
        </w:rPr>
      </w:pPr>
      <w:r w:rsidRPr="00206784">
        <w:rPr>
          <w:rFonts w:cstheme="minorHAnsi"/>
        </w:rPr>
        <w:t>2) Если по сбору собрана сумма выше объявленной, разница может быть распределена по усмотрению директора? Закреплено это должно каким</w:t>
      </w:r>
      <w:r w:rsidRPr="00206784">
        <w:rPr>
          <w:rFonts w:cstheme="minorHAnsi"/>
        </w:rPr>
        <w:t>-</w:t>
      </w:r>
      <w:r w:rsidRPr="00206784">
        <w:rPr>
          <w:rFonts w:cstheme="minorHAnsi"/>
        </w:rPr>
        <w:t>то внутренним документом?</w:t>
      </w:r>
    </w:p>
    <w:p w14:paraId="773969E2" w14:textId="77777777" w:rsidR="00967F07" w:rsidRPr="00206784" w:rsidRDefault="00967F07" w:rsidP="00967F07">
      <w:pPr>
        <w:autoSpaceDE w:val="0"/>
        <w:autoSpaceDN w:val="0"/>
        <w:adjustRightInd w:val="0"/>
        <w:spacing w:after="0" w:line="240" w:lineRule="auto"/>
        <w:jc w:val="both"/>
        <w:rPr>
          <w:rFonts w:cstheme="minorHAnsi"/>
          <w:b/>
          <w:bCs/>
        </w:rPr>
      </w:pPr>
      <w:r w:rsidRPr="00206784">
        <w:rPr>
          <w:rFonts w:cstheme="minorHAnsi"/>
          <w:b/>
          <w:bCs/>
        </w:rPr>
        <w:t>Информационное сообщение Минфина России от 13.01.2022 N ИС-учет-36</w:t>
      </w:r>
    </w:p>
    <w:p w14:paraId="70A00C98" w14:textId="77777777" w:rsidR="00967F07" w:rsidRPr="00206784" w:rsidRDefault="00967F07" w:rsidP="00967F07">
      <w:pPr>
        <w:autoSpaceDE w:val="0"/>
        <w:autoSpaceDN w:val="0"/>
        <w:adjustRightInd w:val="0"/>
        <w:spacing w:after="0" w:line="240" w:lineRule="auto"/>
        <w:jc w:val="both"/>
        <w:rPr>
          <w:rFonts w:cstheme="minorHAnsi"/>
          <w:b/>
          <w:bCs/>
        </w:rPr>
      </w:pPr>
      <w:r w:rsidRPr="00206784">
        <w:rPr>
          <w:rFonts w:cstheme="minorHAnsi"/>
          <w:b/>
          <w:bCs/>
        </w:rPr>
        <w:t>"Новое в бухгалтерском законодательстве: факты и комментарии"</w:t>
      </w:r>
    </w:p>
    <w:p w14:paraId="53A87FBF" w14:textId="77777777" w:rsidR="00967F07" w:rsidRPr="00206784" w:rsidRDefault="00967F07" w:rsidP="00967F07">
      <w:pPr>
        <w:keepNext w:val="0"/>
        <w:keepLines w:val="0"/>
        <w:autoSpaceDE w:val="0"/>
        <w:autoSpaceDN w:val="0"/>
        <w:adjustRightInd w:val="0"/>
        <w:spacing w:before="0" w:line="240" w:lineRule="auto"/>
        <w:jc w:val="center"/>
        <w:rPr>
          <w:rFonts w:asciiTheme="minorHAnsi" w:eastAsiaTheme="minorHAnsi" w:hAnsiTheme="minorHAnsi" w:cstheme="minorHAnsi"/>
          <w:b/>
          <w:bCs/>
          <w:color w:val="auto"/>
          <w:sz w:val="22"/>
          <w:szCs w:val="22"/>
        </w:rPr>
      </w:pPr>
    </w:p>
    <w:p w14:paraId="6E3D787C" w14:textId="02399F60" w:rsidR="00967F07" w:rsidRPr="00206784" w:rsidRDefault="00967F07" w:rsidP="00967F07">
      <w:pPr>
        <w:keepNext w:val="0"/>
        <w:keepLines w:val="0"/>
        <w:autoSpaceDE w:val="0"/>
        <w:autoSpaceDN w:val="0"/>
        <w:adjustRightInd w:val="0"/>
        <w:spacing w:before="0" w:line="240" w:lineRule="auto"/>
        <w:jc w:val="center"/>
        <w:rPr>
          <w:rFonts w:asciiTheme="minorHAnsi" w:eastAsiaTheme="minorHAnsi" w:hAnsiTheme="minorHAnsi" w:cstheme="minorHAnsi"/>
          <w:b/>
          <w:bCs/>
          <w:color w:val="auto"/>
          <w:sz w:val="22"/>
          <w:szCs w:val="22"/>
        </w:rPr>
      </w:pPr>
      <w:r w:rsidRPr="00206784">
        <w:rPr>
          <w:rFonts w:asciiTheme="minorHAnsi" w:eastAsiaTheme="minorHAnsi" w:hAnsiTheme="minorHAnsi" w:cstheme="minorHAnsi"/>
          <w:b/>
          <w:bCs/>
          <w:color w:val="auto"/>
          <w:sz w:val="22"/>
          <w:szCs w:val="22"/>
        </w:rPr>
        <w:t>Уточнен состав сведений о бухгалтерской отчетности,</w:t>
      </w:r>
    </w:p>
    <w:p w14:paraId="4744290E" w14:textId="77777777" w:rsidR="00967F07" w:rsidRPr="00206784" w:rsidRDefault="00967F07" w:rsidP="00967F07">
      <w:pPr>
        <w:keepNext w:val="0"/>
        <w:keepLines w:val="0"/>
        <w:autoSpaceDE w:val="0"/>
        <w:autoSpaceDN w:val="0"/>
        <w:adjustRightInd w:val="0"/>
        <w:spacing w:before="0" w:line="240" w:lineRule="auto"/>
        <w:jc w:val="center"/>
        <w:rPr>
          <w:rFonts w:asciiTheme="minorHAnsi" w:eastAsiaTheme="minorHAnsi" w:hAnsiTheme="minorHAnsi" w:cstheme="minorHAnsi"/>
          <w:b/>
          <w:bCs/>
          <w:color w:val="auto"/>
          <w:sz w:val="22"/>
          <w:szCs w:val="22"/>
        </w:rPr>
      </w:pPr>
      <w:r w:rsidRPr="00206784">
        <w:rPr>
          <w:rFonts w:asciiTheme="minorHAnsi" w:eastAsiaTheme="minorHAnsi" w:hAnsiTheme="minorHAnsi" w:cstheme="minorHAnsi"/>
          <w:b/>
          <w:bCs/>
          <w:color w:val="auto"/>
          <w:sz w:val="22"/>
          <w:szCs w:val="22"/>
        </w:rPr>
        <w:t>раскрываемых в Едином федеральном реестре сведений о фактах</w:t>
      </w:r>
    </w:p>
    <w:p w14:paraId="1CE7C93E" w14:textId="77777777" w:rsidR="00967F07" w:rsidRPr="00206784" w:rsidRDefault="00967F07" w:rsidP="00967F07">
      <w:pPr>
        <w:keepNext w:val="0"/>
        <w:keepLines w:val="0"/>
        <w:autoSpaceDE w:val="0"/>
        <w:autoSpaceDN w:val="0"/>
        <w:adjustRightInd w:val="0"/>
        <w:spacing w:before="0" w:line="240" w:lineRule="auto"/>
        <w:jc w:val="center"/>
        <w:rPr>
          <w:rFonts w:asciiTheme="minorHAnsi" w:eastAsiaTheme="minorHAnsi" w:hAnsiTheme="minorHAnsi" w:cstheme="minorHAnsi"/>
          <w:b/>
          <w:bCs/>
          <w:color w:val="auto"/>
          <w:sz w:val="22"/>
          <w:szCs w:val="22"/>
        </w:rPr>
      </w:pPr>
      <w:r w:rsidRPr="00206784">
        <w:rPr>
          <w:rFonts w:asciiTheme="minorHAnsi" w:eastAsiaTheme="minorHAnsi" w:hAnsiTheme="minorHAnsi" w:cstheme="minorHAnsi"/>
          <w:b/>
          <w:bCs/>
          <w:color w:val="auto"/>
          <w:sz w:val="22"/>
          <w:szCs w:val="22"/>
        </w:rPr>
        <w:t>деятельности юридических лиц</w:t>
      </w:r>
    </w:p>
    <w:p w14:paraId="03200A1F" w14:textId="77777777" w:rsidR="00967F07" w:rsidRPr="00206784" w:rsidRDefault="00967F07" w:rsidP="00967F07">
      <w:pPr>
        <w:autoSpaceDE w:val="0"/>
        <w:autoSpaceDN w:val="0"/>
        <w:adjustRightInd w:val="0"/>
        <w:spacing w:after="0" w:line="240" w:lineRule="auto"/>
        <w:ind w:firstLine="540"/>
        <w:jc w:val="both"/>
        <w:rPr>
          <w:rFonts w:cstheme="minorHAnsi"/>
        </w:rPr>
      </w:pPr>
    </w:p>
    <w:p w14:paraId="7F30FC62" w14:textId="77777777" w:rsidR="00967F07" w:rsidRPr="00206784" w:rsidRDefault="00967F07" w:rsidP="00967F07">
      <w:pPr>
        <w:autoSpaceDE w:val="0"/>
        <w:autoSpaceDN w:val="0"/>
        <w:adjustRightInd w:val="0"/>
        <w:spacing w:after="0" w:line="240" w:lineRule="auto"/>
        <w:ind w:firstLine="540"/>
        <w:jc w:val="both"/>
        <w:rPr>
          <w:rFonts w:cstheme="minorHAnsi"/>
        </w:rPr>
      </w:pPr>
      <w:r w:rsidRPr="00206784">
        <w:rPr>
          <w:rFonts w:cstheme="minorHAnsi"/>
        </w:rPr>
        <w:t xml:space="preserve">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(далее - </w:t>
      </w:r>
      <w:proofErr w:type="spellStart"/>
      <w:r w:rsidRPr="00206784">
        <w:rPr>
          <w:rFonts w:cstheme="minorHAnsi"/>
        </w:rPr>
        <w:t>Федресурс</w:t>
      </w:r>
      <w:proofErr w:type="spellEnd"/>
      <w:r w:rsidRPr="00206784">
        <w:rPr>
          <w:rFonts w:cstheme="minorHAnsi"/>
        </w:rPr>
        <w:t xml:space="preserve">), Федеральным </w:t>
      </w:r>
      <w:hyperlink r:id="rId8" w:history="1">
        <w:r w:rsidRPr="00206784">
          <w:rPr>
            <w:rFonts w:cstheme="minorHAnsi"/>
          </w:rPr>
          <w:t>законом</w:t>
        </w:r>
      </w:hyperlink>
      <w:r w:rsidRPr="00206784">
        <w:rPr>
          <w:rFonts w:cstheme="minorHAnsi"/>
        </w:rPr>
        <w:t xml:space="preserve"> от 30 декабря 2021 г. N 435-ФЗ внесены изменения в Федеральный </w:t>
      </w:r>
      <w:hyperlink r:id="rId9" w:history="1">
        <w:r w:rsidRPr="00206784">
          <w:rPr>
            <w:rFonts w:cstheme="minorHAnsi"/>
          </w:rPr>
          <w:t>закон</w:t>
        </w:r>
      </w:hyperlink>
      <w:r w:rsidRPr="00206784">
        <w:rPr>
          <w:rFonts w:cstheme="minorHAnsi"/>
        </w:rPr>
        <w:t xml:space="preserve"> "О государственной регистрации юридических лиц и индивидуальных предпринимателей" и Федеральный </w:t>
      </w:r>
      <w:hyperlink r:id="rId10" w:history="1">
        <w:r w:rsidRPr="00206784">
          <w:rPr>
            <w:rFonts w:cstheme="minorHAnsi"/>
          </w:rPr>
          <w:t>закон</w:t>
        </w:r>
      </w:hyperlink>
      <w:r w:rsidRPr="00206784">
        <w:rPr>
          <w:rFonts w:cstheme="minorHAnsi"/>
        </w:rPr>
        <w:t xml:space="preserve"> "Об аудиторской деятельности".</w:t>
      </w:r>
    </w:p>
    <w:p w14:paraId="154F337E" w14:textId="77777777" w:rsidR="00967F07" w:rsidRPr="00206784" w:rsidRDefault="00967F07" w:rsidP="00967F07">
      <w:pPr>
        <w:autoSpaceDE w:val="0"/>
        <w:autoSpaceDN w:val="0"/>
        <w:adjustRightInd w:val="0"/>
        <w:spacing w:before="200" w:after="0" w:line="240" w:lineRule="auto"/>
        <w:ind w:firstLine="540"/>
        <w:jc w:val="both"/>
        <w:rPr>
          <w:rFonts w:cstheme="minorHAnsi"/>
          <w:b/>
          <w:bCs/>
        </w:rPr>
      </w:pPr>
      <w:r w:rsidRPr="00206784">
        <w:rPr>
          <w:rFonts w:cstheme="minorHAnsi"/>
        </w:rPr>
        <w:t xml:space="preserve">В </w:t>
      </w:r>
      <w:hyperlink r:id="rId11" w:history="1">
        <w:r w:rsidRPr="00206784">
          <w:rPr>
            <w:rFonts w:cstheme="minorHAnsi"/>
          </w:rPr>
          <w:t>подпункте "л.2" пункта 7 статьи 7.1</w:t>
        </w:r>
      </w:hyperlink>
      <w:r w:rsidRPr="00206784">
        <w:rPr>
          <w:rFonts w:cstheme="minorHAnsi"/>
        </w:rPr>
        <w:t xml:space="preserve"> Федерального закона "О государственной регистрации юридических лиц и индивидуальных предпринимателей" установлен </w:t>
      </w:r>
      <w:r w:rsidRPr="00206784">
        <w:rPr>
          <w:rFonts w:cstheme="minorHAnsi"/>
          <w:b/>
          <w:bCs/>
        </w:rPr>
        <w:t xml:space="preserve">исчерпывающий перечень сведений о бухгалтерской отчетности и консолидированной финансовой отчетности (при наличии), а также о результатах обязательного аудита этой отчетности </w:t>
      </w:r>
      <w:r w:rsidRPr="00206784">
        <w:rPr>
          <w:rFonts w:cstheme="minorHAnsi"/>
        </w:rPr>
        <w:t xml:space="preserve">(ранее - конкретизация сведений о финансовой и (или) бухгалтерской отчетности отсутствовала; перечень сведений об обязательном аудите был установлен Федеральным </w:t>
      </w:r>
      <w:hyperlink r:id="rId12" w:history="1">
        <w:r w:rsidRPr="00206784">
          <w:rPr>
            <w:rFonts w:cstheme="minorHAnsi"/>
          </w:rPr>
          <w:t>законом</w:t>
        </w:r>
      </w:hyperlink>
      <w:r w:rsidRPr="00206784">
        <w:rPr>
          <w:rFonts w:cstheme="minorHAnsi"/>
        </w:rPr>
        <w:t xml:space="preserve"> "Об аудиторской деятельности"). </w:t>
      </w:r>
      <w:r w:rsidRPr="00206784">
        <w:rPr>
          <w:rFonts w:cstheme="minorHAnsi"/>
          <w:b/>
          <w:bCs/>
        </w:rPr>
        <w:t xml:space="preserve">Состав сведений, раскрываемых в </w:t>
      </w:r>
      <w:proofErr w:type="spellStart"/>
      <w:r w:rsidRPr="00206784">
        <w:rPr>
          <w:rFonts w:cstheme="minorHAnsi"/>
          <w:b/>
          <w:bCs/>
        </w:rPr>
        <w:t>Федресурсе</w:t>
      </w:r>
      <w:proofErr w:type="spellEnd"/>
      <w:r w:rsidRPr="00206784">
        <w:rPr>
          <w:rFonts w:cstheme="minorHAnsi"/>
          <w:b/>
          <w:bCs/>
        </w:rPr>
        <w:t>, зависит от того, представляется ли отчетность и аудиторское заключение о ней в ГИРБО</w:t>
      </w:r>
    </w:p>
    <w:p w14:paraId="1A7724F2" w14:textId="77777777" w:rsidR="00967F07" w:rsidRPr="00206784" w:rsidRDefault="00967F07" w:rsidP="00967F07">
      <w:pPr>
        <w:autoSpaceDE w:val="0"/>
        <w:autoSpaceDN w:val="0"/>
        <w:adjustRightInd w:val="0"/>
        <w:spacing w:after="0" w:line="240" w:lineRule="auto"/>
        <w:ind w:firstLine="540"/>
        <w:jc w:val="both"/>
        <w:rPr>
          <w:rFonts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417"/>
        <w:gridCol w:w="2040"/>
        <w:gridCol w:w="1643"/>
      </w:tblGrid>
      <w:tr w:rsidR="00206784" w:rsidRPr="00206784" w14:paraId="50D1B5C0" w14:textId="77777777">
        <w:tc>
          <w:tcPr>
            <w:tcW w:w="3969" w:type="dxa"/>
            <w:vMerge w:val="restart"/>
            <w:tcBorders>
              <w:top w:val="single" w:sz="4" w:space="0" w:color="auto"/>
              <w:left w:val="single" w:sz="4" w:space="0" w:color="auto"/>
              <w:bottom w:val="single" w:sz="4" w:space="0" w:color="auto"/>
              <w:right w:val="single" w:sz="4" w:space="0" w:color="auto"/>
            </w:tcBorders>
          </w:tcPr>
          <w:p w14:paraId="67D105EB"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Вид сведений</w:t>
            </w:r>
          </w:p>
        </w:tc>
        <w:tc>
          <w:tcPr>
            <w:tcW w:w="3457" w:type="dxa"/>
            <w:gridSpan w:val="2"/>
            <w:tcBorders>
              <w:top w:val="single" w:sz="4" w:space="0" w:color="auto"/>
              <w:left w:val="single" w:sz="4" w:space="0" w:color="auto"/>
              <w:bottom w:val="single" w:sz="4" w:space="0" w:color="auto"/>
              <w:right w:val="single" w:sz="4" w:space="0" w:color="auto"/>
            </w:tcBorders>
          </w:tcPr>
          <w:p w14:paraId="58DCF671"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Бухгалтерская отчетность и аудиторское заключение о ней</w:t>
            </w:r>
          </w:p>
        </w:tc>
        <w:tc>
          <w:tcPr>
            <w:tcW w:w="1643" w:type="dxa"/>
            <w:vMerge w:val="restart"/>
            <w:tcBorders>
              <w:top w:val="single" w:sz="4" w:space="0" w:color="auto"/>
              <w:left w:val="single" w:sz="4" w:space="0" w:color="auto"/>
              <w:bottom w:val="single" w:sz="4" w:space="0" w:color="auto"/>
              <w:right w:val="single" w:sz="4" w:space="0" w:color="auto"/>
            </w:tcBorders>
          </w:tcPr>
          <w:p w14:paraId="2FE7205F"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Консолидированная финансовая отчетности и аудиторское заключение о ней</w:t>
            </w:r>
          </w:p>
        </w:tc>
      </w:tr>
      <w:tr w:rsidR="00206784" w:rsidRPr="00206784" w14:paraId="3965C713" w14:textId="77777777">
        <w:tc>
          <w:tcPr>
            <w:tcW w:w="3969" w:type="dxa"/>
            <w:vMerge/>
            <w:tcBorders>
              <w:top w:val="single" w:sz="4" w:space="0" w:color="auto"/>
              <w:left w:val="single" w:sz="4" w:space="0" w:color="auto"/>
              <w:bottom w:val="single" w:sz="4" w:space="0" w:color="auto"/>
              <w:right w:val="single" w:sz="4" w:space="0" w:color="auto"/>
            </w:tcBorders>
          </w:tcPr>
          <w:p w14:paraId="18366D68" w14:textId="77777777" w:rsidR="00967F07" w:rsidRPr="00206784" w:rsidRDefault="00967F07">
            <w:pPr>
              <w:autoSpaceDE w:val="0"/>
              <w:autoSpaceDN w:val="0"/>
              <w:adjustRightInd w:val="0"/>
              <w:spacing w:after="0" w:line="240" w:lineRule="auto"/>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B0FDC69"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представляются в ГИРБО</w:t>
            </w:r>
          </w:p>
        </w:tc>
        <w:tc>
          <w:tcPr>
            <w:tcW w:w="2040" w:type="dxa"/>
            <w:tcBorders>
              <w:top w:val="single" w:sz="4" w:space="0" w:color="auto"/>
              <w:left w:val="single" w:sz="4" w:space="0" w:color="auto"/>
              <w:bottom w:val="single" w:sz="4" w:space="0" w:color="auto"/>
              <w:right w:val="single" w:sz="4" w:space="0" w:color="auto"/>
            </w:tcBorders>
          </w:tcPr>
          <w:p w14:paraId="2A8799BD"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не представляются в ГИРБО</w:t>
            </w:r>
          </w:p>
        </w:tc>
        <w:tc>
          <w:tcPr>
            <w:tcW w:w="1643" w:type="dxa"/>
            <w:vMerge/>
            <w:tcBorders>
              <w:top w:val="single" w:sz="4" w:space="0" w:color="auto"/>
              <w:left w:val="single" w:sz="4" w:space="0" w:color="auto"/>
              <w:bottom w:val="single" w:sz="4" w:space="0" w:color="auto"/>
              <w:right w:val="single" w:sz="4" w:space="0" w:color="auto"/>
            </w:tcBorders>
          </w:tcPr>
          <w:p w14:paraId="2F21A939" w14:textId="77777777" w:rsidR="00967F07" w:rsidRPr="00206784" w:rsidRDefault="00967F07">
            <w:pPr>
              <w:autoSpaceDE w:val="0"/>
              <w:autoSpaceDN w:val="0"/>
              <w:adjustRightInd w:val="0"/>
              <w:spacing w:after="0" w:line="240" w:lineRule="auto"/>
              <w:jc w:val="center"/>
              <w:rPr>
                <w:rFonts w:cstheme="minorHAnsi"/>
              </w:rPr>
            </w:pPr>
          </w:p>
        </w:tc>
      </w:tr>
      <w:tr w:rsidR="00206784" w:rsidRPr="00206784" w14:paraId="74969B92" w14:textId="77777777">
        <w:tc>
          <w:tcPr>
            <w:tcW w:w="3969" w:type="dxa"/>
            <w:tcBorders>
              <w:top w:val="single" w:sz="4" w:space="0" w:color="auto"/>
              <w:left w:val="single" w:sz="4" w:space="0" w:color="auto"/>
              <w:bottom w:val="single" w:sz="4" w:space="0" w:color="auto"/>
              <w:right w:val="single" w:sz="4" w:space="0" w:color="auto"/>
            </w:tcBorders>
          </w:tcPr>
          <w:p w14:paraId="1092F5CD"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Период, за который составлена отчетность</w:t>
            </w:r>
          </w:p>
        </w:tc>
        <w:tc>
          <w:tcPr>
            <w:tcW w:w="1417" w:type="dxa"/>
            <w:tcBorders>
              <w:top w:val="single" w:sz="4" w:space="0" w:color="auto"/>
              <w:left w:val="single" w:sz="4" w:space="0" w:color="auto"/>
              <w:bottom w:val="single" w:sz="4" w:space="0" w:color="auto"/>
              <w:right w:val="single" w:sz="4" w:space="0" w:color="auto"/>
            </w:tcBorders>
          </w:tcPr>
          <w:p w14:paraId="70EC8167"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3C2D34A5"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2D496AE5"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35957BE1" w14:textId="77777777">
        <w:tc>
          <w:tcPr>
            <w:tcW w:w="3969" w:type="dxa"/>
            <w:tcBorders>
              <w:top w:val="single" w:sz="4" w:space="0" w:color="auto"/>
              <w:left w:val="single" w:sz="4" w:space="0" w:color="auto"/>
              <w:bottom w:val="single" w:sz="4" w:space="0" w:color="auto"/>
              <w:right w:val="single" w:sz="4" w:space="0" w:color="auto"/>
            </w:tcBorders>
          </w:tcPr>
          <w:p w14:paraId="50DB1BB6"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Дата, по состоянию на которую составлена отчетность</w:t>
            </w:r>
          </w:p>
        </w:tc>
        <w:tc>
          <w:tcPr>
            <w:tcW w:w="1417" w:type="dxa"/>
            <w:tcBorders>
              <w:top w:val="single" w:sz="4" w:space="0" w:color="auto"/>
              <w:left w:val="single" w:sz="4" w:space="0" w:color="auto"/>
              <w:bottom w:val="single" w:sz="4" w:space="0" w:color="auto"/>
              <w:right w:val="single" w:sz="4" w:space="0" w:color="auto"/>
            </w:tcBorders>
          </w:tcPr>
          <w:p w14:paraId="00C2EFB6"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5172BD62"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39D82F25"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592DBB2B" w14:textId="77777777">
        <w:tc>
          <w:tcPr>
            <w:tcW w:w="3969" w:type="dxa"/>
            <w:tcBorders>
              <w:top w:val="single" w:sz="4" w:space="0" w:color="auto"/>
              <w:left w:val="single" w:sz="4" w:space="0" w:color="auto"/>
              <w:bottom w:val="single" w:sz="4" w:space="0" w:color="auto"/>
              <w:right w:val="single" w:sz="4" w:space="0" w:color="auto"/>
            </w:tcBorders>
          </w:tcPr>
          <w:p w14:paraId="42BE2D9F"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 xml:space="preserve">Дата составления отчетности </w:t>
            </w:r>
            <w:hyperlink w:anchor="Par58" w:history="1">
              <w:r w:rsidRPr="00206784">
                <w:rPr>
                  <w:rFonts w:cstheme="minorHAnsi"/>
                </w:rPr>
                <w:t>&lt;2&gt;</w:t>
              </w:r>
            </w:hyperlink>
          </w:p>
        </w:tc>
        <w:tc>
          <w:tcPr>
            <w:tcW w:w="1417" w:type="dxa"/>
            <w:tcBorders>
              <w:top w:val="single" w:sz="4" w:space="0" w:color="auto"/>
              <w:left w:val="single" w:sz="4" w:space="0" w:color="auto"/>
              <w:bottom w:val="single" w:sz="4" w:space="0" w:color="auto"/>
              <w:right w:val="single" w:sz="4" w:space="0" w:color="auto"/>
            </w:tcBorders>
          </w:tcPr>
          <w:p w14:paraId="14E90029"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49B7DEBD"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2DE8DB31"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747EA8A9" w14:textId="77777777">
        <w:tc>
          <w:tcPr>
            <w:tcW w:w="3969" w:type="dxa"/>
            <w:tcBorders>
              <w:top w:val="single" w:sz="4" w:space="0" w:color="auto"/>
              <w:left w:val="single" w:sz="4" w:space="0" w:color="auto"/>
              <w:bottom w:val="single" w:sz="4" w:space="0" w:color="auto"/>
              <w:right w:val="single" w:sz="4" w:space="0" w:color="auto"/>
            </w:tcBorders>
          </w:tcPr>
          <w:p w14:paraId="4A724EB1"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Дата утверждения отчетности, если федеральными законами и (или) учредительными документами юридического лица предусмотрено ее утверждение</w:t>
            </w:r>
          </w:p>
        </w:tc>
        <w:tc>
          <w:tcPr>
            <w:tcW w:w="1417" w:type="dxa"/>
            <w:tcBorders>
              <w:top w:val="single" w:sz="4" w:space="0" w:color="auto"/>
              <w:left w:val="single" w:sz="4" w:space="0" w:color="auto"/>
              <w:bottom w:val="single" w:sz="4" w:space="0" w:color="auto"/>
              <w:right w:val="single" w:sz="4" w:space="0" w:color="auto"/>
            </w:tcBorders>
          </w:tcPr>
          <w:p w14:paraId="1E41AFA0"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58FB4000"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39D326A7"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w:t>
            </w:r>
          </w:p>
        </w:tc>
      </w:tr>
      <w:tr w:rsidR="00206784" w:rsidRPr="00206784" w14:paraId="4E045865" w14:textId="77777777">
        <w:tc>
          <w:tcPr>
            <w:tcW w:w="3969" w:type="dxa"/>
            <w:tcBorders>
              <w:top w:val="single" w:sz="4" w:space="0" w:color="auto"/>
              <w:left w:val="single" w:sz="4" w:space="0" w:color="auto"/>
              <w:bottom w:val="single" w:sz="4" w:space="0" w:color="auto"/>
              <w:right w:val="single" w:sz="4" w:space="0" w:color="auto"/>
            </w:tcBorders>
          </w:tcPr>
          <w:p w14:paraId="3A194CFD"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lastRenderedPageBreak/>
              <w:t>Дата представления отчетности в ГИРБО</w:t>
            </w:r>
          </w:p>
        </w:tc>
        <w:tc>
          <w:tcPr>
            <w:tcW w:w="1417" w:type="dxa"/>
            <w:tcBorders>
              <w:top w:val="single" w:sz="4" w:space="0" w:color="auto"/>
              <w:left w:val="single" w:sz="4" w:space="0" w:color="auto"/>
              <w:bottom w:val="single" w:sz="4" w:space="0" w:color="auto"/>
              <w:right w:val="single" w:sz="4" w:space="0" w:color="auto"/>
            </w:tcBorders>
          </w:tcPr>
          <w:p w14:paraId="77AB4778"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00E1C454"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w:t>
            </w:r>
          </w:p>
        </w:tc>
        <w:tc>
          <w:tcPr>
            <w:tcW w:w="1643" w:type="dxa"/>
            <w:tcBorders>
              <w:top w:val="single" w:sz="4" w:space="0" w:color="auto"/>
              <w:left w:val="single" w:sz="4" w:space="0" w:color="auto"/>
              <w:bottom w:val="single" w:sz="4" w:space="0" w:color="auto"/>
              <w:right w:val="single" w:sz="4" w:space="0" w:color="auto"/>
            </w:tcBorders>
          </w:tcPr>
          <w:p w14:paraId="70357632"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w:t>
            </w:r>
          </w:p>
        </w:tc>
      </w:tr>
      <w:tr w:rsidR="00206784" w:rsidRPr="00206784" w14:paraId="70B434CF" w14:textId="77777777">
        <w:tc>
          <w:tcPr>
            <w:tcW w:w="3969" w:type="dxa"/>
            <w:tcBorders>
              <w:top w:val="single" w:sz="4" w:space="0" w:color="auto"/>
              <w:left w:val="single" w:sz="4" w:space="0" w:color="auto"/>
              <w:bottom w:val="single" w:sz="4" w:space="0" w:color="auto"/>
              <w:right w:val="single" w:sz="4" w:space="0" w:color="auto"/>
            </w:tcBorders>
          </w:tcPr>
          <w:p w14:paraId="17C00637"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Адрес Интернет-страницы (сайта), используемой для раскрытия отчетности (при наличии)</w:t>
            </w:r>
          </w:p>
        </w:tc>
        <w:tc>
          <w:tcPr>
            <w:tcW w:w="1417" w:type="dxa"/>
            <w:tcBorders>
              <w:top w:val="single" w:sz="4" w:space="0" w:color="auto"/>
              <w:left w:val="single" w:sz="4" w:space="0" w:color="auto"/>
              <w:bottom w:val="single" w:sz="4" w:space="0" w:color="auto"/>
              <w:right w:val="single" w:sz="4" w:space="0" w:color="auto"/>
            </w:tcBorders>
          </w:tcPr>
          <w:p w14:paraId="3CBB388F"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757591D9"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3A69321C"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051A9BB0" w14:textId="77777777">
        <w:tc>
          <w:tcPr>
            <w:tcW w:w="3969" w:type="dxa"/>
            <w:tcBorders>
              <w:top w:val="single" w:sz="4" w:space="0" w:color="auto"/>
              <w:left w:val="single" w:sz="4" w:space="0" w:color="auto"/>
              <w:bottom w:val="single" w:sz="4" w:space="0" w:color="auto"/>
              <w:right w:val="single" w:sz="4" w:space="0" w:color="auto"/>
            </w:tcBorders>
          </w:tcPr>
          <w:p w14:paraId="4C5AE4D5"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Дата раскрытия отчетности в Интернете</w:t>
            </w:r>
          </w:p>
        </w:tc>
        <w:tc>
          <w:tcPr>
            <w:tcW w:w="1417" w:type="dxa"/>
            <w:tcBorders>
              <w:top w:val="single" w:sz="4" w:space="0" w:color="auto"/>
              <w:left w:val="single" w:sz="4" w:space="0" w:color="auto"/>
              <w:bottom w:val="single" w:sz="4" w:space="0" w:color="auto"/>
              <w:right w:val="single" w:sz="4" w:space="0" w:color="auto"/>
            </w:tcBorders>
          </w:tcPr>
          <w:p w14:paraId="56098E21"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479E5E28"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218EFA07"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1A1E8691" w14:textId="77777777">
        <w:tc>
          <w:tcPr>
            <w:tcW w:w="3969" w:type="dxa"/>
            <w:tcBorders>
              <w:top w:val="single" w:sz="4" w:space="0" w:color="auto"/>
              <w:left w:val="single" w:sz="4" w:space="0" w:color="auto"/>
              <w:bottom w:val="single" w:sz="4" w:space="0" w:color="auto"/>
              <w:right w:val="single" w:sz="4" w:space="0" w:color="auto"/>
            </w:tcBorders>
          </w:tcPr>
          <w:p w14:paraId="68D36ACE"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 xml:space="preserve">Наименование аудиторской организации, проводившей обязательный аудит отчетности </w:t>
            </w:r>
            <w:hyperlink w:anchor="Par59" w:history="1">
              <w:r w:rsidRPr="00206784">
                <w:rPr>
                  <w:rFonts w:cstheme="minorHAnsi"/>
                </w:rPr>
                <w:t>&lt;3&gt;</w:t>
              </w:r>
            </w:hyperlink>
          </w:p>
        </w:tc>
        <w:tc>
          <w:tcPr>
            <w:tcW w:w="1417" w:type="dxa"/>
            <w:tcBorders>
              <w:top w:val="single" w:sz="4" w:space="0" w:color="auto"/>
              <w:left w:val="single" w:sz="4" w:space="0" w:color="auto"/>
              <w:bottom w:val="single" w:sz="4" w:space="0" w:color="auto"/>
              <w:right w:val="single" w:sz="4" w:space="0" w:color="auto"/>
            </w:tcBorders>
          </w:tcPr>
          <w:p w14:paraId="11B53FB3"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715967DA"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0DF20E62"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33FBC7AE" w14:textId="77777777">
        <w:tc>
          <w:tcPr>
            <w:tcW w:w="3969" w:type="dxa"/>
            <w:tcBorders>
              <w:top w:val="single" w:sz="4" w:space="0" w:color="auto"/>
              <w:left w:val="single" w:sz="4" w:space="0" w:color="auto"/>
              <w:bottom w:val="single" w:sz="4" w:space="0" w:color="auto"/>
              <w:right w:val="single" w:sz="4" w:space="0" w:color="auto"/>
            </w:tcBorders>
          </w:tcPr>
          <w:p w14:paraId="201D2EA9"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 xml:space="preserve">ИНН и ОГРН аудиторской организации, проводившей обязательный аудит отчетности </w:t>
            </w:r>
            <w:hyperlink w:anchor="Par59" w:history="1">
              <w:r w:rsidRPr="00206784">
                <w:rPr>
                  <w:rFonts w:cstheme="minorHAnsi"/>
                </w:rPr>
                <w:t>&lt;3&gt;</w:t>
              </w:r>
            </w:hyperlink>
          </w:p>
        </w:tc>
        <w:tc>
          <w:tcPr>
            <w:tcW w:w="1417" w:type="dxa"/>
            <w:tcBorders>
              <w:top w:val="single" w:sz="4" w:space="0" w:color="auto"/>
              <w:left w:val="single" w:sz="4" w:space="0" w:color="auto"/>
              <w:bottom w:val="single" w:sz="4" w:space="0" w:color="auto"/>
              <w:right w:val="single" w:sz="4" w:space="0" w:color="auto"/>
            </w:tcBorders>
          </w:tcPr>
          <w:p w14:paraId="1A93D5E6"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34819D7D"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6B83A271"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4D5013C1" w14:textId="77777777">
        <w:tc>
          <w:tcPr>
            <w:tcW w:w="3969" w:type="dxa"/>
            <w:tcBorders>
              <w:top w:val="single" w:sz="4" w:space="0" w:color="auto"/>
              <w:left w:val="single" w:sz="4" w:space="0" w:color="auto"/>
              <w:bottom w:val="single" w:sz="4" w:space="0" w:color="auto"/>
              <w:right w:val="single" w:sz="4" w:space="0" w:color="auto"/>
            </w:tcBorders>
          </w:tcPr>
          <w:p w14:paraId="5D283726"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 xml:space="preserve">Дата аудиторского заключения, выданного по результатам обязательного аудита отчетности </w:t>
            </w:r>
            <w:hyperlink w:anchor="Par59" w:history="1">
              <w:r w:rsidRPr="00206784">
                <w:rPr>
                  <w:rFonts w:cstheme="minorHAnsi"/>
                </w:rPr>
                <w:t>&lt;3&gt;</w:t>
              </w:r>
            </w:hyperlink>
          </w:p>
        </w:tc>
        <w:tc>
          <w:tcPr>
            <w:tcW w:w="1417" w:type="dxa"/>
            <w:tcBorders>
              <w:top w:val="single" w:sz="4" w:space="0" w:color="auto"/>
              <w:left w:val="single" w:sz="4" w:space="0" w:color="auto"/>
              <w:bottom w:val="single" w:sz="4" w:space="0" w:color="auto"/>
              <w:right w:val="single" w:sz="4" w:space="0" w:color="auto"/>
            </w:tcBorders>
          </w:tcPr>
          <w:p w14:paraId="6AD89DF2"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2040" w:type="dxa"/>
            <w:tcBorders>
              <w:top w:val="single" w:sz="4" w:space="0" w:color="auto"/>
              <w:left w:val="single" w:sz="4" w:space="0" w:color="auto"/>
              <w:bottom w:val="single" w:sz="4" w:space="0" w:color="auto"/>
              <w:right w:val="single" w:sz="4" w:space="0" w:color="auto"/>
            </w:tcBorders>
          </w:tcPr>
          <w:p w14:paraId="13303165"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3AE3B97F"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r w:rsidR="00206784" w:rsidRPr="00206784" w14:paraId="301F9579" w14:textId="77777777">
        <w:tc>
          <w:tcPr>
            <w:tcW w:w="3969" w:type="dxa"/>
            <w:tcBorders>
              <w:top w:val="single" w:sz="4" w:space="0" w:color="auto"/>
              <w:left w:val="single" w:sz="4" w:space="0" w:color="auto"/>
              <w:bottom w:val="single" w:sz="4" w:space="0" w:color="auto"/>
              <w:right w:val="single" w:sz="4" w:space="0" w:color="auto"/>
            </w:tcBorders>
          </w:tcPr>
          <w:p w14:paraId="1412AC0E" w14:textId="77777777" w:rsidR="00967F07" w:rsidRPr="00206784" w:rsidRDefault="00967F07">
            <w:pPr>
              <w:autoSpaceDE w:val="0"/>
              <w:autoSpaceDN w:val="0"/>
              <w:adjustRightInd w:val="0"/>
              <w:spacing w:after="0" w:line="240" w:lineRule="auto"/>
              <w:jc w:val="both"/>
              <w:rPr>
                <w:rFonts w:cstheme="minorHAnsi"/>
              </w:rPr>
            </w:pPr>
            <w:r w:rsidRPr="00206784">
              <w:rPr>
                <w:rFonts w:cstheme="minorHAnsi"/>
              </w:rPr>
              <w:t xml:space="preserve">Мнение аудиторской организации, проводившей обязательный аудит отчетности, о достоверности этой отчетности и обстоятельства, которые оказывают или могут оказать существенное влияние на ее достоверность </w:t>
            </w:r>
            <w:hyperlink w:anchor="Par59" w:history="1">
              <w:r w:rsidRPr="00206784">
                <w:rPr>
                  <w:rFonts w:cstheme="minorHAnsi"/>
                </w:rPr>
                <w:t>&lt;3&gt;</w:t>
              </w:r>
            </w:hyperlink>
          </w:p>
        </w:tc>
        <w:tc>
          <w:tcPr>
            <w:tcW w:w="1417" w:type="dxa"/>
            <w:tcBorders>
              <w:top w:val="single" w:sz="4" w:space="0" w:color="auto"/>
              <w:left w:val="single" w:sz="4" w:space="0" w:color="auto"/>
              <w:bottom w:val="single" w:sz="4" w:space="0" w:color="auto"/>
              <w:right w:val="single" w:sz="4" w:space="0" w:color="auto"/>
            </w:tcBorders>
          </w:tcPr>
          <w:p w14:paraId="2B5F5FDE"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w:t>
            </w:r>
          </w:p>
        </w:tc>
        <w:tc>
          <w:tcPr>
            <w:tcW w:w="2040" w:type="dxa"/>
            <w:tcBorders>
              <w:top w:val="single" w:sz="4" w:space="0" w:color="auto"/>
              <w:left w:val="single" w:sz="4" w:space="0" w:color="auto"/>
              <w:bottom w:val="single" w:sz="4" w:space="0" w:color="auto"/>
              <w:right w:val="single" w:sz="4" w:space="0" w:color="auto"/>
            </w:tcBorders>
          </w:tcPr>
          <w:p w14:paraId="04ED85C5"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c>
          <w:tcPr>
            <w:tcW w:w="1643" w:type="dxa"/>
            <w:tcBorders>
              <w:top w:val="single" w:sz="4" w:space="0" w:color="auto"/>
              <w:left w:val="single" w:sz="4" w:space="0" w:color="auto"/>
              <w:bottom w:val="single" w:sz="4" w:space="0" w:color="auto"/>
              <w:right w:val="single" w:sz="4" w:space="0" w:color="auto"/>
            </w:tcBorders>
          </w:tcPr>
          <w:p w14:paraId="273179EF" w14:textId="77777777" w:rsidR="00967F07" w:rsidRPr="00206784" w:rsidRDefault="00967F07">
            <w:pPr>
              <w:autoSpaceDE w:val="0"/>
              <w:autoSpaceDN w:val="0"/>
              <w:adjustRightInd w:val="0"/>
              <w:spacing w:after="0" w:line="240" w:lineRule="auto"/>
              <w:jc w:val="center"/>
              <w:rPr>
                <w:rFonts w:cstheme="minorHAnsi"/>
              </w:rPr>
            </w:pPr>
            <w:r w:rsidRPr="00206784">
              <w:rPr>
                <w:rFonts w:cstheme="minorHAnsi"/>
              </w:rPr>
              <w:t>X</w:t>
            </w:r>
          </w:p>
        </w:tc>
      </w:tr>
    </w:tbl>
    <w:p w14:paraId="46B62005" w14:textId="77777777" w:rsidR="00967F07" w:rsidRPr="00206784" w:rsidRDefault="00967F07" w:rsidP="00967F07">
      <w:pPr>
        <w:autoSpaceDE w:val="0"/>
        <w:autoSpaceDN w:val="0"/>
        <w:adjustRightInd w:val="0"/>
        <w:spacing w:after="0" w:line="240" w:lineRule="auto"/>
        <w:ind w:firstLine="540"/>
        <w:jc w:val="both"/>
        <w:rPr>
          <w:rFonts w:cstheme="minorHAnsi"/>
        </w:rPr>
      </w:pPr>
    </w:p>
    <w:p w14:paraId="53F72A38" w14:textId="77777777" w:rsidR="00967F07" w:rsidRPr="00206784" w:rsidRDefault="00967F07" w:rsidP="00967F07">
      <w:pPr>
        <w:autoSpaceDE w:val="0"/>
        <w:autoSpaceDN w:val="0"/>
        <w:adjustRightInd w:val="0"/>
        <w:spacing w:after="0" w:line="240" w:lineRule="auto"/>
        <w:ind w:firstLine="540"/>
        <w:jc w:val="both"/>
        <w:rPr>
          <w:rFonts w:cstheme="minorHAnsi"/>
        </w:rPr>
      </w:pPr>
      <w:r w:rsidRPr="00206784">
        <w:rPr>
          <w:rFonts w:cstheme="minorHAnsi"/>
        </w:rPr>
        <w:t>--------------------------------</w:t>
      </w:r>
    </w:p>
    <w:p w14:paraId="4C1B8E58" w14:textId="77777777" w:rsidR="00967F07" w:rsidRPr="00206784" w:rsidRDefault="00967F07" w:rsidP="00967F07">
      <w:pPr>
        <w:autoSpaceDE w:val="0"/>
        <w:autoSpaceDN w:val="0"/>
        <w:adjustRightInd w:val="0"/>
        <w:spacing w:before="200" w:after="0" w:line="240" w:lineRule="auto"/>
        <w:ind w:firstLine="540"/>
        <w:jc w:val="both"/>
        <w:rPr>
          <w:rFonts w:cstheme="minorHAnsi"/>
        </w:rPr>
      </w:pPr>
      <w:bookmarkStart w:id="0" w:name="Par58"/>
      <w:bookmarkEnd w:id="0"/>
      <w:r w:rsidRPr="00206784">
        <w:rPr>
          <w:rFonts w:cstheme="minorHAnsi"/>
        </w:rPr>
        <w:t xml:space="preserve">&lt;2&gt; Согласно Федеральному </w:t>
      </w:r>
      <w:hyperlink r:id="rId13" w:history="1">
        <w:r w:rsidRPr="00206784">
          <w:rPr>
            <w:rFonts w:cstheme="minorHAnsi"/>
          </w:rPr>
          <w:t>закону</w:t>
        </w:r>
      </w:hyperlink>
      <w:r w:rsidRPr="00206784">
        <w:rPr>
          <w:rFonts w:cstheme="minorHAnsi"/>
        </w:rPr>
        <w:t xml:space="preserve"> "О бухгалтерском учете" бухгалтерская отчетность считается составленной после подписания ее руководителем экономического субъекта.</w:t>
      </w:r>
    </w:p>
    <w:p w14:paraId="5830A44D" w14:textId="77777777" w:rsidR="00967F07" w:rsidRPr="00206784" w:rsidRDefault="00967F07" w:rsidP="00967F07">
      <w:pPr>
        <w:autoSpaceDE w:val="0"/>
        <w:autoSpaceDN w:val="0"/>
        <w:adjustRightInd w:val="0"/>
        <w:spacing w:before="200" w:after="0" w:line="240" w:lineRule="auto"/>
        <w:ind w:firstLine="540"/>
        <w:jc w:val="both"/>
        <w:rPr>
          <w:rFonts w:cstheme="minorHAnsi"/>
        </w:rPr>
      </w:pPr>
      <w:bookmarkStart w:id="1" w:name="Par59"/>
      <w:bookmarkEnd w:id="1"/>
      <w:r w:rsidRPr="00206784">
        <w:rPr>
          <w:rFonts w:cstheme="minorHAnsi"/>
        </w:rPr>
        <w:t>&lt;3&gt; В случае, если отчетность подлежит обязательному аудиту.</w:t>
      </w:r>
    </w:p>
    <w:p w14:paraId="5D1C121C" w14:textId="77777777" w:rsidR="00967F07" w:rsidRPr="00206784" w:rsidRDefault="00967F07" w:rsidP="00967F07">
      <w:pPr>
        <w:autoSpaceDE w:val="0"/>
        <w:autoSpaceDN w:val="0"/>
        <w:adjustRightInd w:val="0"/>
        <w:spacing w:after="0" w:line="240" w:lineRule="auto"/>
        <w:ind w:firstLine="540"/>
        <w:jc w:val="both"/>
        <w:rPr>
          <w:rFonts w:cstheme="minorHAnsi"/>
        </w:rPr>
      </w:pPr>
    </w:p>
    <w:p w14:paraId="18EFAAD8" w14:textId="77777777" w:rsidR="00967F07" w:rsidRPr="00206784" w:rsidRDefault="00967F07" w:rsidP="00967F07">
      <w:pPr>
        <w:autoSpaceDE w:val="0"/>
        <w:autoSpaceDN w:val="0"/>
        <w:adjustRightInd w:val="0"/>
        <w:spacing w:after="0" w:line="240" w:lineRule="auto"/>
        <w:ind w:firstLine="540"/>
        <w:jc w:val="both"/>
        <w:rPr>
          <w:rFonts w:cstheme="minorHAnsi"/>
        </w:rPr>
      </w:pPr>
      <w:r w:rsidRPr="00206784">
        <w:rPr>
          <w:rFonts w:cstheme="minorHAnsi"/>
        </w:rPr>
        <w:t xml:space="preserve">В Федеральном </w:t>
      </w:r>
      <w:hyperlink r:id="rId14" w:history="1">
        <w:r w:rsidRPr="00206784">
          <w:rPr>
            <w:rFonts w:cstheme="minorHAnsi"/>
          </w:rPr>
          <w:t>законе</w:t>
        </w:r>
      </w:hyperlink>
      <w:r w:rsidRPr="00206784">
        <w:rPr>
          <w:rFonts w:cstheme="minorHAnsi"/>
        </w:rPr>
        <w:t xml:space="preserve"> "Об аудиторской деятельности" признана утратившей силу </w:t>
      </w:r>
      <w:hyperlink r:id="rId15" w:history="1">
        <w:r w:rsidRPr="00206784">
          <w:rPr>
            <w:rFonts w:cstheme="minorHAnsi"/>
            <w:b/>
            <w:bCs/>
          </w:rPr>
          <w:t>часть 6 статьи 5</w:t>
        </w:r>
      </w:hyperlink>
      <w:r w:rsidRPr="00206784">
        <w:rPr>
          <w:rFonts w:cstheme="minorHAnsi"/>
        </w:rPr>
        <w:t xml:space="preserve">, в которой был установлен перечень сведений о результатах обязательного аудита отчетности, подлежащих раскрытию в </w:t>
      </w:r>
      <w:proofErr w:type="spellStart"/>
      <w:r w:rsidRPr="00206784">
        <w:rPr>
          <w:rFonts w:cstheme="minorHAnsi"/>
        </w:rPr>
        <w:t>Федресурсе</w:t>
      </w:r>
      <w:proofErr w:type="spellEnd"/>
      <w:r w:rsidRPr="00206784">
        <w:rPr>
          <w:rFonts w:cstheme="minorHAnsi"/>
        </w:rPr>
        <w:t xml:space="preserve">. </w:t>
      </w:r>
      <w:r w:rsidRPr="00206784">
        <w:rPr>
          <w:rFonts w:cstheme="minorHAnsi"/>
          <w:b/>
          <w:bCs/>
        </w:rPr>
        <w:t xml:space="preserve">Данное изменение внесено в Федеральный </w:t>
      </w:r>
      <w:hyperlink r:id="rId16" w:history="1">
        <w:r w:rsidRPr="00206784">
          <w:rPr>
            <w:rFonts w:cstheme="minorHAnsi"/>
            <w:b/>
            <w:bCs/>
          </w:rPr>
          <w:t>закон</w:t>
        </w:r>
      </w:hyperlink>
      <w:r w:rsidRPr="00206784">
        <w:rPr>
          <w:rFonts w:cstheme="minorHAnsi"/>
          <w:b/>
          <w:bCs/>
        </w:rPr>
        <w:t xml:space="preserve"> с целью устранения дублирования </w:t>
      </w:r>
      <w:hyperlink r:id="rId17" w:history="1">
        <w:r w:rsidRPr="00206784">
          <w:rPr>
            <w:rFonts w:cstheme="minorHAnsi"/>
            <w:b/>
            <w:bCs/>
          </w:rPr>
          <w:t>части 6</w:t>
        </w:r>
      </w:hyperlink>
      <w:r w:rsidRPr="00206784">
        <w:rPr>
          <w:rFonts w:cstheme="minorHAnsi"/>
          <w:b/>
          <w:bCs/>
        </w:rPr>
        <w:t xml:space="preserve"> и </w:t>
      </w:r>
      <w:hyperlink r:id="rId18" w:history="1">
        <w:r w:rsidRPr="00206784">
          <w:rPr>
            <w:rFonts w:cstheme="minorHAnsi"/>
            <w:b/>
            <w:bCs/>
          </w:rPr>
          <w:t>подпункта "л.2" пункта 7 статьи 71</w:t>
        </w:r>
      </w:hyperlink>
      <w:r w:rsidRPr="00206784">
        <w:rPr>
          <w:rFonts w:cstheme="minorHAnsi"/>
          <w:b/>
          <w:bCs/>
        </w:rPr>
        <w:t xml:space="preserve"> Федерального закона "О государственной регистрации юридических лиц и индивидуальных предпринимателей".</w:t>
      </w:r>
    </w:p>
    <w:p w14:paraId="3D79DECF" w14:textId="77777777" w:rsidR="00967F07" w:rsidRPr="00206784" w:rsidRDefault="00967F07" w:rsidP="00967F07">
      <w:pPr>
        <w:autoSpaceDE w:val="0"/>
        <w:autoSpaceDN w:val="0"/>
        <w:adjustRightInd w:val="0"/>
        <w:spacing w:before="200" w:after="0" w:line="240" w:lineRule="auto"/>
        <w:ind w:firstLine="540"/>
        <w:jc w:val="both"/>
        <w:rPr>
          <w:rFonts w:cstheme="minorHAnsi"/>
        </w:rPr>
      </w:pPr>
      <w:r w:rsidRPr="00206784">
        <w:rPr>
          <w:rFonts w:cstheme="minorHAnsi"/>
        </w:rPr>
        <w:t xml:space="preserve">Сведения об отчетности организаций и результатах обязательного аудита ее подлежат внесению в </w:t>
      </w:r>
      <w:proofErr w:type="spellStart"/>
      <w:r w:rsidRPr="00206784">
        <w:rPr>
          <w:rFonts w:cstheme="minorHAnsi"/>
        </w:rPr>
        <w:t>Федресурс</w:t>
      </w:r>
      <w:proofErr w:type="spellEnd"/>
      <w:r w:rsidRPr="00206784">
        <w:rPr>
          <w:rFonts w:cstheme="minorHAnsi"/>
        </w:rPr>
        <w:t>, когда федеральным законом установлена обязанность по раскрытию такой информации в СМИ. Данное требование не действует в отношении сведений, составляющих государственную тайну, а также в иных случаях, установленных федеральными законами.</w:t>
      </w:r>
    </w:p>
    <w:p w14:paraId="076589D6" w14:textId="77777777" w:rsidR="00967F07" w:rsidRPr="00206784" w:rsidRDefault="00967F07" w:rsidP="00967F07">
      <w:pPr>
        <w:autoSpaceDE w:val="0"/>
        <w:autoSpaceDN w:val="0"/>
        <w:adjustRightInd w:val="0"/>
        <w:spacing w:before="200" w:after="0" w:line="240" w:lineRule="auto"/>
        <w:ind w:firstLine="540"/>
        <w:jc w:val="both"/>
        <w:rPr>
          <w:rFonts w:cstheme="minorHAnsi"/>
        </w:rPr>
      </w:pPr>
      <w:r w:rsidRPr="00206784">
        <w:rPr>
          <w:rFonts w:cstheme="minorHAnsi"/>
        </w:rPr>
        <w:t xml:space="preserve">Федеральный </w:t>
      </w:r>
      <w:hyperlink r:id="rId19" w:history="1">
        <w:r w:rsidRPr="00206784">
          <w:rPr>
            <w:rFonts w:cstheme="minorHAnsi"/>
          </w:rPr>
          <w:t>закон</w:t>
        </w:r>
      </w:hyperlink>
      <w:r w:rsidRPr="00206784">
        <w:rPr>
          <w:rFonts w:cstheme="minorHAnsi"/>
        </w:rPr>
        <w:t xml:space="preserve"> от 30 декабря 2021 г. N 435-ФЗ в части вопросов, рассмотренных в настоящем разделе, вступил в силу со дня его официального опубликования, т.е. с 30 декабря 2021 г.</w:t>
      </w:r>
    </w:p>
    <w:p w14:paraId="5D659A07" w14:textId="77777777" w:rsidR="00967F07" w:rsidRPr="00206784" w:rsidRDefault="00967F07" w:rsidP="00967F07">
      <w:pPr>
        <w:autoSpaceDE w:val="0"/>
        <w:autoSpaceDN w:val="0"/>
        <w:adjustRightInd w:val="0"/>
        <w:spacing w:after="0" w:line="240" w:lineRule="auto"/>
        <w:ind w:firstLine="540"/>
        <w:jc w:val="both"/>
        <w:rPr>
          <w:rFonts w:cstheme="minorHAnsi"/>
        </w:rPr>
      </w:pPr>
    </w:p>
    <w:p w14:paraId="1DD2DCBB" w14:textId="77777777" w:rsidR="00967F07" w:rsidRPr="00206784" w:rsidRDefault="00967F07" w:rsidP="00967F07">
      <w:pPr>
        <w:autoSpaceDE w:val="0"/>
        <w:autoSpaceDN w:val="0"/>
        <w:adjustRightInd w:val="0"/>
        <w:spacing w:after="0" w:line="240" w:lineRule="auto"/>
        <w:jc w:val="right"/>
        <w:rPr>
          <w:rFonts w:cstheme="minorHAnsi"/>
        </w:rPr>
      </w:pPr>
      <w:r w:rsidRPr="00206784">
        <w:rPr>
          <w:rFonts w:cstheme="minorHAnsi"/>
        </w:rPr>
        <w:t>Департамент регулирования</w:t>
      </w:r>
    </w:p>
    <w:p w14:paraId="3D6AB1C6" w14:textId="77777777" w:rsidR="00967F07" w:rsidRPr="00206784" w:rsidRDefault="00967F07" w:rsidP="00967F07">
      <w:pPr>
        <w:autoSpaceDE w:val="0"/>
        <w:autoSpaceDN w:val="0"/>
        <w:adjustRightInd w:val="0"/>
        <w:spacing w:after="0" w:line="240" w:lineRule="auto"/>
        <w:jc w:val="right"/>
        <w:rPr>
          <w:rFonts w:cstheme="minorHAnsi"/>
        </w:rPr>
      </w:pPr>
      <w:r w:rsidRPr="00206784">
        <w:rPr>
          <w:rFonts w:cstheme="minorHAnsi"/>
        </w:rPr>
        <w:t>бухгалтерского учета, финансовой</w:t>
      </w:r>
    </w:p>
    <w:p w14:paraId="4132C97A" w14:textId="77777777" w:rsidR="00967F07" w:rsidRPr="00206784" w:rsidRDefault="00967F07" w:rsidP="00967F07">
      <w:pPr>
        <w:autoSpaceDE w:val="0"/>
        <w:autoSpaceDN w:val="0"/>
        <w:adjustRightInd w:val="0"/>
        <w:spacing w:after="0" w:line="240" w:lineRule="auto"/>
        <w:jc w:val="right"/>
        <w:rPr>
          <w:rFonts w:cstheme="minorHAnsi"/>
        </w:rPr>
      </w:pPr>
      <w:r w:rsidRPr="00206784">
        <w:rPr>
          <w:rFonts w:cstheme="minorHAnsi"/>
        </w:rPr>
        <w:t>отчетности и аудиторской деятельности</w:t>
      </w:r>
    </w:p>
    <w:p w14:paraId="54683146" w14:textId="77777777" w:rsidR="00967F07" w:rsidRPr="00206784" w:rsidRDefault="00967F07" w:rsidP="00967F07">
      <w:pPr>
        <w:autoSpaceDE w:val="0"/>
        <w:autoSpaceDN w:val="0"/>
        <w:adjustRightInd w:val="0"/>
        <w:spacing w:after="0" w:line="240" w:lineRule="auto"/>
        <w:jc w:val="right"/>
        <w:rPr>
          <w:rFonts w:cstheme="minorHAnsi"/>
        </w:rPr>
      </w:pPr>
      <w:r w:rsidRPr="00206784">
        <w:rPr>
          <w:rFonts w:cstheme="minorHAnsi"/>
        </w:rPr>
        <w:t>Минфина России</w:t>
      </w:r>
    </w:p>
    <w:p w14:paraId="3C37301C" w14:textId="45FD71C2" w:rsidR="00967F07" w:rsidRPr="00206784" w:rsidRDefault="00967F07" w:rsidP="00967F07">
      <w:pPr>
        <w:autoSpaceDE w:val="0"/>
        <w:autoSpaceDN w:val="0"/>
        <w:adjustRightInd w:val="0"/>
        <w:spacing w:after="0" w:line="240" w:lineRule="auto"/>
        <w:jc w:val="both"/>
        <w:rPr>
          <w:rFonts w:cstheme="minorHAnsi"/>
        </w:rPr>
      </w:pPr>
    </w:p>
    <w:p w14:paraId="7589A197" w14:textId="03F66853" w:rsidR="00967F07" w:rsidRPr="00206784" w:rsidRDefault="00967F07" w:rsidP="00967F07">
      <w:pPr>
        <w:autoSpaceDE w:val="0"/>
        <w:autoSpaceDN w:val="0"/>
        <w:adjustRightInd w:val="0"/>
        <w:spacing w:after="0" w:line="240" w:lineRule="auto"/>
        <w:ind w:firstLine="540"/>
        <w:jc w:val="both"/>
        <w:rPr>
          <w:rFonts w:cstheme="minorHAnsi"/>
        </w:rPr>
      </w:pPr>
      <w:r w:rsidRPr="00206784">
        <w:rPr>
          <w:rFonts w:cstheme="minorHAnsi"/>
        </w:rPr>
        <w:t>УТРАТИЛА СИЛУ!!!</w:t>
      </w:r>
    </w:p>
    <w:p w14:paraId="6573BBBE" w14:textId="0030A38F" w:rsidR="00967F07" w:rsidRPr="00206784" w:rsidRDefault="00967F07" w:rsidP="00967F07">
      <w:pPr>
        <w:autoSpaceDE w:val="0"/>
        <w:autoSpaceDN w:val="0"/>
        <w:adjustRightInd w:val="0"/>
        <w:spacing w:after="0" w:line="240" w:lineRule="auto"/>
        <w:ind w:firstLine="540"/>
        <w:jc w:val="both"/>
        <w:rPr>
          <w:rFonts w:cstheme="minorHAnsi"/>
        </w:rPr>
      </w:pPr>
    </w:p>
    <w:p w14:paraId="4FA4E51D" w14:textId="05931A32" w:rsidR="00967F07" w:rsidRPr="00206784" w:rsidRDefault="00967F07" w:rsidP="00967F07">
      <w:pPr>
        <w:autoSpaceDE w:val="0"/>
        <w:autoSpaceDN w:val="0"/>
        <w:adjustRightInd w:val="0"/>
        <w:spacing w:after="0" w:line="240" w:lineRule="auto"/>
        <w:ind w:firstLine="540"/>
        <w:jc w:val="both"/>
        <w:rPr>
          <w:rFonts w:cstheme="minorHAnsi"/>
          <w:b/>
          <w:bCs/>
        </w:rPr>
      </w:pPr>
      <w:hyperlink r:id="rId20" w:history="1">
        <w:r w:rsidRPr="00206784">
          <w:rPr>
            <w:rFonts w:cstheme="minorHAnsi"/>
            <w:b/>
            <w:bCs/>
          </w:rPr>
          <w:t>часть 6 статьи 5</w:t>
        </w:r>
      </w:hyperlink>
      <w:r w:rsidR="00D474FD">
        <w:rPr>
          <w:rFonts w:cstheme="minorHAnsi"/>
          <w:b/>
          <w:bCs/>
        </w:rPr>
        <w:t xml:space="preserve"> </w:t>
      </w:r>
      <w:r w:rsidR="00D474FD" w:rsidRPr="00D474FD">
        <w:rPr>
          <w:rFonts w:cstheme="minorHAnsi"/>
          <w:b/>
          <w:bCs/>
        </w:rPr>
        <w:t>ФЗ № 307 «Об аудиторской деятельности»</w:t>
      </w:r>
    </w:p>
    <w:p w14:paraId="2E048111" w14:textId="375EEC88" w:rsidR="00967F07" w:rsidRPr="00206784" w:rsidRDefault="00967F07" w:rsidP="00967F07">
      <w:pPr>
        <w:autoSpaceDE w:val="0"/>
        <w:autoSpaceDN w:val="0"/>
        <w:adjustRightInd w:val="0"/>
        <w:spacing w:after="0" w:line="240" w:lineRule="auto"/>
        <w:ind w:firstLine="540"/>
        <w:jc w:val="both"/>
        <w:rPr>
          <w:rFonts w:cstheme="minorHAnsi"/>
        </w:rPr>
      </w:pPr>
      <w:r w:rsidRPr="00206784">
        <w:rPr>
          <w:rFonts w:cstheme="minorHAnsi"/>
        </w:rPr>
        <w:t xml:space="preserve">Сведения о результатах обязательного аудита подлежат внесению в Единый федеральный </w:t>
      </w:r>
      <w:hyperlink r:id="rId21" w:history="1">
        <w:r w:rsidRPr="00206784">
          <w:rPr>
            <w:rFonts w:cstheme="minorHAnsi"/>
          </w:rPr>
          <w:t>реестр</w:t>
        </w:r>
      </w:hyperlink>
      <w:r w:rsidRPr="00206784">
        <w:rPr>
          <w:rFonts w:cstheme="minorHAnsi"/>
        </w:rPr>
        <w:t xml:space="preserve"> сведений о фактах деятельности юридических лиц заказчиком аудита с указанием в сообщении </w:t>
      </w:r>
      <w:r w:rsidRPr="00206784">
        <w:rPr>
          <w:rFonts w:cstheme="minorHAnsi"/>
          <w:b/>
          <w:bCs/>
        </w:rPr>
        <w:t>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r w:rsidRPr="00206784">
        <w:rPr>
          <w:rFonts w:cstheme="minorHAnsi"/>
        </w:rPr>
        <w:t xml:space="preserve"> за исключением случаев, если подлежащие раскрытию в соответствии с настоящей частью сведения составляют государственную </w:t>
      </w:r>
      <w:hyperlink r:id="rId22" w:history="1">
        <w:r w:rsidRPr="00206784">
          <w:rPr>
            <w:rFonts w:cstheme="minorHAnsi"/>
          </w:rPr>
          <w:t>тайну</w:t>
        </w:r>
      </w:hyperlink>
      <w:r w:rsidRPr="00206784">
        <w:rPr>
          <w:rFonts w:cstheme="minorHAnsi"/>
        </w:rPr>
        <w:t xml:space="preserve"> или коммерческую тайну, а также в иных случаях, установленных федеральным законом.</w:t>
      </w:r>
    </w:p>
    <w:p w14:paraId="27020109" w14:textId="77777777" w:rsidR="00967F07" w:rsidRPr="00206784" w:rsidRDefault="00967F07" w:rsidP="00967F07">
      <w:pPr>
        <w:autoSpaceDE w:val="0"/>
        <w:autoSpaceDN w:val="0"/>
        <w:adjustRightInd w:val="0"/>
        <w:spacing w:after="0" w:line="240" w:lineRule="auto"/>
        <w:jc w:val="both"/>
        <w:rPr>
          <w:rFonts w:cstheme="minorHAnsi"/>
        </w:rPr>
      </w:pPr>
    </w:p>
    <w:p w14:paraId="6F748BE5" w14:textId="6D6F71F9" w:rsidR="002F2353" w:rsidRPr="002F2353" w:rsidRDefault="002F2353" w:rsidP="002F2353">
      <w:pPr>
        <w:pBdr>
          <w:top w:val="single" w:sz="4" w:space="1" w:color="auto"/>
          <w:left w:val="single" w:sz="4" w:space="4" w:color="auto"/>
          <w:bottom w:val="single" w:sz="4" w:space="1" w:color="auto"/>
          <w:right w:val="single" w:sz="4" w:space="4" w:color="auto"/>
        </w:pBdr>
        <w:jc w:val="both"/>
        <w:rPr>
          <w:rFonts w:cstheme="minorHAnsi"/>
          <w:b/>
          <w:bCs/>
        </w:rPr>
      </w:pPr>
      <w:r w:rsidRPr="002F2353">
        <w:rPr>
          <w:rFonts w:cstheme="minorHAnsi"/>
          <w:b/>
          <w:bCs/>
        </w:rPr>
        <w:t xml:space="preserve">Кто должен </w:t>
      </w:r>
      <w:r>
        <w:rPr>
          <w:rFonts w:cstheme="minorHAnsi"/>
          <w:b/>
          <w:bCs/>
        </w:rPr>
        <w:t>публиковать</w:t>
      </w:r>
      <w:r w:rsidRPr="002F2353">
        <w:rPr>
          <w:rFonts w:cstheme="minorHAnsi"/>
          <w:b/>
          <w:bCs/>
        </w:rPr>
        <w:t xml:space="preserve"> сообщение о финансовой отчетности</w:t>
      </w:r>
      <w:r w:rsidR="00D474FD">
        <w:rPr>
          <w:rFonts w:cstheme="minorHAnsi"/>
          <w:b/>
          <w:bCs/>
        </w:rPr>
        <w:t xml:space="preserve"> 2022 г.</w:t>
      </w:r>
    </w:p>
    <w:p w14:paraId="6527BDA9" w14:textId="40A4B94D" w:rsidR="002F2353" w:rsidRPr="002F2353" w:rsidRDefault="002F2353" w:rsidP="002F2353">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С</w:t>
      </w:r>
      <w:r w:rsidRPr="002F2353">
        <w:rPr>
          <w:rFonts w:cstheme="minorHAnsi"/>
        </w:rPr>
        <w:t xml:space="preserve">ообщение о бухгалтерской (финансовой) отчетности и консолидированной финансовой отчетности (при наличии) в </w:t>
      </w:r>
      <w:proofErr w:type="spellStart"/>
      <w:r w:rsidRPr="002F2353">
        <w:rPr>
          <w:rFonts w:cstheme="minorHAnsi"/>
        </w:rPr>
        <w:t>Федресурсе</w:t>
      </w:r>
      <w:proofErr w:type="spellEnd"/>
      <w:r w:rsidRPr="002F2353">
        <w:rPr>
          <w:rFonts w:cstheme="minorHAnsi"/>
        </w:rPr>
        <w:t xml:space="preserve"> обязаны публиковать </w:t>
      </w:r>
      <w:r w:rsidRPr="002F2353">
        <w:rPr>
          <w:rFonts w:cstheme="minorHAnsi"/>
          <w:b/>
          <w:bCs/>
        </w:rPr>
        <w:t>три группы юридических лиц</w:t>
      </w:r>
      <w:r w:rsidRPr="002F2353">
        <w:rPr>
          <w:rFonts w:cstheme="minorHAnsi"/>
        </w:rPr>
        <w:t>:</w:t>
      </w:r>
    </w:p>
    <w:p w14:paraId="40A3E4C5" w14:textId="761A3B70" w:rsidR="002F2353" w:rsidRPr="002F2353" w:rsidRDefault="002F2353" w:rsidP="002F2353">
      <w:pPr>
        <w:pBdr>
          <w:top w:val="single" w:sz="4" w:space="1" w:color="auto"/>
          <w:left w:val="single" w:sz="4" w:space="4" w:color="auto"/>
          <w:bottom w:val="single" w:sz="4" w:space="1" w:color="auto"/>
          <w:right w:val="single" w:sz="4" w:space="4" w:color="auto"/>
        </w:pBdr>
        <w:jc w:val="both"/>
        <w:rPr>
          <w:rFonts w:cstheme="minorHAnsi"/>
        </w:rPr>
      </w:pPr>
      <w:r w:rsidRPr="002F2353">
        <w:rPr>
          <w:rFonts w:cstheme="minorHAnsi"/>
          <w:b/>
          <w:bCs/>
        </w:rPr>
        <w:t>1 группа</w:t>
      </w:r>
      <w:r w:rsidRPr="002F2353">
        <w:rPr>
          <w:rFonts w:cstheme="minorHAnsi"/>
        </w:rPr>
        <w:t xml:space="preserve"> (как и было) — те, кто размещает сведения о ней в СМИ (например, на сайтах уполномоченных информационных агентств, аккредитованных ЦБ РФ: ООО «Интерфакс — ЦРКИ», АО «АЭИ «ПРАЙМ», АО «СКРИН», ЗАО «АК&amp;М», АНО «АЗИПИ»). Этой группе юридических лиц необходимо публиковать в </w:t>
      </w:r>
      <w:proofErr w:type="spellStart"/>
      <w:r w:rsidRPr="002F2353">
        <w:rPr>
          <w:rFonts w:cstheme="minorHAnsi"/>
        </w:rPr>
        <w:t>Федресурсе</w:t>
      </w:r>
      <w:proofErr w:type="spellEnd"/>
      <w:r w:rsidRPr="002F2353">
        <w:rPr>
          <w:rFonts w:cstheme="minorHAnsi"/>
        </w:rPr>
        <w:t xml:space="preserve"> сообщение о финансовой отчетности с указанием сведений о публикации в СМИ.</w:t>
      </w:r>
    </w:p>
    <w:p w14:paraId="6A8C3461" w14:textId="77777777" w:rsidR="002F2353" w:rsidRPr="00EF4F26" w:rsidRDefault="002F2353" w:rsidP="002F2353">
      <w:pPr>
        <w:pBdr>
          <w:top w:val="single" w:sz="4" w:space="1" w:color="auto"/>
          <w:left w:val="single" w:sz="4" w:space="4" w:color="auto"/>
          <w:bottom w:val="single" w:sz="4" w:space="1" w:color="auto"/>
          <w:right w:val="single" w:sz="4" w:space="4" w:color="auto"/>
        </w:pBdr>
        <w:jc w:val="both"/>
        <w:rPr>
          <w:rFonts w:cstheme="minorHAnsi"/>
          <w:b/>
          <w:bCs/>
        </w:rPr>
      </w:pPr>
      <w:r w:rsidRPr="002F2353">
        <w:rPr>
          <w:rFonts w:cstheme="minorHAnsi"/>
          <w:b/>
          <w:bCs/>
        </w:rPr>
        <w:t>2 группа</w:t>
      </w:r>
      <w:r w:rsidRPr="002F2353">
        <w:rPr>
          <w:rFonts w:cstheme="minorHAnsi"/>
        </w:rPr>
        <w:t xml:space="preserve"> — те, чья бухгалтерская (финансовая) отчетность (консолидированная финансовая отчетность), подлежит обязательному аудиту. </w:t>
      </w:r>
      <w:r w:rsidRPr="00EF4F26">
        <w:rPr>
          <w:rFonts w:cstheme="minorHAnsi"/>
          <w:b/>
          <w:bCs/>
        </w:rPr>
        <w:t xml:space="preserve">Этой группе юридических лиц необходимо публиковать в </w:t>
      </w:r>
      <w:proofErr w:type="spellStart"/>
      <w:r w:rsidRPr="00EF4F26">
        <w:rPr>
          <w:rFonts w:cstheme="minorHAnsi"/>
          <w:b/>
          <w:bCs/>
        </w:rPr>
        <w:t>Федресурсе</w:t>
      </w:r>
      <w:proofErr w:type="spellEnd"/>
      <w:r w:rsidRPr="00EF4F26">
        <w:rPr>
          <w:rFonts w:cstheme="minorHAnsi"/>
          <w:b/>
          <w:bCs/>
        </w:rPr>
        <w:t xml:space="preserve"> сообщение о финансовой отчетности с указанием наименования, ИНН, ОГРН аудиторской организации, основными идентификаторами аудитора, даты подписания аудиторского заключения.</w:t>
      </w:r>
    </w:p>
    <w:p w14:paraId="4D80D6B8" w14:textId="1FC24CC6" w:rsidR="00885C96" w:rsidRPr="00206784" w:rsidRDefault="002F2353" w:rsidP="002F2353">
      <w:pPr>
        <w:pBdr>
          <w:top w:val="single" w:sz="4" w:space="1" w:color="auto"/>
          <w:left w:val="single" w:sz="4" w:space="4" w:color="auto"/>
          <w:bottom w:val="single" w:sz="4" w:space="1" w:color="auto"/>
          <w:right w:val="single" w:sz="4" w:space="4" w:color="auto"/>
        </w:pBdr>
        <w:jc w:val="both"/>
        <w:rPr>
          <w:rFonts w:cstheme="minorHAnsi"/>
        </w:rPr>
      </w:pPr>
      <w:r w:rsidRPr="002F2353">
        <w:rPr>
          <w:rFonts w:cstheme="minorHAnsi"/>
          <w:b/>
          <w:bCs/>
        </w:rPr>
        <w:t>3 группа</w:t>
      </w:r>
      <w:r w:rsidRPr="002F2353">
        <w:rPr>
          <w:rFonts w:cstheme="minorHAnsi"/>
        </w:rPr>
        <w:t xml:space="preserve"> — те, чья отчетность и аудиторское заключение о ней не подлежат представлению в государственный информационный ресурс бухгалтерской (финансовой) отчетности (ГИРБО). Этой группе юридических лиц необходимо публиковать в </w:t>
      </w:r>
      <w:proofErr w:type="spellStart"/>
      <w:r w:rsidRPr="002F2353">
        <w:rPr>
          <w:rFonts w:cstheme="minorHAnsi"/>
        </w:rPr>
        <w:t>Федресурсе</w:t>
      </w:r>
      <w:proofErr w:type="spellEnd"/>
      <w:r w:rsidRPr="002F2353">
        <w:rPr>
          <w:rFonts w:cstheme="minorHAnsi"/>
        </w:rPr>
        <w:t xml:space="preserve"> сообщение о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w:t>
      </w:r>
    </w:p>
    <w:sectPr w:rsidR="00885C96" w:rsidRPr="00206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409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B"/>
    <w:rsid w:val="00066224"/>
    <w:rsid w:val="000C7DBA"/>
    <w:rsid w:val="000D1BDA"/>
    <w:rsid w:val="000E6ED2"/>
    <w:rsid w:val="00160B4D"/>
    <w:rsid w:val="00206784"/>
    <w:rsid w:val="002F2353"/>
    <w:rsid w:val="00344FF3"/>
    <w:rsid w:val="003F2691"/>
    <w:rsid w:val="00417202"/>
    <w:rsid w:val="004B293B"/>
    <w:rsid w:val="006F5A50"/>
    <w:rsid w:val="00885C96"/>
    <w:rsid w:val="008D42C5"/>
    <w:rsid w:val="00967F07"/>
    <w:rsid w:val="009A6DD3"/>
    <w:rsid w:val="009D04BD"/>
    <w:rsid w:val="00A82C7E"/>
    <w:rsid w:val="00D474FD"/>
    <w:rsid w:val="00E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77D4"/>
  <w15:chartTrackingRefBased/>
  <w15:docId w15:val="{52BA1070-8EB2-404B-A478-B893B7E1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57CD1981665B9427C04012CCA3FE8945C8449547E517FEDC97C0289878FF638CB7FBD9BC067946AAFF4AC97B6mEw7H" TargetMode="External"/><Relationship Id="rId13" Type="http://schemas.openxmlformats.org/officeDocument/2006/relationships/hyperlink" Target="consultantplus://offline/ref=69E57CD1981665B9427C04012CCA3FE8945B8C45527A527FEDC97C0289878FF638CB7FBD9BC067946AAFF4AC97B6mEw7H" TargetMode="External"/><Relationship Id="rId18" Type="http://schemas.openxmlformats.org/officeDocument/2006/relationships/hyperlink" Target="consultantplus://offline/ref=69E57CD1981665B9427C04012CCA3FE8945C864E5679547FEDC97C0289878FF638D97FE597C2678E68A5E1FAC6F0B0448A304831A5A0BD9803m7w3H" TargetMode="External"/><Relationship Id="rId3" Type="http://schemas.openxmlformats.org/officeDocument/2006/relationships/settings" Target="settings.xml"/><Relationship Id="rId21" Type="http://schemas.openxmlformats.org/officeDocument/2006/relationships/hyperlink" Target="consultantplus://offline/ref=182AD87929372384A9631897EDC84805DEAA0084415A11C1789F529DEA79A124F16BDFA91925ADA088D244D046543CFF1560E16C4E88E18E5FQ102H" TargetMode="External"/><Relationship Id="rId7" Type="http://schemas.openxmlformats.org/officeDocument/2006/relationships/hyperlink" Target="consultantplus://offline/ref=D4A4B1C5468B09A6F080FCEA902A1818AFB8727214F3EA66F489F3D7C003C49D1433C6B28A36FA6D08FAC3ABAE53000582D5AFC8A2C76F0A73x2Q3H" TargetMode="External"/><Relationship Id="rId12" Type="http://schemas.openxmlformats.org/officeDocument/2006/relationships/hyperlink" Target="consultantplus://offline/ref=69E57CD1981665B9427C04012CCA3FE8945C84495278547FEDC97C0289878FF638CB7FBD9BC067946AAFF4AC97B6mEw7H" TargetMode="External"/><Relationship Id="rId17" Type="http://schemas.openxmlformats.org/officeDocument/2006/relationships/hyperlink" Target="consultantplus://offline/ref=69E57CD1981665B9427C04012CCA3FE8945C864E5679547FEDC97C0289878FF638D97FE597C06F813EF7AEFB9AB6E55788394833ACBCmBwDH" TargetMode="External"/><Relationship Id="rId2" Type="http://schemas.openxmlformats.org/officeDocument/2006/relationships/styles" Target="styles.xml"/><Relationship Id="rId16" Type="http://schemas.openxmlformats.org/officeDocument/2006/relationships/hyperlink" Target="consultantplus://offline/ref=69E57CD1981665B9427C04012CCA3FE8945C84495278547FEDC97C0289878FF638CB7FBD9BC067946AAFF4AC97B6mEw7H" TargetMode="External"/><Relationship Id="rId20" Type="http://schemas.openxmlformats.org/officeDocument/2006/relationships/hyperlink" Target="consultantplus://offline/ref=69E57CD1981665B9427C04012CCA3FE8945B8C4B577A5A7FEDC97C0289878FF638D97FE594C16CDE3BE2BFA395B4FB49812E5431AEmBwCH" TargetMode="External"/><Relationship Id="rId1" Type="http://schemas.openxmlformats.org/officeDocument/2006/relationships/numbering" Target="numbering.xml"/><Relationship Id="rId6" Type="http://schemas.openxmlformats.org/officeDocument/2006/relationships/hyperlink" Target="consultantplus://offline/ref=D4A4B1C5468B09A6F080E8E79A424D4BA0B8737414F9E83BFE81AADBC204CBC203348FBE8B36FA6F09F89CAEBB42580A80CBB1C1B5DB6D08x7Q3H" TargetMode="External"/><Relationship Id="rId11" Type="http://schemas.openxmlformats.org/officeDocument/2006/relationships/hyperlink" Target="consultantplus://offline/ref=69E57CD1981665B9427C04012CCA3FE8945C864E5679547FEDC97C0289878FF638D97FE597C2678E68A5E1FAC6F0B0448A304831A5A0BD9803m7w3H" TargetMode="External"/><Relationship Id="rId24" Type="http://schemas.openxmlformats.org/officeDocument/2006/relationships/theme" Target="theme/theme1.xml"/><Relationship Id="rId5" Type="http://schemas.openxmlformats.org/officeDocument/2006/relationships/hyperlink" Target="consultantplus://offline/ref=D4A4B1C5468B09A6F080FCEA902A1818AFB8727214F3EA66F489F3D7C003C49D1433C6B28A36FA6C0CFBC3ABAE53000582D5AFC8A2C76F0A73x2Q3H" TargetMode="External"/><Relationship Id="rId15" Type="http://schemas.openxmlformats.org/officeDocument/2006/relationships/hyperlink" Target="consultantplus://offline/ref=69E57CD1981665B9427C04012CCA3FE8945B8C4B577A5A7FEDC97C0289878FF638D97FE594C16CDE3BE2BFA395B4FB49812E5431AEmBwCH" TargetMode="External"/><Relationship Id="rId23" Type="http://schemas.openxmlformats.org/officeDocument/2006/relationships/fontTable" Target="fontTable.xml"/><Relationship Id="rId10" Type="http://schemas.openxmlformats.org/officeDocument/2006/relationships/hyperlink" Target="consultantplus://offline/ref=69E57CD1981665B9427C04012CCA3FE8945C84495278547FEDC97C0289878FF638CB7FBD9BC067946AAFF4AC97B6mEw7H" TargetMode="External"/><Relationship Id="rId19" Type="http://schemas.openxmlformats.org/officeDocument/2006/relationships/hyperlink" Target="consultantplus://offline/ref=69E57CD1981665B9427C04012CCA3FE8945C8449547E517FEDC97C0289878FF638CB7FBD9BC067946AAFF4AC97B6mEw7H" TargetMode="External"/><Relationship Id="rId4" Type="http://schemas.openxmlformats.org/officeDocument/2006/relationships/webSettings" Target="webSettings.xml"/><Relationship Id="rId9" Type="http://schemas.openxmlformats.org/officeDocument/2006/relationships/hyperlink" Target="consultantplus://offline/ref=69E57CD1981665B9427C04012CCA3FE8945C864E5679547FEDC97C0289878FF638CB7FBD9BC067946AAFF4AC97B6mEw7H" TargetMode="External"/><Relationship Id="rId14" Type="http://schemas.openxmlformats.org/officeDocument/2006/relationships/hyperlink" Target="consultantplus://offline/ref=69E57CD1981665B9427C04012CCA3FE8945C84495278547FEDC97C0289878FF638CB7FBD9BC067946AAFF4AC97B6mEw7H" TargetMode="External"/><Relationship Id="rId22" Type="http://schemas.openxmlformats.org/officeDocument/2006/relationships/hyperlink" Target="consultantplus://offline/ref=182AD87929372384A9631897EDC84805DEA0058C4952139C72970B91E87EAE7BE66C96A51825ADA088D81BD5534564F0177EFF655994E38CQ5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15</cp:revision>
  <dcterms:created xsi:type="dcterms:W3CDTF">2022-09-20T07:04:00Z</dcterms:created>
  <dcterms:modified xsi:type="dcterms:W3CDTF">2022-09-20T08:30:00Z</dcterms:modified>
</cp:coreProperties>
</file>