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b w:val="1"/>
          <w:sz w:val="36"/>
          <w:szCs w:val="36"/>
        </w:rPr>
      </w:pPr>
      <w:bookmarkStart w:colFirst="0" w:colLast="0" w:name="_5lb3i584c1ca" w:id="0"/>
      <w:bookmarkEnd w:id="0"/>
      <w:r w:rsidDel="00000000" w:rsidR="00000000" w:rsidRPr="00000000">
        <w:rPr>
          <w:rFonts w:ascii="Times New Roman" w:cs="Times New Roman" w:eastAsia="Times New Roman" w:hAnsi="Times New Roman"/>
          <w:b w:val="1"/>
          <w:sz w:val="36"/>
          <w:szCs w:val="36"/>
          <w:rtl w:val="0"/>
        </w:rPr>
        <w:t xml:space="preserve">Вопросы к вебинару 30 августа 2022 г. (вторник)</w:t>
      </w:r>
    </w:p>
    <w:p w:rsidR="00000000" w:rsidDel="00000000" w:rsidP="00000000" w:rsidRDefault="00000000" w:rsidRPr="00000000" w14:paraId="00000002">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xy8lp1jy2tqu" w:id="1"/>
      <w:bookmarkEnd w:id="1"/>
      <w:r w:rsidDel="00000000" w:rsidR="00000000" w:rsidRPr="00000000">
        <w:rPr>
          <w:rFonts w:ascii="Times New Roman" w:cs="Times New Roman" w:eastAsia="Times New Roman" w:hAnsi="Times New Roman"/>
          <w:b w:val="1"/>
          <w:sz w:val="36"/>
          <w:szCs w:val="36"/>
          <w:rtl w:val="0"/>
        </w:rPr>
        <w:t xml:space="preserve">1. Лариса Владимировна Б.</w:t>
      </w:r>
    </w:p>
    <w:p w:rsidR="00000000" w:rsidDel="00000000" w:rsidP="00000000" w:rsidRDefault="00000000" w:rsidRPr="00000000" w14:paraId="00000003">
      <w:pPr>
        <w:pStyle w:val="Heading1"/>
        <w:shd w:fill="ffffff" w:val="clear"/>
        <w:spacing w:after="220" w:before="220" w:lineRule="auto"/>
        <w:ind w:firstLine="720"/>
        <w:jc w:val="both"/>
        <w:rPr/>
      </w:pPr>
      <w:bookmarkStart w:colFirst="0" w:colLast="0" w:name="_614cjkrlkutf" w:id="2"/>
      <w:bookmarkEnd w:id="2"/>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4">
      <w:pPr>
        <w:numPr>
          <w:ilvl w:val="0"/>
          <w:numId w:val="1"/>
        </w:numPr>
        <w:shd w:fill="ffffff" w:val="clear"/>
        <w:spacing w:after="0" w:afterAutospacing="0" w:before="220" w:lineRule="auto"/>
        <w:ind w:left="720" w:hanging="360"/>
        <w:jc w:val="both"/>
        <w:rPr>
          <w:rFonts w:ascii="Times New Roman" w:cs="Times New Roman" w:eastAsia="Times New Roman" w:hAnsi="Times New Roman"/>
          <w:color w:val="000000"/>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Может ли некоммерческая организация вместо договора аренды помещения заключить договор аренды рабочего места?</w:t>
      </w:r>
    </w:p>
    <w:p w:rsidR="00000000" w:rsidDel="00000000" w:rsidP="00000000" w:rsidRDefault="00000000" w:rsidRPr="00000000" w14:paraId="00000005">
      <w:pPr>
        <w:numPr>
          <w:ilvl w:val="0"/>
          <w:numId w:val="1"/>
        </w:numPr>
        <w:shd w:fill="ffffff" w:val="clear"/>
        <w:spacing w:after="220" w:before="0" w:beforeAutospacing="0" w:lineRule="auto"/>
        <w:ind w:left="720" w:hanging="360"/>
        <w:jc w:val="both"/>
        <w:rPr>
          <w:rFonts w:ascii="Times New Roman" w:cs="Times New Roman" w:eastAsia="Times New Roman" w:hAnsi="Times New Roman"/>
          <w:color w:val="000000"/>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Может ли рабочее место по вышеуказанному договору быть юридическим адресом НКО?</w:t>
      </w:r>
    </w:p>
    <w:p w:rsidR="00000000" w:rsidDel="00000000" w:rsidP="00000000" w:rsidRDefault="00000000" w:rsidRPr="00000000" w14:paraId="00000006">
      <w:pPr>
        <w:pStyle w:val="Heading1"/>
        <w:ind w:left="720" w:firstLine="0"/>
        <w:rPr>
          <w:rFonts w:ascii="Times New Roman" w:cs="Times New Roman" w:eastAsia="Times New Roman" w:hAnsi="Times New Roman"/>
          <w:b w:val="1"/>
          <w:sz w:val="36"/>
          <w:szCs w:val="36"/>
        </w:rPr>
      </w:pPr>
      <w:bookmarkStart w:colFirst="0" w:colLast="0" w:name="_w6hysjkjs9zb" w:id="3"/>
      <w:bookmarkEnd w:id="3"/>
      <w:r w:rsidDel="00000000" w:rsidR="00000000" w:rsidRPr="00000000">
        <w:rPr>
          <w:rFonts w:ascii="Times New Roman" w:cs="Times New Roman" w:eastAsia="Times New Roman" w:hAnsi="Times New Roman"/>
          <w:b w:val="1"/>
          <w:sz w:val="36"/>
          <w:szCs w:val="36"/>
          <w:rtl w:val="0"/>
        </w:rPr>
        <w:t xml:space="preserve">2</w:t>
      </w:r>
      <w:r w:rsidDel="00000000" w:rsidR="00000000" w:rsidRPr="00000000">
        <w:rPr>
          <w:rFonts w:ascii="Times New Roman" w:cs="Times New Roman" w:eastAsia="Times New Roman" w:hAnsi="Times New Roman"/>
          <w:b w:val="1"/>
          <w:sz w:val="36"/>
          <w:szCs w:val="36"/>
          <w:rtl w:val="0"/>
        </w:rPr>
        <w:t xml:space="preserve">. Инна Г.</w:t>
      </w:r>
    </w:p>
    <w:p w:rsidR="00000000" w:rsidDel="00000000" w:rsidP="00000000" w:rsidRDefault="00000000" w:rsidRPr="00000000" w14:paraId="00000007">
      <w:pPr>
        <w:pStyle w:val="Heading1"/>
        <w:shd w:fill="ffffff" w:val="clear"/>
        <w:spacing w:after="220" w:before="220" w:lineRule="auto"/>
        <w:ind w:firstLine="720"/>
        <w:jc w:val="both"/>
        <w:rPr/>
      </w:pPr>
      <w:bookmarkStart w:colFirst="0" w:colLast="0" w:name="_51566f7h202w" w:id="4"/>
      <w:bookmarkEnd w:id="4"/>
      <w:r w:rsidDel="00000000" w:rsidR="00000000" w:rsidRPr="00000000">
        <w:rPr>
          <w:rFonts w:ascii="Times New Roman" w:cs="Times New Roman" w:eastAsia="Times New Roman" w:hAnsi="Times New Roman"/>
          <w:b w:val="1"/>
          <w:color w:val="ffff00"/>
          <w:sz w:val="36"/>
          <w:szCs w:val="36"/>
          <w:highlight w:val="white"/>
          <w:rtl w:val="0"/>
        </w:rPr>
        <w:t xml:space="preserve">САВКОВА</w:t>
      </w:r>
      <w:r w:rsidDel="00000000" w:rsidR="00000000" w:rsidRPr="00000000">
        <w:rPr>
          <w:rtl w:val="0"/>
        </w:rPr>
      </w:r>
    </w:p>
    <w:p w:rsidR="00000000" w:rsidDel="00000000" w:rsidP="00000000" w:rsidRDefault="00000000" w:rsidRPr="00000000" w14:paraId="00000008">
      <w:pPr>
        <w:numPr>
          <w:ilvl w:val="0"/>
          <w:numId w:val="2"/>
        </w:numPr>
        <w:ind w:left="720" w:hanging="36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Между кредитным потребительским кооперативом (КПК) и физическим лицом заключен договор займа. При частичной оплате задолженности бухгалтер неверно разнес суммы в 1С, в связи с чем сумма основного долга и пени оказалась меньше. Решением суда скорректирована сумма основного долга и пени. Как скорректировать эти суммы в программе 1С:Бухгалтерии чтобы выйти на верный остаток? Период давно закрыт. </w:t>
      </w:r>
    </w:p>
    <w:p w:rsidR="00000000" w:rsidDel="00000000" w:rsidP="00000000" w:rsidRDefault="00000000" w:rsidRPr="00000000" w14:paraId="00000009">
      <w:pPr>
        <w:numPr>
          <w:ilvl w:val="0"/>
          <w:numId w:val="2"/>
        </w:numPr>
        <w:ind w:left="720" w:hanging="36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Какие расходы КПК может относить на счет 86 (Целевое финансирование) а какие на 91.2 (прочие расходы) чтобы избежать вопросов со стороны ФНС?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ind w:firstLine="566.9291338582675"/>
        <w:jc w:val="both"/>
        <w:rPr>
          <w:rFonts w:ascii="Times New Roman" w:cs="Times New Roman" w:eastAsia="Times New Roman" w:hAnsi="Times New Roman"/>
          <w:b w:val="1"/>
          <w:sz w:val="36"/>
          <w:szCs w:val="36"/>
        </w:rPr>
      </w:pPr>
      <w:bookmarkStart w:colFirst="0" w:colLast="0" w:name="_6u51468ckc3t" w:id="5"/>
      <w:bookmarkEnd w:id="5"/>
      <w:r w:rsidDel="00000000" w:rsidR="00000000" w:rsidRPr="00000000">
        <w:rPr>
          <w:rFonts w:ascii="Times New Roman" w:cs="Times New Roman" w:eastAsia="Times New Roman" w:hAnsi="Times New Roman"/>
          <w:b w:val="1"/>
          <w:sz w:val="36"/>
          <w:szCs w:val="36"/>
          <w:rtl w:val="0"/>
        </w:rPr>
        <w:t xml:space="preserve">3</w:t>
      </w:r>
      <w:r w:rsidDel="00000000" w:rsidR="00000000" w:rsidRPr="00000000">
        <w:rPr>
          <w:rFonts w:ascii="Times New Roman" w:cs="Times New Roman" w:eastAsia="Times New Roman" w:hAnsi="Times New Roman"/>
          <w:b w:val="1"/>
          <w:sz w:val="36"/>
          <w:szCs w:val="36"/>
          <w:rtl w:val="0"/>
        </w:rPr>
        <w:t xml:space="preserve">. Евгения Валерьевна К.</w:t>
      </w:r>
    </w:p>
    <w:p w:rsidR="00000000" w:rsidDel="00000000" w:rsidP="00000000" w:rsidRDefault="00000000" w:rsidRPr="00000000" w14:paraId="0000000C">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79taxc3hbkng" w:id="6"/>
      <w:bookmarkEnd w:id="6"/>
      <w:r w:rsidDel="00000000" w:rsidR="00000000" w:rsidRPr="00000000">
        <w:rPr>
          <w:rFonts w:ascii="Times New Roman" w:cs="Times New Roman" w:eastAsia="Times New Roman" w:hAnsi="Times New Roman"/>
          <w:b w:val="1"/>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0D">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w:t>
      </w:r>
      <w:r w:rsidDel="00000000" w:rsidR="00000000" w:rsidRPr="00000000">
        <w:rPr>
          <w:rFonts w:ascii="Times New Roman" w:cs="Times New Roman" w:eastAsia="Times New Roman" w:hAnsi="Times New Roman"/>
          <w:sz w:val="36"/>
          <w:szCs w:val="36"/>
          <w:rtl w:val="0"/>
        </w:rPr>
        <w:t xml:space="preserve">ужно ли вносить ставить на налоговый учет обособленное структурное подразделение  общественной организации по следующим обстоятельствам.</w:t>
      </w:r>
    </w:p>
    <w:p w:rsidR="00000000" w:rsidDel="00000000" w:rsidP="00000000" w:rsidRDefault="00000000" w:rsidRPr="00000000" w14:paraId="0000000E">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Самаре находится головное отделение Общественной организации. В Тольятти (в пределах Самарской области) находится структурное подразделение, которое работает в пределах реализации социального проекта (1 год), есть одно рабочее место куратора проекта в Тольятти.</w:t>
      </w:r>
    </w:p>
    <w:p w:rsidR="00000000" w:rsidDel="00000000" w:rsidP="00000000" w:rsidRDefault="00000000" w:rsidRPr="00000000" w14:paraId="0000000F">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Допустимо ли данное структурное подразделение не регистрировать в ЕГРЮЛ в качестве филиала Общественной организации?</w:t>
      </w:r>
    </w:p>
    <w:p w:rsidR="00000000" w:rsidDel="00000000" w:rsidP="00000000" w:rsidRDefault="00000000" w:rsidRPr="00000000" w14:paraId="00000010">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Нужно ли ставить на налоговый учет данное обособленное структурное подразделение?</w:t>
      </w:r>
    </w:p>
    <w:p w:rsidR="00000000" w:rsidDel="00000000" w:rsidP="00000000" w:rsidRDefault="00000000" w:rsidRPr="00000000" w14:paraId="00000011">
      <w:pPr>
        <w:shd w:fill="ffffff" w:val="clear"/>
        <w:ind w:firstLine="566.9291338582675"/>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2">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r9ez9iga9dxb" w:id="7"/>
      <w:bookmarkEnd w:id="7"/>
      <w:r w:rsidDel="00000000" w:rsidR="00000000" w:rsidRPr="00000000">
        <w:rPr>
          <w:rFonts w:ascii="Times New Roman" w:cs="Times New Roman" w:eastAsia="Times New Roman" w:hAnsi="Times New Roman"/>
          <w:b w:val="1"/>
          <w:sz w:val="36"/>
          <w:szCs w:val="36"/>
          <w:rtl w:val="0"/>
        </w:rPr>
        <w:t xml:space="preserve">4. Лола Асроровна Б.</w:t>
      </w:r>
    </w:p>
    <w:p w:rsidR="00000000" w:rsidDel="00000000" w:rsidP="00000000" w:rsidRDefault="00000000" w:rsidRPr="00000000" w14:paraId="00000013">
      <w:pPr>
        <w:pStyle w:val="Heading1"/>
        <w:shd w:fill="ffffff" w:val="clear"/>
        <w:spacing w:after="220" w:before="220" w:lineRule="auto"/>
        <w:ind w:firstLine="720"/>
        <w:jc w:val="both"/>
        <w:rPr>
          <w:rFonts w:ascii="Times New Roman" w:cs="Times New Roman" w:eastAsia="Times New Roman" w:hAnsi="Times New Roman"/>
          <w:sz w:val="36"/>
          <w:szCs w:val="36"/>
          <w:highlight w:val="white"/>
        </w:rPr>
      </w:pPr>
      <w:bookmarkStart w:colFirst="0" w:colLast="0" w:name="_8mt60u6sl6l5" w:id="8"/>
      <w:bookmarkEnd w:id="8"/>
      <w:r w:rsidDel="00000000" w:rsidR="00000000" w:rsidRPr="00000000">
        <w:rPr>
          <w:rFonts w:ascii="Times New Roman" w:cs="Times New Roman" w:eastAsia="Times New Roman" w:hAnsi="Times New Roman"/>
          <w:b w:val="1"/>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14">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Наша автономная некоммерческая организация существует с 27.06.2019 года. И этим же числом заключен трудовой договор с руководителем. На основании протокола об избрании установлен срок руководства на 3 года. Получается 26 июня  2022 у нас истёк срок действия этого договора, но проколом собрания (от 17.06.2022)  учредителями было решено продлить полномочия ещё на 3 года. Мы не увольняли директора и не принимали его обратно думая, что сможем пролонгировать срок трудового договора дополнительным соглашением. В июле даже отправили директора в отпуск. Пожалуйста, подскажите как нам сейчас безболезненно выйти из этой ситуации. Может есть варианты пролонгации срочного трудового договора с руководителем на основании того, что идёт реализация проекта. Или ещё какие то варианты без увольнения и приема обратно руководителя.</w:t>
      </w:r>
    </w:p>
    <w:p w:rsidR="00000000" w:rsidDel="00000000" w:rsidP="00000000" w:rsidRDefault="00000000" w:rsidRPr="00000000" w14:paraId="00000015">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Трудовой договор заключен только с одним сотрудником - директором, и она продолжает работать, проект реализуется с марта и будет работать до февраля 2023 года. Этот же сотрудник (директор организации) является руководителем проекта по совместительству.</w:t>
      </w:r>
    </w:p>
    <w:p w:rsidR="00000000" w:rsidDel="00000000" w:rsidP="00000000" w:rsidRDefault="00000000" w:rsidRPr="00000000" w14:paraId="00000016">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Я нашла информацию, что максимальный срок заключения срочного трудового договора - 5 лет, может как то можно пролонгировать договор дополнительным соглашением без расторжения старого трудового договора не превышая порог в 5 лет?</w:t>
      </w:r>
      <w:r w:rsidDel="00000000" w:rsidR="00000000" w:rsidRPr="00000000">
        <w:rPr>
          <w:rtl w:val="0"/>
        </w:rPr>
      </w:r>
    </w:p>
    <w:p w:rsidR="00000000" w:rsidDel="00000000" w:rsidP="00000000" w:rsidRDefault="00000000" w:rsidRPr="00000000" w14:paraId="00000017">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2bafg6ix4f3" w:id="9"/>
      <w:bookmarkEnd w:id="9"/>
      <w:r w:rsidDel="00000000" w:rsidR="00000000" w:rsidRPr="00000000">
        <w:rPr>
          <w:rFonts w:ascii="Times New Roman" w:cs="Times New Roman" w:eastAsia="Times New Roman" w:hAnsi="Times New Roman"/>
          <w:b w:val="1"/>
          <w:sz w:val="36"/>
          <w:szCs w:val="36"/>
          <w:rtl w:val="0"/>
        </w:rPr>
        <w:t xml:space="preserve">5</w:t>
      </w:r>
      <w:r w:rsidDel="00000000" w:rsidR="00000000" w:rsidRPr="00000000">
        <w:rPr>
          <w:rFonts w:ascii="Times New Roman" w:cs="Times New Roman" w:eastAsia="Times New Roman" w:hAnsi="Times New Roman"/>
          <w:b w:val="1"/>
          <w:sz w:val="36"/>
          <w:szCs w:val="36"/>
          <w:rtl w:val="0"/>
        </w:rPr>
        <w:t xml:space="preserve">. Татьяна Стефанова К.</w:t>
      </w:r>
    </w:p>
    <w:p w:rsidR="00000000" w:rsidDel="00000000" w:rsidP="00000000" w:rsidRDefault="00000000" w:rsidRPr="00000000" w14:paraId="00000018">
      <w:pPr>
        <w:pStyle w:val="Heading1"/>
        <w:ind w:firstLine="720"/>
        <w:jc w:val="both"/>
        <w:rPr>
          <w:rFonts w:ascii="Times New Roman" w:cs="Times New Roman" w:eastAsia="Times New Roman" w:hAnsi="Times New Roman"/>
          <w:sz w:val="36"/>
          <w:szCs w:val="36"/>
          <w:highlight w:val="white"/>
        </w:rPr>
      </w:pPr>
      <w:bookmarkStart w:colFirst="0" w:colLast="0" w:name="_b37mdua32up8" w:id="10"/>
      <w:bookmarkEnd w:id="10"/>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19">
      <w:pPr>
        <w:shd w:fill="ffffff" w:val="clear"/>
        <w:ind w:left="0" w:firstLine="566.9291338582675"/>
        <w:jc w:val="both"/>
        <w:rPr>
          <w:rFonts w:ascii="Times New Roman" w:cs="Times New Roman" w:eastAsia="Times New Roman" w:hAnsi="Times New Roman"/>
          <w:sz w:val="36"/>
          <w:szCs w:val="36"/>
          <w:highlight w:val="white"/>
          <w:u w:val="single"/>
        </w:rPr>
      </w:pPr>
      <w:r w:rsidDel="00000000" w:rsidR="00000000" w:rsidRPr="00000000">
        <w:rPr>
          <w:rFonts w:ascii="Times New Roman" w:cs="Times New Roman" w:eastAsia="Times New Roman" w:hAnsi="Times New Roman"/>
          <w:sz w:val="36"/>
          <w:szCs w:val="36"/>
          <w:highlight w:val="white"/>
          <w:rtl w:val="0"/>
        </w:rPr>
        <w:t xml:space="preserve">1.  В адрес нашей организации приходят перечисления от физических лиц через сервисы  СбербанкОнлайн и Тинькофф онлайн.  Нас можно найти в разделе благотворительность с пометкой добровольные взносы. Подробнее сбер расписывает на сайте: </w:t>
      </w:r>
      <w:hyperlink r:id="rId6">
        <w:r w:rsidDel="00000000" w:rsidR="00000000" w:rsidRPr="00000000">
          <w:rPr>
            <w:rFonts w:ascii="Times New Roman" w:cs="Times New Roman" w:eastAsia="Times New Roman" w:hAnsi="Times New Roman"/>
            <w:sz w:val="36"/>
            <w:szCs w:val="36"/>
            <w:highlight w:val="white"/>
            <w:u w:val="single"/>
            <w:rtl w:val="0"/>
          </w:rPr>
          <w:t xml:space="preserve">https://www.sberbank.ru/ru/person/paymentsandremittances/payments/charity</w:t>
        </w:r>
      </w:hyperlink>
      <w:r w:rsidDel="00000000" w:rsidR="00000000" w:rsidRPr="00000000">
        <w:rPr>
          <w:rtl w:val="0"/>
        </w:rPr>
      </w:r>
    </w:p>
    <w:p w:rsidR="00000000" w:rsidDel="00000000" w:rsidP="00000000" w:rsidRDefault="00000000" w:rsidRPr="00000000" w14:paraId="0000001A">
      <w:pPr>
        <w:shd w:fill="ffffff" w:val="clear"/>
        <w:ind w:left="0"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сумма денежных средств превышает  4 000,  что делать? Можно ли считать публичную оферту на сайте фонда, основанием для приема этих денег? Если нет, то какой есть выход из данной ситуации?</w:t>
      </w:r>
    </w:p>
    <w:p w:rsidR="00000000" w:rsidDel="00000000" w:rsidP="00000000" w:rsidRDefault="00000000" w:rsidRPr="00000000" w14:paraId="0000001B">
      <w:pPr>
        <w:shd w:fill="ffffff" w:val="clear"/>
        <w:ind w:left="0"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Очень часто мы этих людей не знаем и найти их возможности нет.</w:t>
      </w:r>
      <w:r w:rsidDel="00000000" w:rsidR="00000000" w:rsidRPr="00000000">
        <w:rPr>
          <w:rtl w:val="0"/>
        </w:rPr>
      </w:r>
    </w:p>
    <w:p w:rsidR="00000000" w:rsidDel="00000000" w:rsidP="00000000" w:rsidRDefault="00000000" w:rsidRPr="00000000" w14:paraId="0000001C">
      <w:pPr>
        <w:pStyle w:val="Heading1"/>
        <w:shd w:fill="ffffff" w:val="clear"/>
        <w:spacing w:after="220" w:before="220" w:lineRule="auto"/>
        <w:ind w:firstLine="720"/>
        <w:jc w:val="both"/>
        <w:rPr>
          <w:rFonts w:ascii="Times New Roman" w:cs="Times New Roman" w:eastAsia="Times New Roman" w:hAnsi="Times New Roman"/>
          <w:sz w:val="36"/>
          <w:szCs w:val="36"/>
          <w:highlight w:val="white"/>
        </w:rPr>
      </w:pPr>
      <w:bookmarkStart w:colFirst="0" w:colLast="0" w:name="_qbpezhgleftl" w:id="11"/>
      <w:bookmarkEnd w:id="1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1D">
      <w:pPr>
        <w:shd w:fill="ffffff" w:val="clear"/>
        <w:ind w:left="0"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2. Какие документы надо оформлять при работе с прослеживаемыми товарами и что указывать в отчетности?  От поставщика мы получаем УПД - с этим все понятно. При передаче в учреждения оформляем акт передачи имущества.  Его передаем через ЭДО  - тип документа акт. Возникла ситуация, когда пришлось возвращать бракованный товар и поставлять новый.  Поставщик оформил Универсальный корректировочный документ, а что делать с учреждением? Делаем акт возврата или тоже универсальный корректировочный документ?  Если акт, можем его сделать мы и отправить на подпись  через ЭДО или надо, чтобы учреждение отправило акт  нам, а мы подписываем вторыми?</w:t>
      </w:r>
      <w:r w:rsidDel="00000000" w:rsidR="00000000" w:rsidRPr="00000000">
        <w:rPr>
          <w:rtl w:val="0"/>
        </w:rPr>
      </w:r>
    </w:p>
    <w:p w:rsidR="00000000" w:rsidDel="00000000" w:rsidP="00000000" w:rsidRDefault="00000000" w:rsidRPr="00000000" w14:paraId="0000001E">
      <w:pPr>
        <w:shd w:fill="ffffff" w:val="clear"/>
        <w:ind w:left="0"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отчетности мы должны указать КВО  16 - передача на безвозмездной основе, а в  виде документа  5 - иной первичный документ?</w:t>
      </w:r>
    </w:p>
    <w:p w:rsidR="00000000" w:rsidDel="00000000" w:rsidP="00000000" w:rsidRDefault="00000000" w:rsidRPr="00000000" w14:paraId="0000001F">
      <w:pPr>
        <w:shd w:fill="ffffff" w:val="clear"/>
        <w:ind w:left="0"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0">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v8ac2fbmi7y4" w:id="12"/>
      <w:bookmarkEnd w:id="12"/>
      <w:r w:rsidDel="00000000" w:rsidR="00000000" w:rsidRPr="00000000">
        <w:rPr>
          <w:rFonts w:ascii="Times New Roman" w:cs="Times New Roman" w:eastAsia="Times New Roman" w:hAnsi="Times New Roman"/>
          <w:b w:val="1"/>
          <w:sz w:val="36"/>
          <w:szCs w:val="36"/>
          <w:rtl w:val="0"/>
        </w:rPr>
        <w:t xml:space="preserve">6</w:t>
      </w:r>
      <w:r w:rsidDel="00000000" w:rsidR="00000000" w:rsidRPr="00000000">
        <w:rPr>
          <w:rFonts w:ascii="Times New Roman" w:cs="Times New Roman" w:eastAsia="Times New Roman" w:hAnsi="Times New Roman"/>
          <w:b w:val="1"/>
          <w:sz w:val="36"/>
          <w:szCs w:val="36"/>
          <w:rtl w:val="0"/>
        </w:rPr>
        <w:t xml:space="preserve">. Екатерина Игоревна Б.</w:t>
      </w:r>
    </w:p>
    <w:p w:rsidR="00000000" w:rsidDel="00000000" w:rsidP="00000000" w:rsidRDefault="00000000" w:rsidRPr="00000000" w14:paraId="00000021">
      <w:pPr>
        <w:pStyle w:val="Heading1"/>
        <w:shd w:fill="ffffff" w:val="clear"/>
        <w:spacing w:after="220" w:before="220" w:lineRule="auto"/>
        <w:ind w:firstLine="720"/>
        <w:jc w:val="both"/>
        <w:rPr>
          <w:rFonts w:ascii="Times New Roman" w:cs="Times New Roman" w:eastAsia="Times New Roman" w:hAnsi="Times New Roman"/>
          <w:sz w:val="36"/>
          <w:szCs w:val="36"/>
          <w:highlight w:val="white"/>
        </w:rPr>
      </w:pPr>
      <w:bookmarkStart w:colFirst="0" w:colLast="0" w:name="_vnanddturpes" w:id="13"/>
      <w:bookmarkEnd w:id="13"/>
      <w:r w:rsidDel="00000000" w:rsidR="00000000" w:rsidRPr="00000000">
        <w:rPr>
          <w:rFonts w:ascii="Times New Roman" w:cs="Times New Roman" w:eastAsia="Times New Roman" w:hAnsi="Times New Roman"/>
          <w:b w:val="1"/>
          <w:color w:val="ffff00"/>
          <w:sz w:val="36"/>
          <w:szCs w:val="36"/>
          <w:highlight w:val="white"/>
          <w:rtl w:val="0"/>
        </w:rPr>
        <w:t xml:space="preserve">САВКОВА</w:t>
      </w:r>
      <w:r w:rsidDel="00000000" w:rsidR="00000000" w:rsidRPr="00000000">
        <w:rPr>
          <w:rtl w:val="0"/>
        </w:rPr>
      </w:r>
    </w:p>
    <w:p w:rsidR="00000000" w:rsidDel="00000000" w:rsidP="00000000" w:rsidRDefault="00000000" w:rsidRPr="00000000" w14:paraId="00000022">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Налоговая по ТКС прислала Сообщение о принятом решении о зачёте суммы излишне уплаченного налога (без нашего обращения к ним, то есть организация не подавала в налоговую Заявление о зачёте).</w:t>
      </w:r>
    </w:p>
    <w:p w:rsidR="00000000" w:rsidDel="00000000" w:rsidP="00000000" w:rsidRDefault="00000000" w:rsidRPr="00000000" w14:paraId="00000023">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Согласно этому Сообщению налоговая зачла излишне уплаченный НДФЛ в счёт недоимки по Налогу УСН.</w:t>
      </w:r>
    </w:p>
    <w:p w:rsidR="00000000" w:rsidDel="00000000" w:rsidP="00000000" w:rsidRDefault="00000000" w:rsidRPr="00000000" w14:paraId="00000024">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Какими организационно-распорядительными документами это оформить? И какие должны быть бухгалтерские проводки?    </w:t>
      </w:r>
    </w:p>
    <w:p w:rsidR="00000000" w:rsidDel="00000000" w:rsidP="00000000" w:rsidRDefault="00000000" w:rsidRPr="00000000" w14:paraId="00000025">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Скан Сообщения из налоговой прилагаю.</w:t>
      </w:r>
    </w:p>
    <w:p w:rsidR="00000000" w:rsidDel="00000000" w:rsidP="00000000" w:rsidRDefault="00000000" w:rsidRPr="00000000" w14:paraId="00000026">
      <w:pPr>
        <w:shd w:fill="ffffff" w:val="clear"/>
        <w:ind w:firstLine="566.9291338582675"/>
        <w:jc w:val="both"/>
        <w:rPr>
          <w:rFonts w:ascii="Times New Roman" w:cs="Times New Roman" w:eastAsia="Times New Roman" w:hAnsi="Times New Roman"/>
          <w:color w:val="2c2d2e"/>
          <w:sz w:val="36"/>
          <w:szCs w:val="36"/>
          <w:highlight w:val="white"/>
        </w:rPr>
      </w:pPr>
      <w:r w:rsidDel="00000000" w:rsidR="00000000" w:rsidRPr="00000000">
        <w:rPr>
          <w:rtl w:val="0"/>
        </w:rPr>
      </w:r>
    </w:p>
    <w:p w:rsidR="00000000" w:rsidDel="00000000" w:rsidP="00000000" w:rsidRDefault="00000000" w:rsidRPr="00000000" w14:paraId="00000027">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mxcsppkfi6v9" w:id="14"/>
      <w:bookmarkEnd w:id="14"/>
      <w:r w:rsidDel="00000000" w:rsidR="00000000" w:rsidRPr="00000000">
        <w:rPr>
          <w:rFonts w:ascii="Times New Roman" w:cs="Times New Roman" w:eastAsia="Times New Roman" w:hAnsi="Times New Roman"/>
          <w:b w:val="1"/>
          <w:sz w:val="36"/>
          <w:szCs w:val="36"/>
          <w:rtl w:val="0"/>
        </w:rPr>
        <w:t xml:space="preserve">7</w:t>
      </w:r>
      <w:r w:rsidDel="00000000" w:rsidR="00000000" w:rsidRPr="00000000">
        <w:rPr>
          <w:rFonts w:ascii="Times New Roman" w:cs="Times New Roman" w:eastAsia="Times New Roman" w:hAnsi="Times New Roman"/>
          <w:b w:val="1"/>
          <w:sz w:val="36"/>
          <w:szCs w:val="36"/>
          <w:rtl w:val="0"/>
        </w:rPr>
        <w:t xml:space="preserve">. Евгения Валерьевна К.</w:t>
      </w:r>
    </w:p>
    <w:p w:rsidR="00000000" w:rsidDel="00000000" w:rsidP="00000000" w:rsidRDefault="00000000" w:rsidRPr="00000000" w14:paraId="00000028">
      <w:pPr>
        <w:pStyle w:val="Heading1"/>
        <w:ind w:firstLine="720"/>
        <w:jc w:val="both"/>
        <w:rPr>
          <w:rFonts w:ascii="Times New Roman" w:cs="Times New Roman" w:eastAsia="Times New Roman" w:hAnsi="Times New Roman"/>
          <w:sz w:val="36"/>
          <w:szCs w:val="36"/>
          <w:highlight w:val="white"/>
        </w:rPr>
      </w:pPr>
      <w:bookmarkStart w:colFirst="0" w:colLast="0" w:name="_wmjoqd926y5v" w:id="15"/>
      <w:bookmarkEnd w:id="15"/>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29">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Проясните, пожалуйста, суть использования членских взносов в общественной организации. Можно ли их использовать на проведение мероприятий для членов и детей членов организации (</w:t>
      </w:r>
      <w:r w:rsidDel="00000000" w:rsidR="00000000" w:rsidRPr="00000000">
        <w:rPr>
          <w:rFonts w:ascii="Times New Roman" w:cs="Times New Roman" w:eastAsia="Times New Roman" w:hAnsi="Times New Roman"/>
          <w:i w:val="1"/>
          <w:sz w:val="36"/>
          <w:szCs w:val="36"/>
          <w:highlight w:val="white"/>
          <w:rtl w:val="0"/>
        </w:rPr>
        <w:t xml:space="preserve">например, чтобы дети бесплатно посещали кино, экскурсии, мастер-классы</w:t>
      </w:r>
      <w:r w:rsidDel="00000000" w:rsidR="00000000" w:rsidRPr="00000000">
        <w:rPr>
          <w:rFonts w:ascii="Times New Roman" w:cs="Times New Roman" w:eastAsia="Times New Roman" w:hAnsi="Times New Roman"/>
          <w:sz w:val="36"/>
          <w:szCs w:val="36"/>
          <w:highlight w:val="white"/>
          <w:rtl w:val="0"/>
        </w:rPr>
        <w:t xml:space="preserve">).</w:t>
      </w:r>
    </w:p>
    <w:p w:rsidR="00000000" w:rsidDel="00000000" w:rsidP="00000000" w:rsidRDefault="00000000" w:rsidRPr="00000000" w14:paraId="0000002A">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Можно ли собирать не только ежегодные членские взносы, но и дополнительные членские взносы, и пожертвования на проведение мероприятий, указанных выше? </w:t>
      </w:r>
    </w:p>
    <w:p w:rsidR="00000000" w:rsidDel="00000000" w:rsidP="00000000" w:rsidRDefault="00000000" w:rsidRPr="00000000" w14:paraId="0000002B">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Допустимо ли не собирать вступительные членские взносы и не выдавать членские билеты, если не собирали вступительные взносы?</w:t>
      </w:r>
    </w:p>
    <w:p w:rsidR="00000000" w:rsidDel="00000000" w:rsidP="00000000" w:rsidRDefault="00000000" w:rsidRPr="00000000" w14:paraId="0000002C">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D">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8gpdpzv71ys3" w:id="16"/>
      <w:bookmarkEnd w:id="16"/>
      <w:r w:rsidDel="00000000" w:rsidR="00000000" w:rsidRPr="00000000">
        <w:rPr>
          <w:rFonts w:ascii="Times New Roman" w:cs="Times New Roman" w:eastAsia="Times New Roman" w:hAnsi="Times New Roman"/>
          <w:b w:val="1"/>
          <w:sz w:val="36"/>
          <w:szCs w:val="36"/>
          <w:rtl w:val="0"/>
        </w:rPr>
        <w:t xml:space="preserve">8. Анна Валерьевна Г.</w:t>
      </w:r>
    </w:p>
    <w:p w:rsidR="00000000" w:rsidDel="00000000" w:rsidP="00000000" w:rsidRDefault="00000000" w:rsidRPr="00000000" w14:paraId="0000002E">
      <w:pPr>
        <w:pStyle w:val="Heading1"/>
        <w:ind w:firstLine="720"/>
        <w:jc w:val="both"/>
        <w:rPr>
          <w:rFonts w:ascii="Times New Roman" w:cs="Times New Roman" w:eastAsia="Times New Roman" w:hAnsi="Times New Roman"/>
          <w:sz w:val="36"/>
          <w:szCs w:val="36"/>
          <w:highlight w:val="white"/>
        </w:rPr>
      </w:pPr>
      <w:bookmarkStart w:colFirst="0" w:colLast="0" w:name="_jat219yge85w" w:id="17"/>
      <w:bookmarkEnd w:id="17"/>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2F">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Объединенной первичной профсоюзной организацией приобретены призы (туристическое снаряжение, палатки и т.п.) для награждения победителей спортивных соревнований – команд первичных профсоюзных организаций.</w:t>
      </w:r>
    </w:p>
    <w:p w:rsidR="00000000" w:rsidDel="00000000" w:rsidP="00000000" w:rsidRDefault="00000000" w:rsidRPr="00000000" w14:paraId="00000030">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Стоимость призов более 4 000 руб. Первичные профсоюзные организации зарегистрированы как отдельные юридические лица. Призы приобретены за счет средств, полученных от работодателя по Коллективному договору на проведение культурно-массовых и физкультурно-оздоровительных мероприятий. Как правильно документально оформить выдачу этих призов. Оформляется ли в этой ситуации договор пожертвования?</w:t>
      </w:r>
    </w:p>
    <w:p w:rsidR="00000000" w:rsidDel="00000000" w:rsidP="00000000" w:rsidRDefault="00000000" w:rsidRPr="00000000" w14:paraId="00000031">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Объединенной первичной профсоюзной организацией в рамках организации корпоративного мероприятия была приобретена сувенирная, полиграфическая продукция, осуществлены расходы на оплату услуг контрагенту по подготовке творческих номеров. Как правильно учесть понесенные расходы в случае отмены корпоративного мероприятия в связи ухудшением санитарно-эпидемиологической обстановки. Можно ли эти расходы отразить по счету 86.02 «Целевое финансирование (Расходы сметы)», а также в составе расходов в Отчете по форме №10-ПБ?</w:t>
      </w:r>
    </w:p>
    <w:p w:rsidR="00000000" w:rsidDel="00000000" w:rsidP="00000000" w:rsidRDefault="00000000" w:rsidRPr="00000000" w14:paraId="00000032">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В профсоюзной организации для осуществления деятельности, а также для организации культурно-массовых, спортивно-оздоровительных мероприятий приобретается и выдается инвентарь, малоценное оборудование и запасы (ОС стоимостью ниже установленного лимита). Организован забалансовый учет наличия и движения таких активов. В профсоюзной организации отсутствуют должности работников, с которыми работодатель может заключать письменные договоры о полной индивидуальной материальной ответственности за недостачу вверенного имущества. Как правильно документально оформить материальную ответственность за выданное имущество?</w:t>
      </w:r>
    </w:p>
    <w:p w:rsidR="00000000" w:rsidDel="00000000" w:rsidP="00000000" w:rsidRDefault="00000000" w:rsidRPr="00000000" w14:paraId="00000033">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4">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pz4rt5ah4hz1" w:id="18"/>
      <w:bookmarkEnd w:id="18"/>
      <w:r w:rsidDel="00000000" w:rsidR="00000000" w:rsidRPr="00000000">
        <w:rPr>
          <w:rFonts w:ascii="Times New Roman" w:cs="Times New Roman" w:eastAsia="Times New Roman" w:hAnsi="Times New Roman"/>
          <w:b w:val="1"/>
          <w:sz w:val="36"/>
          <w:szCs w:val="36"/>
          <w:rtl w:val="0"/>
        </w:rPr>
        <w:t xml:space="preserve">9.Маргарита Николаевна К.</w:t>
      </w:r>
    </w:p>
    <w:p w:rsidR="00000000" w:rsidDel="00000000" w:rsidP="00000000" w:rsidRDefault="00000000" w:rsidRPr="00000000" w14:paraId="00000035">
      <w:pPr>
        <w:pStyle w:val="Heading1"/>
        <w:shd w:fill="ffffff" w:val="clear"/>
        <w:spacing w:after="220" w:before="220" w:lineRule="auto"/>
        <w:ind w:firstLine="720"/>
        <w:jc w:val="both"/>
        <w:rPr/>
      </w:pPr>
      <w:bookmarkStart w:colFirst="0" w:colLast="0" w:name="_glz0r2h1otqa" w:id="19"/>
      <w:bookmarkEnd w:id="19"/>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36">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Основные средства в НКО: практические рекомендации по переходу на ФСБУ 6/2020</w:t>
      </w:r>
      <w:hyperlink r:id="rId7">
        <w:r w:rsidDel="00000000" w:rsidR="00000000" w:rsidRPr="00000000">
          <w:rPr>
            <w:rFonts w:ascii="Times New Roman" w:cs="Times New Roman" w:eastAsia="Times New Roman" w:hAnsi="Times New Roman"/>
            <w:sz w:val="36"/>
            <w:szCs w:val="36"/>
            <w:u w:val="single"/>
            <w:rtl w:val="0"/>
          </w:rPr>
          <w:t xml:space="preserve"> Павел Гамольский</w:t>
        </w:r>
      </w:hyperlink>
      <w:r w:rsidDel="00000000" w:rsidR="00000000" w:rsidRPr="00000000">
        <w:rPr>
          <w:rFonts w:ascii="Times New Roman" w:cs="Times New Roman" w:eastAsia="Times New Roman" w:hAnsi="Times New Roman"/>
          <w:sz w:val="36"/>
          <w:szCs w:val="36"/>
          <w:rtl w:val="0"/>
        </w:rPr>
        <w:t xml:space="preserve">, президент Ассоциации «</w:t>
      </w:r>
      <w:hyperlink r:id="rId8">
        <w:r w:rsidDel="00000000" w:rsidR="00000000" w:rsidRPr="00000000">
          <w:rPr>
            <w:rFonts w:ascii="Times New Roman" w:cs="Times New Roman" w:eastAsia="Times New Roman" w:hAnsi="Times New Roman"/>
            <w:sz w:val="36"/>
            <w:szCs w:val="36"/>
            <w:u w:val="single"/>
            <w:rtl w:val="0"/>
          </w:rPr>
          <w:t xml:space="preserve">Клуб бухгалтеров и аудиторов некоммерческих организаций</w:t>
        </w:r>
      </w:hyperlink>
      <w:r w:rsidDel="00000000" w:rsidR="00000000" w:rsidRPr="00000000">
        <w:rPr>
          <w:rFonts w:ascii="Times New Roman" w:cs="Times New Roman" w:eastAsia="Times New Roman" w:hAnsi="Times New Roman"/>
          <w:sz w:val="36"/>
          <w:szCs w:val="36"/>
          <w:rtl w:val="0"/>
        </w:rPr>
        <w:t xml:space="preserve">» (КБА НКО)</w:t>
      </w:r>
    </w:p>
    <w:p w:rsidR="00000000" w:rsidDel="00000000" w:rsidP="00000000" w:rsidRDefault="00000000" w:rsidRPr="00000000" w14:paraId="00000037">
      <w:pP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Предложенная методика определения уровня существенности для целей установления лимита по основным средствам не является единственно верной. Возможны и другие варианты. Например, можно ориентироваться не на статью «Основные средства», а на валюту баланса в целом. В какой-то ситуации может сложиться так, что стоимость основных средств в общей сумме активов составляет незначительно малую величину. Тогда и лимит можно определять по-иному.</w:t>
      </w:r>
    </w:p>
    <w:p w:rsidR="00000000" w:rsidDel="00000000" w:rsidP="00000000" w:rsidRDefault="00000000" w:rsidRPr="00000000" w14:paraId="00000038">
      <w:pP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Можно ли изложить текст в приказе по УП с 1 января 2022 года в следующей редакции?</w:t>
      </w:r>
    </w:p>
    <w:p w:rsidR="00000000" w:rsidDel="00000000" w:rsidP="00000000" w:rsidRDefault="00000000" w:rsidRPr="00000000" w14:paraId="00000039">
      <w:pP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-На 31декабря 2021 Валюта баланса Фонда составила 22 млн. р, т.о. уровень существенности  лимита для Основных средств (ОС) устанавливается в размере до 10% от валюты Баланса- (220 тр -1%) за единицу приобретения ОС с 1 января 2022.</w:t>
      </w:r>
    </w:p>
    <w:p w:rsidR="00000000" w:rsidDel="00000000" w:rsidP="00000000" w:rsidRDefault="00000000" w:rsidRPr="00000000" w14:paraId="0000003A">
      <w:pP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ТМЦ ниже стоимости 220 тр за единицу относятся к МПЗ и списываются в эксплуатацию единовременно.</w:t>
      </w:r>
    </w:p>
    <w:p w:rsidR="00000000" w:rsidDel="00000000" w:rsidP="00000000" w:rsidRDefault="00000000" w:rsidRPr="00000000" w14:paraId="0000003B">
      <w:pPr>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C">
      <w:pPr>
        <w:pStyle w:val="Heading1"/>
        <w:rPr>
          <w:rFonts w:ascii="Times New Roman" w:cs="Times New Roman" w:eastAsia="Times New Roman" w:hAnsi="Times New Roman"/>
          <w:b w:val="1"/>
          <w:sz w:val="36"/>
          <w:szCs w:val="36"/>
        </w:rPr>
      </w:pPr>
      <w:bookmarkStart w:colFirst="0" w:colLast="0" w:name="_vo1xtrn56n9o" w:id="20"/>
      <w:bookmarkEnd w:id="20"/>
      <w:r w:rsidDel="00000000" w:rsidR="00000000" w:rsidRPr="00000000">
        <w:rPr>
          <w:rFonts w:ascii="Times New Roman" w:cs="Times New Roman" w:eastAsia="Times New Roman" w:hAnsi="Times New Roman"/>
          <w:b w:val="1"/>
          <w:sz w:val="36"/>
          <w:szCs w:val="36"/>
          <w:rtl w:val="0"/>
        </w:rPr>
        <w:t xml:space="preserve">10. Юлия Анатольевна П.</w:t>
      </w:r>
    </w:p>
    <w:p w:rsidR="00000000" w:rsidDel="00000000" w:rsidP="00000000" w:rsidRDefault="00000000" w:rsidRPr="00000000" w14:paraId="0000003D">
      <w:pPr>
        <w:pStyle w:val="Heading1"/>
        <w:shd w:fill="ffffff" w:val="clear"/>
        <w:spacing w:after="220" w:before="220" w:lineRule="auto"/>
        <w:ind w:firstLine="720"/>
        <w:jc w:val="both"/>
        <w:rPr/>
      </w:pPr>
      <w:bookmarkStart w:colFirst="0" w:colLast="0" w:name="_mro6ozdy51q0" w:id="21"/>
      <w:bookmarkEnd w:id="21"/>
      <w:r w:rsidDel="00000000" w:rsidR="00000000" w:rsidRPr="00000000">
        <w:rPr>
          <w:rFonts w:ascii="Times New Roman" w:cs="Times New Roman" w:eastAsia="Times New Roman" w:hAnsi="Times New Roman"/>
          <w:b w:val="1"/>
          <w:color w:val="ffff00"/>
          <w:sz w:val="36"/>
          <w:szCs w:val="36"/>
          <w:highlight w:val="white"/>
          <w:rtl w:val="0"/>
        </w:rPr>
        <w:t xml:space="preserve">САВКОВА</w:t>
      </w:r>
      <w:r w:rsidDel="00000000" w:rsidR="00000000" w:rsidRPr="00000000">
        <w:rPr>
          <w:rtl w:val="0"/>
        </w:rPr>
      </w:r>
    </w:p>
    <w:p w:rsidR="00000000" w:rsidDel="00000000" w:rsidP="00000000" w:rsidRDefault="00000000" w:rsidRPr="00000000" w14:paraId="0000003E">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Прошу рассмотреть вопрос по учету «малоценных основных средств» с 2022 г в соответствии с ФСБУ 6/2020 "Основные средства".</w:t>
      </w:r>
    </w:p>
    <w:p w:rsidR="00000000" w:rsidDel="00000000" w:rsidP="00000000" w:rsidRDefault="00000000" w:rsidRPr="00000000" w14:paraId="0000003F">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соответствии с п 5 ФСБУ 6/2020 "Основные средства"</w:t>
      </w:r>
    </w:p>
    <w:p w:rsidR="00000000" w:rsidDel="00000000" w:rsidP="00000000" w:rsidRDefault="00000000" w:rsidRPr="00000000" w14:paraId="00000040">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 Организация может принять решение не применять настоящий Стандарт в отношении активов, характеризующихся одновременно признаками, установленными пунктом 4 настоящего Стандарта, но имеющих стоимость ниже лимита, установленного организацией с учетом существенности информации о таких активах. При этом затраты на приобретение, создание таких активов признаются расходами периода, в котором они понесены. Указанное решение раскрывается в бухгалтерской (финансовой) отчетности с указанием лимита стоимости, установленного организацией.»</w:t>
      </w:r>
    </w:p>
    <w:p w:rsidR="00000000" w:rsidDel="00000000" w:rsidP="00000000" w:rsidRDefault="00000000" w:rsidRPr="00000000" w14:paraId="00000041">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1.      Если Организация принимает решение не применять настоящий Стандарт в отношении «малоценных ОС», означает ли это, что организация не должна применять настоящий Стандарт ко всем объектам малоценных ОС? Или можно произвольно выбирать, учитывать конкретный объект «малоценных ОС» по правилам Стандарта или списывать в расходы в месяце создания или приобретения?</w:t>
      </w:r>
    </w:p>
    <w:p w:rsidR="00000000" w:rsidDel="00000000" w:rsidP="00000000" w:rsidRDefault="00000000" w:rsidRPr="00000000" w14:paraId="00000042">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Означает ли «признание затрат на приобретение, создание таких активов расходами периода» то, что затраты на приобретение, создание таких активов обязательно должны списаться на счет 90, т.е. не могут остаться на конец месяца в НЗП?</w:t>
      </w:r>
    </w:p>
    <w:p w:rsidR="00000000" w:rsidDel="00000000" w:rsidP="00000000" w:rsidRDefault="00000000" w:rsidRPr="00000000" w14:paraId="00000043">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Если Организация не может быть уверена в том, что затраты на приобретение, создание таких активов попадут в расходы (т.е. не останутся на НЗП), тогда должна ли она учитывать такие активы по правилам Стандарта, т.е. как основное средство?</w:t>
      </w:r>
    </w:p>
    <w:p w:rsidR="00000000" w:rsidDel="00000000" w:rsidP="00000000" w:rsidRDefault="00000000" w:rsidRPr="00000000" w14:paraId="00000044">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Если организация принимает решение не применять настоящий Стандарт в отношении «малоценных ОС», то можно учитывать их как материально-производственные запасы?</w:t>
      </w:r>
    </w:p>
    <w:p w:rsidR="00000000" w:rsidDel="00000000" w:rsidP="00000000" w:rsidRDefault="00000000" w:rsidRPr="00000000" w14:paraId="00000045">
      <w:pPr>
        <w:ind w:firstLine="566.9291338582675"/>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6">
      <w:pPr>
        <w:pStyle w:val="Heading1"/>
        <w:ind w:firstLine="566.9291338582675"/>
        <w:jc w:val="both"/>
        <w:rPr>
          <w:rFonts w:ascii="Times New Roman" w:cs="Times New Roman" w:eastAsia="Times New Roman" w:hAnsi="Times New Roman"/>
          <w:b w:val="1"/>
          <w:sz w:val="36"/>
          <w:szCs w:val="36"/>
        </w:rPr>
      </w:pPr>
      <w:bookmarkStart w:colFirst="0" w:colLast="0" w:name="_3n2sqv1mj3e4" w:id="22"/>
      <w:bookmarkEnd w:id="22"/>
      <w:r w:rsidDel="00000000" w:rsidR="00000000" w:rsidRPr="00000000">
        <w:rPr>
          <w:rFonts w:ascii="Times New Roman" w:cs="Times New Roman" w:eastAsia="Times New Roman" w:hAnsi="Times New Roman"/>
          <w:b w:val="1"/>
          <w:sz w:val="36"/>
          <w:szCs w:val="36"/>
          <w:rtl w:val="0"/>
        </w:rPr>
        <w:t xml:space="preserve">11.Ольга А.</w:t>
      </w:r>
    </w:p>
    <w:p w:rsidR="00000000" w:rsidDel="00000000" w:rsidP="00000000" w:rsidRDefault="00000000" w:rsidRPr="00000000" w14:paraId="00000047">
      <w:pPr>
        <w:pStyle w:val="Heading1"/>
        <w:shd w:fill="ffffff" w:val="clear"/>
        <w:spacing w:after="220" w:before="220" w:lineRule="auto"/>
        <w:ind w:firstLine="720"/>
        <w:jc w:val="both"/>
        <w:rPr/>
      </w:pPr>
      <w:bookmarkStart w:colFirst="0" w:colLast="0" w:name="_kmnottv9017" w:id="23"/>
      <w:bookmarkEnd w:id="23"/>
      <w:r w:rsidDel="00000000" w:rsidR="00000000" w:rsidRPr="00000000">
        <w:rPr>
          <w:rFonts w:ascii="Times New Roman" w:cs="Times New Roman" w:eastAsia="Times New Roman" w:hAnsi="Times New Roman"/>
          <w:b w:val="1"/>
          <w:color w:val="ffff00"/>
          <w:sz w:val="36"/>
          <w:szCs w:val="36"/>
          <w:highlight w:val="white"/>
          <w:rtl w:val="0"/>
        </w:rPr>
        <w:t xml:space="preserve">САВКОВА</w:t>
      </w:r>
      <w:r w:rsidDel="00000000" w:rsidR="00000000" w:rsidRPr="00000000">
        <w:rPr>
          <w:rtl w:val="0"/>
        </w:rPr>
      </w:r>
    </w:p>
    <w:p w:rsidR="00000000" w:rsidDel="00000000" w:rsidP="00000000" w:rsidRDefault="00000000" w:rsidRPr="00000000" w14:paraId="00000048">
      <w:pPr>
        <w:ind w:firstLine="566.9291338582675"/>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правильно отразить приобретение основных средств в АНО за счет предпринимательской деятельности? и как потом нужно отразить амортизацию? (если, например, целевых поступлений по 86 счету пока не было еще).</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c2d2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berbank.ru/ru/person/paymentsandremittances/payments/charity" TargetMode="External"/><Relationship Id="rId7" Type="http://schemas.openxmlformats.org/officeDocument/2006/relationships/hyperlink" Target="https://www.klerk.ru/author/7024/" TargetMode="External"/><Relationship Id="rId8" Type="http://schemas.openxmlformats.org/officeDocument/2006/relationships/hyperlink" Target="http://bclub-ng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