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18" w:rsidRPr="00010718" w:rsidRDefault="00010718" w:rsidP="00010718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Вопросы к </w:t>
      </w:r>
      <w:proofErr w:type="spellStart"/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вебинару</w:t>
      </w:r>
      <w:proofErr w:type="spellEnd"/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05 июля 2022 г. (вторник)</w:t>
      </w:r>
    </w:p>
    <w:p w:rsidR="00010718" w:rsidRPr="00010718" w:rsidRDefault="00010718" w:rsidP="00010718">
      <w:pPr>
        <w:spacing w:before="400"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Елена Андреевна Т.</w:t>
      </w:r>
    </w:p>
    <w:p w:rsidR="00010718" w:rsidRPr="00010718" w:rsidRDefault="00010718" w:rsidP="00010718">
      <w:pPr>
        <w:shd w:val="clear" w:color="auto" w:fill="FFFFFF"/>
        <w:spacing w:before="2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010718" w:rsidRPr="00010718" w:rsidRDefault="00010718" w:rsidP="00010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Фонд зарегистрирован в мае 2022 г. Поступления этого года превысят 3 млн. руб.</w:t>
      </w:r>
    </w:p>
    <w:p w:rsidR="00010718" w:rsidRDefault="00010718" w:rsidP="00010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Должен ли Фонд проходить обязательный аудит за 2022 год?</w:t>
      </w:r>
    </w:p>
    <w:p w:rsidR="001B4627" w:rsidRDefault="001B4627" w:rsidP="00010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4627" w:rsidRPr="001B4627" w:rsidRDefault="001B4627" w:rsidP="001B4627">
      <w:pPr>
        <w:shd w:val="clear" w:color="auto" w:fill="FFFFFF"/>
        <w:spacing w:line="138" w:lineRule="atLeast"/>
        <w:rPr>
          <w:rFonts w:ascii="Arial" w:eastAsia="Times New Roman" w:hAnsi="Arial" w:cs="Arial"/>
          <w:b/>
          <w:bCs/>
          <w:color w:val="1A0DAB"/>
          <w:sz w:val="24"/>
          <w:szCs w:val="24"/>
          <w:lang w:eastAsia="ru-RU"/>
        </w:rPr>
      </w:pPr>
      <w:hyperlink r:id="rId5" w:history="1">
        <w:r w:rsidRPr="001B4627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  <w:lang w:eastAsia="ru-RU"/>
          </w:rPr>
          <w:t xml:space="preserve">Федеральный закон от 30.12.2008 N 307-ФЗ (ред. от 30.12.2021) "Об аудиторской деятельности" (с </w:t>
        </w:r>
        <w:proofErr w:type="spellStart"/>
        <w:r w:rsidRPr="001B4627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  <w:lang w:eastAsia="ru-RU"/>
          </w:rPr>
          <w:t>изм</w:t>
        </w:r>
        <w:proofErr w:type="spellEnd"/>
        <w:r w:rsidRPr="001B4627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  <w:lang w:eastAsia="ru-RU"/>
          </w:rPr>
          <w:t>. и доп., вступ. в силу с 01.07.2022)</w:t>
        </w:r>
      </w:hyperlink>
    </w:p>
    <w:p w:rsidR="001B4627" w:rsidRPr="001B4627" w:rsidRDefault="001B4627" w:rsidP="001B4627">
      <w:pPr>
        <w:shd w:val="clear" w:color="auto" w:fill="FFFFFF"/>
        <w:spacing w:after="0" w:line="1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B46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5. Обязательный аудит</w:t>
      </w:r>
    </w:p>
    <w:p w:rsidR="001B4627" w:rsidRPr="001B4627" w:rsidRDefault="001B4627" w:rsidP="001B462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Обязательный аудит бухгалтерской (финансовой) отчетности проводится в </w:t>
      </w:r>
      <w:hyperlink r:id="rId6" w:history="1">
        <w:r w:rsidRPr="001B462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случаях</w:t>
        </w:r>
      </w:hyperlink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федеральными </w:t>
      </w:r>
      <w:hyperlink r:id="rId7" w:history="1">
        <w:r w:rsidRPr="001B462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законами</w:t>
        </w:r>
      </w:hyperlink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отношении бухгалтерской (финансовой) отчетности:</w:t>
      </w:r>
    </w:p>
    <w:p w:rsidR="001B4627" w:rsidRPr="001B4627" w:rsidRDefault="001B4627" w:rsidP="001B4627">
      <w:pPr>
        <w:shd w:val="clear" w:color="auto" w:fill="FFFFFF"/>
        <w:spacing w:after="144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организаций, имеющих организационно-правовую форму фонда (за исключением государственного внебюджетного фонда, специализированной организации управления целевым капиталом и фонда, имеющего статус международного фонда в соответствии с Федеральным </w:t>
      </w:r>
      <w:hyperlink r:id="rId8" w:history="1">
        <w:r w:rsidRPr="001B462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3 августа 2018 года N 290-ФЗ "О международных компаниях и международных фондах"), в случае, если поступление имущества, в том числе денежных средств, </w:t>
      </w:r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за год, непосредственно предшествовавший отчетному году</w:t>
      </w:r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превышает 3 миллиона рублей;</w:t>
      </w:r>
      <w:proofErr w:type="gramEnd"/>
    </w:p>
    <w:p w:rsidR="001B4627" w:rsidRPr="001B4627" w:rsidRDefault="001B4627" w:rsidP="00010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27" w:rsidRPr="001B4627" w:rsidRDefault="001B4627" w:rsidP="001B4627">
      <w:pPr>
        <w:shd w:val="clear" w:color="auto" w:fill="FFFFFF"/>
        <w:spacing w:line="138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9" w:history="1">
        <w:r w:rsidRPr="001B462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 xml:space="preserve">Федеральный закон от 06.12.2011 N 402-ФЗ (ред. от 30.12.2021) "О бухгалтерском учете" (с </w:t>
        </w:r>
        <w:proofErr w:type="spellStart"/>
        <w:r w:rsidRPr="001B462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изм</w:t>
        </w:r>
        <w:proofErr w:type="spellEnd"/>
        <w:r w:rsidRPr="001B462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. и доп., вступ. в силу с 01.01.2022)</w:t>
        </w:r>
      </w:hyperlink>
    </w:p>
    <w:p w:rsidR="001B4627" w:rsidRPr="001B4627" w:rsidRDefault="001B4627" w:rsidP="001B4627">
      <w:pPr>
        <w:shd w:val="clear" w:color="auto" w:fill="FFFFFF"/>
        <w:spacing w:after="0" w:line="1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B46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15. Отчетный период, отчетная дата</w:t>
      </w:r>
    </w:p>
    <w:p w:rsidR="001B4627" w:rsidRPr="001B4627" w:rsidRDefault="001B4627" w:rsidP="001B462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реорганизации и ликвидации юридического лица.</w:t>
      </w:r>
    </w:p>
    <w:p w:rsidR="001B4627" w:rsidRPr="001B4627" w:rsidRDefault="001B4627" w:rsidP="001B4627">
      <w:pPr>
        <w:shd w:val="clear" w:color="auto" w:fill="FFFFFF"/>
        <w:spacing w:after="144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Первым отчетным годом является период </w:t>
      </w:r>
      <w:proofErr w:type="gramStart"/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 </w:t>
      </w:r>
      <w:hyperlink r:id="rId10" w:anchor="dst100253" w:history="1">
        <w:r w:rsidRPr="001B4627"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yellow"/>
            <w:u w:val="single"/>
            <w:lang w:eastAsia="ru-RU"/>
          </w:rPr>
          <w:t>даты</w:t>
        </w:r>
        <w:proofErr w:type="gramEnd"/>
      </w:hyperlink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государственной регистрации экономического субъекта по 31 декабря того же календарного года включительно</w:t>
      </w:r>
      <w:r w:rsidRPr="001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настоящим Федеральным законом и (или) федеральными стандартами.</w:t>
      </w:r>
    </w:p>
    <w:p w:rsidR="001B4627" w:rsidRPr="00010718" w:rsidRDefault="001B4627" w:rsidP="00010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6. Вера Ч.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НКО предоставляет в безвозмездное пользование помещение. Но коммуналку оплачивает пользователь.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Как отразить в документах приход от пользователя за коммуналку, чтобы не обложили налогом?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Второй вопрос: корпоративную связь принадлежащий НКО кто-то оплатил (по сверке с оператором связи оплата наличными).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Т.е расходов внутри организации не было.</w:t>
      </w:r>
    </w:p>
    <w:p w:rsid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 варианты кроме прихода Пожертвования через кассу и выдачу в подотчёт могут быть?</w:t>
      </w:r>
    </w:p>
    <w:p w:rsid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10718" w:rsidRPr="00010718" w:rsidRDefault="00010718" w:rsidP="00010718">
      <w:pPr>
        <w:shd w:val="clear" w:color="auto" w:fill="FFFFFF"/>
        <w:spacing w:after="0" w:line="18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12"/>
          <w:szCs w:val="12"/>
          <w:lang w:eastAsia="ru-RU"/>
        </w:rPr>
      </w:pPr>
      <w:r w:rsidRPr="00010718">
        <w:rPr>
          <w:rFonts w:ascii="Arial" w:eastAsia="Times New Roman" w:hAnsi="Arial" w:cs="Arial"/>
          <w:b/>
          <w:bCs/>
          <w:color w:val="000000"/>
          <w:kern w:val="36"/>
          <w:sz w:val="12"/>
          <w:szCs w:val="12"/>
          <w:lang w:eastAsia="ru-RU"/>
        </w:rPr>
        <w:t>ГК РФ Статья 572. Договор дарения</w:t>
      </w:r>
    </w:p>
    <w:p w:rsidR="00010718" w:rsidRPr="00010718" w:rsidRDefault="00010718" w:rsidP="0001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одна сторона (даритель) </w:t>
      </w:r>
      <w:hyperlink r:id="rId11" w:anchor="dst100124" w:history="1">
        <w:r w:rsidRPr="0001071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безвозмездно</w:t>
        </w:r>
      </w:hyperlink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передает или обязуется передать другой стороне (одаряемому) вещь в собственность либо имущественное право (требование) к себе или к третьему лицу либо </w:t>
      </w:r>
      <w:r w:rsidRPr="000107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освобождает или обязуется освободить ее от имущественной обязанности</w:t>
      </w: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 или </w:t>
      </w:r>
      <w:r w:rsidRPr="000107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перед третьим лицом</w:t>
      </w: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718" w:rsidRPr="00010718" w:rsidRDefault="00010718" w:rsidP="0001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наличии встречной передачи вещи или права либо встречного обязательства договор не признается дарением.</w:t>
      </w: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такому договору применяются правила, предусмотренные </w:t>
      </w:r>
      <w:hyperlink r:id="rId12" w:anchor="dst100961" w:history="1">
        <w:r w:rsidRPr="0001071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 статьи 170</w:t>
        </w:r>
      </w:hyperlink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18" w:rsidRPr="00010718" w:rsidRDefault="00010718" w:rsidP="00010718">
      <w:pPr>
        <w:shd w:val="clear" w:color="auto" w:fill="FFFFFF"/>
        <w:spacing w:after="0" w:line="18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12"/>
          <w:szCs w:val="12"/>
          <w:lang w:eastAsia="ru-RU"/>
        </w:rPr>
      </w:pPr>
      <w:r w:rsidRPr="00010718">
        <w:rPr>
          <w:rFonts w:ascii="Arial" w:eastAsia="Times New Roman" w:hAnsi="Arial" w:cs="Arial"/>
          <w:b/>
          <w:bCs/>
          <w:color w:val="000000"/>
          <w:kern w:val="36"/>
          <w:sz w:val="12"/>
          <w:szCs w:val="12"/>
          <w:lang w:eastAsia="ru-RU"/>
        </w:rPr>
        <w:br/>
        <w:t>ГК РФ Статья 582. Пожертвования</w:t>
      </w:r>
    </w:p>
    <w:p w:rsidR="00010718" w:rsidRPr="00010718" w:rsidRDefault="00010718" w:rsidP="0001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Пожертвованием признается дарение </w:t>
      </w:r>
      <w:r w:rsidRPr="000107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вещи или права</w:t>
      </w: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общеполезных целях</w:t>
      </w: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 </w:t>
      </w:r>
      <w:hyperlink r:id="rId13" w:anchor="dst100768" w:history="1">
        <w:r w:rsidRPr="0001071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124</w:t>
        </w:r>
      </w:hyperlink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9. Ольга Валерьевна П.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НКО получила взнос учредителя на уставную деятельность. На эти средства были приобретены товары/работы/услуги, которые в дальнейшем будут использоваться в различных видах деятельности, как облагаемых НДС, так и нет. Правомерно ли принятие к вычету НДС по этим товарам/работам/услугам частично или полностью (если будут использоваться только в деятельности, облагаемой НДС)?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Как учесть в БУ и НУ предоставление целевых средств (взноса учредителя) на компенсацию уже понесенных расходов? Например,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данный момент приобретаем ОС за счет займа, а в конце года учредитель выделяет средства на компенсацию расходов по приобретению данных ОС.</w:t>
      </w:r>
    </w:p>
    <w:p w:rsid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Открыты длительные проекты по освоению новых направлений, расходы по ним учитываются в составе незавершенного производства, учредитель принял решение выделить средства на данный проект, в том числе компенсировать уже понесенные расходы.</w:t>
      </w:r>
    </w:p>
    <w:p w:rsid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F352F">
        <w:rPr>
          <w:rStyle w:val="a5"/>
          <w:rFonts w:ascii="Arial" w:hAnsi="Arial" w:cs="Arial"/>
          <w:color w:val="000000"/>
        </w:rPr>
        <w:t>Раздельный учет по НДС</w:t>
      </w: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352F">
        <w:rPr>
          <w:rFonts w:ascii="Arial" w:hAnsi="Arial" w:cs="Arial"/>
          <w:color w:val="000000"/>
        </w:rPr>
        <w:t>Некоммерческие организации, как и иные налогоплательщики НДС, осуществляющие как облагаемые НДС, так и освобождаемые от налогообложения операции, обязаны вести раздельный учет сумм НДС по приобретенным товарам (работам, услугам), используемым для осуществления как облагаемых налогом, так и не подлежащих налогообложению операций (</w:t>
      </w:r>
      <w:hyperlink r:id="rId14" w:anchor="4" w:tooltip="п. 4 ст. 170 НК РФ" w:history="1">
        <w:r w:rsidRPr="007F352F">
          <w:rPr>
            <w:rStyle w:val="a4"/>
            <w:rFonts w:ascii="Arial" w:hAnsi="Arial" w:cs="Arial"/>
            <w:bdr w:val="none" w:sz="0" w:space="0" w:color="auto" w:frame="1"/>
          </w:rPr>
          <w:t>п. 4 ст. 170</w:t>
        </w:r>
      </w:hyperlink>
      <w:r w:rsidRPr="007F352F">
        <w:rPr>
          <w:rFonts w:ascii="Arial" w:hAnsi="Arial" w:cs="Arial"/>
          <w:color w:val="000000"/>
        </w:rPr>
        <w:t> НК РФ).</w:t>
      </w: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Pr="007F352F" w:rsidRDefault="00010718" w:rsidP="00010718">
      <w:pPr>
        <w:shd w:val="clear" w:color="auto" w:fill="FFFDD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налогообложения операции:</w:t>
      </w:r>
    </w:p>
    <w:p w:rsidR="00010718" w:rsidRPr="007F352F" w:rsidRDefault="00010718" w:rsidP="00010718">
      <w:pPr>
        <w:numPr>
          <w:ilvl w:val="0"/>
          <w:numId w:val="1"/>
        </w:numPr>
        <w:shd w:val="clear" w:color="auto" w:fill="FFFDD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 в стоимости таких товаров (работ, услуг), имущественных прав в соответствии с пунктом 2 настоящей статьи - по товарам (работам, услугам), в том числе основным средствам и нематериальным активам, имущественным правам, используемым для осуществления операций, не облагаемых налогом на добавленную стоимость;</w:t>
      </w:r>
    </w:p>
    <w:p w:rsidR="00010718" w:rsidRPr="007F352F" w:rsidRDefault="00010718" w:rsidP="00010718">
      <w:pPr>
        <w:numPr>
          <w:ilvl w:val="0"/>
          <w:numId w:val="1"/>
        </w:numPr>
        <w:shd w:val="clear" w:color="auto" w:fill="FFFDD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 к вычету в соответствии со статьей 172 настоящего Кодекса - по товарам (работам, услугам), в том числе основным средствам и нематериальным активам, имущественным правам, используемым для осуществления операций, облагаемых налогом на добавленную стоимость;</w:t>
      </w:r>
    </w:p>
    <w:p w:rsidR="00010718" w:rsidRPr="007F352F" w:rsidRDefault="00010718" w:rsidP="00010718">
      <w:pPr>
        <w:numPr>
          <w:ilvl w:val="0"/>
          <w:numId w:val="1"/>
        </w:numPr>
        <w:shd w:val="clear" w:color="auto" w:fill="FFFDD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принимаются к вычету либо учитываются в их стоимости в той пропорции, в которой они используются для производства и (или) реализации товаров (работ, услуг), имущественных прав, </w:t>
      </w:r>
      <w:proofErr w:type="gramStart"/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</w:t>
      </w:r>
      <w:proofErr w:type="gramEnd"/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реализации которых подлежат налогообложению (освобождены от налогообложения), - по товарам (работам, услугам</w:t>
      </w:r>
      <w:r w:rsidRPr="007F35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), в том числе основным средствам</w:t>
      </w: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операций, в порядке, установленном принятой налогоплательщиком учетной политикой для целей налогообложения, и с учетом особенностей, установленных пунктом 4.1 настоящей статьи.</w:t>
      </w:r>
    </w:p>
    <w:p w:rsidR="00010718" w:rsidRPr="007F352F" w:rsidRDefault="00010718" w:rsidP="00010718">
      <w:pPr>
        <w:shd w:val="clear" w:color="auto" w:fill="FFFDD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налогоплательщик обязан вести раздельный учет сумм налога по приобретенным товарам (работам, услугам), в том числе основным средствам и нематериальным активам, имущественным правам, используемым для </w:t>
      </w: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как облагаемых налогом, так и не подлежащих налогообложению (освобожденных от налогообложения) операций.</w:t>
      </w:r>
    </w:p>
    <w:p w:rsidR="00010718" w:rsidRPr="007F352F" w:rsidRDefault="00010718" w:rsidP="00010718">
      <w:pPr>
        <w:shd w:val="clear" w:color="auto" w:fill="FFFDD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 налогоплательщика раздельного учета сумма налога по приобретенным товарам (работам, услугам), в том числе основным средствам и нематериальным активам, имущественным правам, вычету не подлежит и в расходы, принимаемые к вычету при исчислении налога на прибыль организаций (налога на доходы физических лиц), не включается.</w:t>
      </w:r>
    </w:p>
    <w:p w:rsidR="00010718" w:rsidRPr="007F352F" w:rsidRDefault="00010718" w:rsidP="00010718">
      <w:pPr>
        <w:shd w:val="clear" w:color="auto" w:fill="FFFDD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Налогоплательщик вправе не применять положения абзаца четвертого настоящего пункта к тем налоговым периодам, в которых доля совокупных расходов на приобретение, производство и (или) реализацию товаров (работ, услуг), имущественных прав, </w:t>
      </w:r>
      <w:proofErr w:type="gramStart"/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</w:t>
      </w:r>
      <w:proofErr w:type="gramEnd"/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реализации которых не подлежат налогообложению, не превышает 5 процентов общей величины совокупных расходов на приобретение, производство и (или) реализацию товаров (работ, услуг), имущественных прав. При этом указанные в абзаце четвертом настоящего пункта суммы налога, предъявленные таким налогоплательщикам продавцами товаров (работ, услуг), имущественных прав в указанном налоговом периоде, подлежат вычету в соответствии с порядком, предусмотренным </w:t>
      </w:r>
      <w:hyperlink r:id="rId15" w:tooltip="стать 172 НК РФ" w:history="1">
        <w:r w:rsidRPr="007F35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172</w:t>
        </w:r>
      </w:hyperlink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010718" w:rsidRPr="007F352F" w:rsidRDefault="00010718" w:rsidP="00010718">
      <w:pPr>
        <w:shd w:val="clear" w:color="auto" w:fill="FFFDD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пропорции, указанной в абзаце четвертом настоящего пункта, эмитенты российских депозитарных расписок не учитывают сделки по размещению и (или) погашению российских депозитарных расписок, а также сделки по приобретению и реализации представляемых ценных бумаг, которые связаны с размещением и (или) погашением российских депозитарных расписок.</w:t>
      </w:r>
    </w:p>
    <w:p w:rsidR="00010718" w:rsidRPr="007F352F" w:rsidRDefault="00010718" w:rsidP="00010718">
      <w:pPr>
        <w:shd w:val="clear" w:color="auto" w:fill="FFFDD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пункта, а также пункта 4.1 настоящей статьи к операциям, подлежащим налогообложению, относятся также операции по реализации работ (услуг), местом реализации которых в соответствии со </w:t>
      </w:r>
      <w:hyperlink r:id="rId16" w:tooltip="стать 148 НК РФ" w:history="1">
        <w:r w:rsidRPr="007F35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148</w:t>
        </w:r>
      </w:hyperlink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не признается территория Российской Федерации (за исключением операций, предусмотренных </w:t>
      </w:r>
      <w:hyperlink r:id="rId17" w:tooltip="стать 149 НК РФ" w:history="1">
        <w:r w:rsidRPr="007F35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149</w:t>
        </w:r>
      </w:hyperlink>
      <w:r w:rsidRPr="007F3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</w:t>
      </w:r>
    </w:p>
    <w:p w:rsidR="00010718" w:rsidRPr="007F352F" w:rsidRDefault="00010718" w:rsidP="00010718">
      <w:pPr>
        <w:pStyle w:val="ckpointnumpa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 </w:t>
      </w:r>
      <w:r w:rsidRPr="007F352F">
        <w:rPr>
          <w:rFonts w:ascii="Arial" w:hAnsi="Arial" w:cs="Arial"/>
          <w:color w:val="000000"/>
          <w:sz w:val="22"/>
          <w:szCs w:val="22"/>
        </w:rPr>
        <w:t xml:space="preserve">Пропорция, указанная в абзаце четвертом пункта 4 настоящей статьи, определяется </w:t>
      </w:r>
      <w:r w:rsidRPr="007F352F">
        <w:rPr>
          <w:rFonts w:ascii="Arial" w:hAnsi="Arial" w:cs="Arial"/>
          <w:b/>
          <w:color w:val="000000"/>
          <w:sz w:val="22"/>
          <w:szCs w:val="22"/>
        </w:rPr>
        <w:t>исходя из стоимости отгруженных товаров (выполненных работ, оказанных услуг),</w:t>
      </w:r>
      <w:r w:rsidRPr="007F352F">
        <w:rPr>
          <w:rFonts w:ascii="Arial" w:hAnsi="Arial" w:cs="Arial"/>
          <w:color w:val="000000"/>
          <w:sz w:val="22"/>
          <w:szCs w:val="22"/>
        </w:rPr>
        <w:t xml:space="preserve"> переданных имущественных прав, </w:t>
      </w:r>
      <w:proofErr w:type="gramStart"/>
      <w:r w:rsidRPr="007F352F">
        <w:rPr>
          <w:rFonts w:ascii="Arial" w:hAnsi="Arial" w:cs="Arial"/>
          <w:color w:val="000000"/>
          <w:sz w:val="22"/>
          <w:szCs w:val="22"/>
        </w:rPr>
        <w:t>операции</w:t>
      </w:r>
      <w:proofErr w:type="gramEnd"/>
      <w:r w:rsidRPr="007F352F">
        <w:rPr>
          <w:rFonts w:ascii="Arial" w:hAnsi="Arial" w:cs="Arial"/>
          <w:color w:val="000000"/>
          <w:sz w:val="22"/>
          <w:szCs w:val="22"/>
        </w:rPr>
        <w:t xml:space="preserve"> по реализации которых подлежат налогообложению (освобождены от налогообложения), в общей стоимости отгруженных товаров (выполненных работ, оказанных услуг), переданных имущественных прав за налоговый период. При этом определение пропорции осуществляется с учетом следующих особенностей:</w:t>
      </w: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352F">
        <w:rPr>
          <w:rFonts w:ascii="Arial" w:hAnsi="Arial" w:cs="Arial"/>
          <w:color w:val="000000"/>
          <w:sz w:val="22"/>
          <w:szCs w:val="22"/>
        </w:rPr>
        <w:t xml:space="preserve">1) по основным средствам и нематериальным активам, принимаемым к учету в первом или во втором месяце квартала, налогоплательщик вправе определять пропорцию исходя из стоимости отгруженных в соответствующем месяце товаров (выполненных работ, оказанных услуг), переданных имущественных прав, операции по реализации которых подлежат налогообложению (освобождены от налогообложения), в общей </w:t>
      </w:r>
      <w:proofErr w:type="gramStart"/>
      <w:r w:rsidRPr="007F352F">
        <w:rPr>
          <w:rFonts w:ascii="Arial" w:hAnsi="Arial" w:cs="Arial"/>
          <w:color w:val="000000"/>
          <w:sz w:val="22"/>
          <w:szCs w:val="22"/>
        </w:rPr>
        <w:t>стоимости</w:t>
      </w:r>
      <w:proofErr w:type="gramEnd"/>
      <w:r w:rsidRPr="007F35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352F">
        <w:rPr>
          <w:rFonts w:ascii="Arial" w:hAnsi="Arial" w:cs="Arial"/>
          <w:color w:val="000000"/>
          <w:sz w:val="22"/>
          <w:szCs w:val="22"/>
        </w:rPr>
        <w:lastRenderedPageBreak/>
        <w:t>отгруженных за месяц товаров (выполненных работ, оказанных услуг), переданных имущественных прав;</w:t>
      </w: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352F">
        <w:rPr>
          <w:rFonts w:ascii="Arial" w:hAnsi="Arial" w:cs="Arial"/>
          <w:color w:val="000000"/>
        </w:rPr>
        <w:t>Суммы НДС по таким товарам (работам, услугам) принимаются к вычету либо учитываются в их стоимости в той пропорции, в которой они используются для операций, которые подлежат налогообложению (освобождаются от налогообложения), в порядке, установленном принятой налогоплательщиком учетной политикой для целей налогообложения.</w:t>
      </w: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352F">
        <w:rPr>
          <w:rFonts w:ascii="Arial" w:hAnsi="Arial" w:cs="Arial"/>
          <w:color w:val="000000"/>
        </w:rPr>
        <w:t>При этом </w:t>
      </w:r>
      <w:hyperlink r:id="rId18" w:tooltip="налогоплательщик (определение, описание, подробности)" w:history="1">
        <w:r w:rsidRPr="007F352F">
          <w:rPr>
            <w:rStyle w:val="a4"/>
            <w:rFonts w:ascii="Arial" w:hAnsi="Arial" w:cs="Arial"/>
            <w:u w:val="none"/>
            <w:bdr w:val="none" w:sz="0" w:space="0" w:color="auto" w:frame="1"/>
          </w:rPr>
          <w:t>налогоплательщик</w:t>
        </w:r>
      </w:hyperlink>
      <w:r w:rsidRPr="007F352F">
        <w:rPr>
          <w:rFonts w:ascii="Arial" w:hAnsi="Arial" w:cs="Arial"/>
          <w:color w:val="000000"/>
        </w:rPr>
        <w:t xml:space="preserve"> имеет право не вести раздельный учет в тех налоговых периодах, в которых доля совокупных расходов на приобретение, производство и (или) реализацию товаров (работ, услуг), </w:t>
      </w:r>
      <w:proofErr w:type="gramStart"/>
      <w:r w:rsidRPr="007F352F">
        <w:rPr>
          <w:rFonts w:ascii="Arial" w:hAnsi="Arial" w:cs="Arial"/>
          <w:color w:val="000000"/>
        </w:rPr>
        <w:t>операции</w:t>
      </w:r>
      <w:proofErr w:type="gramEnd"/>
      <w:r w:rsidRPr="007F352F">
        <w:rPr>
          <w:rFonts w:ascii="Arial" w:hAnsi="Arial" w:cs="Arial"/>
          <w:color w:val="000000"/>
        </w:rPr>
        <w:t xml:space="preserve"> по реализации которых не подлежат налогообложению, не превышает 5% общей величины совокупных расходов на приобретение, производство и (или) реализацию товаров (работ, услуг).</w:t>
      </w: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352F">
        <w:rPr>
          <w:rFonts w:ascii="Arial" w:hAnsi="Arial" w:cs="Arial"/>
          <w:color w:val="000000"/>
        </w:rPr>
        <w:t>При этом суммы НДС по приобретенным товарам (работам, услугам), используемым для осуществления операций, не облагаемых НДС, учитываются в стоимости таких товаров (работ, услуг), имущественных прав (</w:t>
      </w:r>
      <w:hyperlink r:id="rId19" w:anchor="2,4" w:tooltip="пункты 2, 4 стать 170 НК РФ" w:history="1">
        <w:r w:rsidRPr="007F352F">
          <w:rPr>
            <w:rStyle w:val="a4"/>
            <w:rFonts w:ascii="Arial" w:hAnsi="Arial" w:cs="Arial"/>
            <w:bdr w:val="none" w:sz="0" w:space="0" w:color="auto" w:frame="1"/>
          </w:rPr>
          <w:t>пункты 2, 4 статьи 170</w:t>
        </w:r>
      </w:hyperlink>
      <w:r w:rsidRPr="007F352F">
        <w:rPr>
          <w:rFonts w:ascii="Arial" w:hAnsi="Arial" w:cs="Arial"/>
          <w:color w:val="000000"/>
        </w:rPr>
        <w:t> НК РФ).</w:t>
      </w:r>
    </w:p>
    <w:p w:rsidR="00010718" w:rsidRPr="007F352F" w:rsidRDefault="00010718" w:rsidP="000107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7F352F">
        <w:rPr>
          <w:rFonts w:ascii="Arial" w:hAnsi="Arial" w:cs="Arial"/>
          <w:color w:val="000000"/>
        </w:rPr>
        <w:t>Суммы НДС по приобретенным товарам (работам, услугам), используемым для осуществления операций, облагаемых НДС, принимаются к вычету (</w:t>
      </w:r>
      <w:hyperlink r:id="rId20" w:tooltip="ст. 172 НК РФ" w:history="1">
        <w:r w:rsidRPr="007F352F">
          <w:rPr>
            <w:rStyle w:val="a4"/>
            <w:rFonts w:ascii="Arial" w:hAnsi="Arial" w:cs="Arial"/>
            <w:bdr w:val="none" w:sz="0" w:space="0" w:color="auto" w:frame="1"/>
          </w:rPr>
          <w:t>ст. 172</w:t>
        </w:r>
      </w:hyperlink>
      <w:r w:rsidRPr="007F352F">
        <w:rPr>
          <w:rFonts w:ascii="Arial" w:hAnsi="Arial" w:cs="Arial"/>
          <w:color w:val="000000"/>
        </w:rPr>
        <w:t> НК РФ, </w:t>
      </w:r>
      <w:hyperlink r:id="rId21" w:anchor="4" w:tooltip="п. 4 ст. 170 НК РФ" w:history="1">
        <w:r w:rsidRPr="007F352F">
          <w:rPr>
            <w:rStyle w:val="a4"/>
            <w:rFonts w:ascii="Arial" w:hAnsi="Arial" w:cs="Arial"/>
            <w:bdr w:val="none" w:sz="0" w:space="0" w:color="auto" w:frame="1"/>
          </w:rPr>
          <w:t>п. 4 ст. 170</w:t>
        </w:r>
      </w:hyperlink>
      <w:r w:rsidRPr="007F352F">
        <w:rPr>
          <w:rFonts w:ascii="Arial" w:hAnsi="Arial" w:cs="Arial"/>
          <w:color w:val="000000"/>
        </w:rPr>
        <w:t> НК РФ).</w:t>
      </w:r>
      <w:proofErr w:type="gramEnd"/>
    </w:p>
    <w:p w:rsidR="00010718" w:rsidRDefault="00010718" w:rsidP="00010718"/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12. Наталья Александровна Б.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71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Прошу прокомментировать Письмо ФНС России от 14.12.2020 № БС-4-11/20568@ «О применении пониженных тарифов страховых взносов некоммерческими организациями» </w:t>
      </w:r>
      <w:hyperlink r:id="rId22" w:history="1">
        <w:r w:rsidRPr="00010718">
          <w:rPr>
            <w:rFonts w:ascii="Times New Roman" w:eastAsia="Times New Roman" w:hAnsi="Times New Roman" w:cs="Times New Roman"/>
            <w:color w:val="000000"/>
            <w:sz w:val="36"/>
            <w:u w:val="single"/>
            <w:lang w:eastAsia="ru-RU"/>
          </w:rPr>
          <w:t>https://www.nalog.gov.ru/rn77/taxation/insprem/10307165/</w:t>
        </w:r>
      </w:hyperlink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Также, гуляя по просторам интернета, нашла такую информацию: </w:t>
      </w:r>
      <w:proofErr w:type="gram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«Цитата (Статья 427 НК РФ.</w:t>
      </w:r>
      <w:proofErr w:type="gramEnd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Пониженные тарифы страховых взносов):</w:t>
      </w:r>
      <w:proofErr w:type="gramEnd"/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Пониженные тарифы страховых взносов для плательщиков, указанных в подпункте 1 пункта 1 статьи 419 настоящего Кодекса, применяются: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7) для 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</w:r>
      <w:proofErr w:type="gramEnd"/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Данные НКО могут платить в 2021–2024 годах взносы на ОПС по ставке 20%, не платить взносы на ОСС и ОМС при условии получения не менее 70% от общего дохода за счет: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целевого финансирования НКО;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грантов;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осуществления экономической деятельности тех видов, что отражены в </w:t>
      </w:r>
      <w:proofErr w:type="spell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абз</w:t>
      </w:r>
      <w:proofErr w:type="spellEnd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47,48,51-59 </w:t>
      </w:r>
      <w:proofErr w:type="spell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подп</w:t>
      </w:r>
      <w:proofErr w:type="spellEnd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5 п. 1 ст. 427 НК РФ»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совсем поняла по абзацам </w:t>
      </w:r>
      <w:proofErr w:type="spell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подп</w:t>
      </w:r>
      <w:proofErr w:type="spellEnd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5 п. 1 ст. 427 НК РФ, указанных в статье, т.к. в разных источниках номера абзацев разные.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Вопросы: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как самостоятельно понять, подходит ли организация под эту льготу (есть ли список ОКВЭД, в частности интересует 94,99)? </w:t>
      </w:r>
    </w:p>
    <w:p w:rsidR="00010718" w:rsidRPr="00010718" w:rsidRDefault="00010718" w:rsidP="000107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2) если  70% это целевое финансирование, т.е. </w:t>
      </w:r>
      <w:proofErr w:type="gramStart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</w:t>
      </w:r>
      <w:proofErr w:type="gramEnd"/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подходит по условию, или организация осуществляет деятельность в области культуры, что тоже соответствует условию,  нужно ли уведомлять налоговую, чтобы начать пользоваться льготой? </w:t>
      </w:r>
    </w:p>
    <w:p w:rsidR="00010718" w:rsidRPr="00010718" w:rsidRDefault="00010718" w:rsidP="00010718">
      <w:pPr>
        <w:shd w:val="clear" w:color="auto" w:fill="FFFFFF"/>
        <w:spacing w:after="2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как часто нужно пересчитывать процент дохода — раз в год, или поквартально?</w:t>
      </w:r>
    </w:p>
    <w:p w:rsidR="009C59CD" w:rsidRDefault="009C59CD">
      <w:pPr>
        <w:rPr>
          <w:lang w:val="en-US"/>
        </w:rPr>
      </w:pPr>
    </w:p>
    <w:p w:rsidR="00B723E6" w:rsidRDefault="00B723E6" w:rsidP="00B723E6">
      <w:pPr>
        <w:spacing w:after="0" w:line="240" w:lineRule="auto"/>
        <w:ind w:left="210" w:right="21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59E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НК РФ Статья 427. Пониженные тарифы страховых взносов</w:t>
      </w:r>
    </w:p>
    <w:p w:rsidR="00B723E6" w:rsidRPr="00F259EE" w:rsidRDefault="00B723E6" w:rsidP="00B723E6">
      <w:pPr>
        <w:spacing w:after="0" w:line="240" w:lineRule="auto"/>
        <w:ind w:left="210" w:right="2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23E6" w:rsidRPr="00F259EE" w:rsidRDefault="00B723E6" w:rsidP="00B723E6">
      <w:pPr>
        <w:spacing w:after="0" w:line="240" w:lineRule="auto"/>
        <w:ind w:left="210" w:right="2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9EE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Пониженные тарифы страховых взносов для плательщиков, указанных в </w:t>
      </w:r>
      <w:hyperlink r:id="rId23" w:anchor="dst13385" w:history="1">
        <w:r w:rsidRPr="00F259E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подпункте 1 пункта 1 статьи 419</w:t>
        </w:r>
      </w:hyperlink>
      <w:r w:rsidRPr="00F259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Кодекса, применяются:</w:t>
      </w:r>
    </w:p>
    <w:p w:rsidR="00B723E6" w:rsidRPr="00F259EE" w:rsidRDefault="00B723E6" w:rsidP="00B723E6">
      <w:pPr>
        <w:spacing w:after="0" w:line="240" w:lineRule="auto"/>
        <w:ind w:left="210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59EE">
        <w:rPr>
          <w:rFonts w:ascii="Arial" w:hAnsi="Arial" w:cs="Arial"/>
          <w:color w:val="000000"/>
          <w:sz w:val="24"/>
          <w:szCs w:val="24"/>
          <w:shd w:val="clear" w:color="auto" w:fill="FFFFFF"/>
        </w:rPr>
        <w:t>7) для некоммерческих организаций (за исключением государственных (муниципальных) учреждений), зарегистрированных в установленном </w:t>
      </w:r>
      <w:hyperlink r:id="rId24" w:anchor="dst8" w:history="1">
        <w:r w:rsidRPr="00F259E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законодательством</w:t>
        </w:r>
      </w:hyperlink>
      <w:r w:rsidRPr="00F259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</w:t>
      </w:r>
      <w:r w:rsidRPr="00B723E6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</w:t>
      </w:r>
      <w:r w:rsidRPr="00F259E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B723E6" w:rsidRDefault="00B723E6" w:rsidP="00B723E6">
      <w:pPr>
        <w:spacing w:after="12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B723E6" w:rsidRDefault="00B723E6" w:rsidP="00B723E6">
      <w:pPr>
        <w:spacing w:after="12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B723E6" w:rsidRPr="00375A2C" w:rsidRDefault="00B723E6" w:rsidP="00B723E6">
      <w:pPr>
        <w:spacing w:after="12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 применении пониженных тарифов страховых взносов некоммерческими организациями</w:t>
      </w:r>
    </w:p>
    <w:p w:rsidR="00B723E6" w:rsidRPr="00375A2C" w:rsidRDefault="00B723E6" w:rsidP="00B723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письма: 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14.12.2020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Номер: 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БС-4-11/20568@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 налога (тематика): 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Страховые взносы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Налогового кодекса: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5" w:tgtFrame="_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Статья 427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Вопрос: 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О применении пониженных тарифов страховых взносов некоммерческими организациями 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Ответ:</w:t>
      </w:r>
    </w:p>
    <w:p w:rsidR="00B723E6" w:rsidRPr="00375A2C" w:rsidRDefault="00B723E6" w:rsidP="00B723E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Федеральная налоговая служба в связи с поступающими обращениями территориальных налоговых органов и плательщиков страховых взносов по вопросу применения пониженных тарифов страховых взносов некоммерческими организациями сообщает.</w:t>
      </w:r>
    </w:p>
    <w:p w:rsidR="00B723E6" w:rsidRPr="00375A2C" w:rsidRDefault="00B723E6" w:rsidP="00B723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A2C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положениями подпункта 7 пункта 1 и подпункта 3 пункта 2 </w:t>
      </w:r>
      <w:hyperlink r:id="rId26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427 Налогового кодекса Российской Федерации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 (далее – Кодекс) для 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граждан, научных исследований и разработок, образования, здравоохранения, культуры</w:t>
      </w:r>
      <w:proofErr w:type="gramEnd"/>
      <w:r w:rsidRPr="00375A2C">
        <w:rPr>
          <w:rFonts w:ascii="Arial" w:eastAsia="Times New Roman" w:hAnsi="Arial" w:cs="Arial"/>
          <w:sz w:val="24"/>
          <w:szCs w:val="24"/>
          <w:lang w:eastAsia="ru-RU"/>
        </w:rPr>
        <w:t xml:space="preserve"> и искусства (деятельность театров, библиотек, музеев и архивов) и массового спорта (за исключением профессионального) применяются пониженные тарифы страховых взносов в совокупном размере 20% в течение 2017-2024 годов.</w:t>
      </w:r>
    </w:p>
    <w:p w:rsidR="00B723E6" w:rsidRPr="00375A2C" w:rsidRDefault="00B723E6" w:rsidP="00B723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Согласно пункту 7 </w:t>
      </w:r>
      <w:hyperlink r:id="rId27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427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 xml:space="preserve"> вышеуказанные некоммерческие организации применяют пониженные тарифы страховых взносов при условии, что </w:t>
      </w:r>
      <w:r w:rsidRPr="00375A2C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 итогам года, предшествующего году перехода организации на уплату страховых взносов по пониженным тарифам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менее 70 процентов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 суммы всех доходов организации за указанный период составляют в совокупности следующие виды доходов:</w:t>
      </w:r>
    </w:p>
    <w:p w:rsidR="00B723E6" w:rsidRPr="00375A2C" w:rsidRDefault="00B723E6" w:rsidP="00B723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виде целевых поступлений на содержание некоммерческих организаций и ведение ими уставной деятельности в соответствии с подпунктом 7 пункта 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1 </w:t>
      </w:r>
      <w:hyperlink r:id="rId28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427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, определяемых в соответствии с пунктом 2 </w:t>
      </w:r>
      <w:hyperlink r:id="rId29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251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 (далее - целевые поступления);</w:t>
      </w:r>
    </w:p>
    <w:p w:rsidR="00B723E6" w:rsidRPr="00375A2C" w:rsidRDefault="00B723E6" w:rsidP="00B723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доходы в виде грантов, получаемых для осуществления деятельности в соответствии с подпунктом 7 пункта 1 </w:t>
      </w:r>
      <w:hyperlink r:id="rId30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427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 и определяемых в соответствии с подпунктом 14 пункта 1 </w:t>
      </w:r>
      <w:hyperlink r:id="rId31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251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 (далее - гранты);</w:t>
      </w:r>
    </w:p>
    <w:p w:rsidR="00B723E6" w:rsidRPr="00375A2C" w:rsidRDefault="00B723E6" w:rsidP="00B723E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доходы от осуществления видов экономической деятельности, указанных в абзацах сорок седьмом, сорок восьмом, пятьдесят первом - пятьдесят девятом подпункта 5 пункта 1 </w:t>
      </w:r>
      <w:hyperlink r:id="rId32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427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 (далее - осуществление деятельности).</w:t>
      </w:r>
    </w:p>
    <w:p w:rsidR="00B723E6" w:rsidRPr="00375A2C" w:rsidRDefault="00B723E6" w:rsidP="00B723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определяется плательщиками страховых взносов путем суммирования доходов, указанных в пункте 1 и подпункте 1 пункта 1.1 </w:t>
      </w:r>
      <w:hyperlink r:id="rId33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346.15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23E6" w:rsidRPr="00375A2C" w:rsidRDefault="00B723E6" w:rsidP="00B723E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A2C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негосударственные некоммерческие организации, зарегистрированные в установленном законодательством Российской Федерации порядке, применяющие упрощенную систему налогообложения и осуществляющие </w:t>
      </w:r>
      <w:r w:rsidRPr="00375A2C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соответствии с учредительными документами деятельность в социально ориентированных областях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, с целью определения доли доходов суммируют доходы в виде целевых поступлений, доходы в виде грантов и доходы от осуществления деятельности.</w:t>
      </w:r>
      <w:proofErr w:type="gramEnd"/>
    </w:p>
    <w:p w:rsidR="00B723E6" w:rsidRPr="00375A2C" w:rsidRDefault="00B723E6" w:rsidP="00B723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При этом</w:t>
      </w:r>
      <w:proofErr w:type="gramStart"/>
      <w:r w:rsidRPr="00375A2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75A2C">
        <w:rPr>
          <w:rFonts w:ascii="Arial" w:eastAsia="Times New Roman" w:hAnsi="Arial" w:cs="Arial"/>
          <w:sz w:val="24"/>
          <w:szCs w:val="24"/>
          <w:lang w:eastAsia="ru-RU"/>
        </w:rPr>
        <w:t xml:space="preserve"> если у организации </w:t>
      </w:r>
      <w:r w:rsidRPr="00F25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менее 70 процентов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t> суммы всех доходов составит сумма только по одному виду доходов, поименованному в пункте 7 </w:t>
      </w:r>
      <w:hyperlink r:id="rId34" w:tgtFrame="blank" w:history="1">
        <w:r w:rsidRPr="00F259E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статьи 427 Кодекса</w:t>
        </w:r>
      </w:hyperlink>
      <w:r w:rsidRPr="00375A2C">
        <w:rPr>
          <w:rFonts w:ascii="Arial" w:eastAsia="Times New Roman" w:hAnsi="Arial" w:cs="Arial"/>
          <w:sz w:val="24"/>
          <w:szCs w:val="24"/>
          <w:lang w:eastAsia="ru-RU"/>
        </w:rPr>
        <w:t>, то такая организация вправе применять пониженные тарифы страховых взносов.</w:t>
      </w:r>
    </w:p>
    <w:p w:rsidR="00B723E6" w:rsidRPr="00375A2C" w:rsidRDefault="00B723E6" w:rsidP="00B723E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Указанная позиция согласована с Минфином России.</w:t>
      </w:r>
    </w:p>
    <w:p w:rsidR="00B723E6" w:rsidRPr="00375A2C" w:rsidRDefault="00B723E6" w:rsidP="00B723E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t>Доведите настоящее письмо до территориальных налоговых органов и плательщиков страховых взносов.</w:t>
      </w:r>
    </w:p>
    <w:p w:rsidR="00B723E6" w:rsidRPr="00375A2C" w:rsidRDefault="00B723E6" w:rsidP="00B723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Действительный государственный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советник Российской Федерации 2 класса</w:t>
      </w:r>
      <w:r w:rsidRPr="00375A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59E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С.Л. Бондарчук</w:t>
      </w:r>
    </w:p>
    <w:p w:rsidR="00B723E6" w:rsidRPr="00B723E6" w:rsidRDefault="00B723E6" w:rsidP="00B723E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5" w:history="1">
        <w:r w:rsidRPr="00F259EE">
          <w:rPr>
            <w:rFonts w:ascii="Arial" w:eastAsia="Times New Roman" w:hAnsi="Arial" w:cs="Arial"/>
            <w:color w:val="405965"/>
            <w:sz w:val="24"/>
            <w:szCs w:val="24"/>
            <w:shd w:val="clear" w:color="auto" w:fill="FFFFFF"/>
            <w:lang w:eastAsia="ru-RU"/>
          </w:rPr>
          <w:br/>
        </w:r>
      </w:hyperlink>
    </w:p>
    <w:p w:rsidR="00B723E6" w:rsidRPr="00F259EE" w:rsidRDefault="00B723E6" w:rsidP="00B723E6">
      <w:pPr>
        <w:spacing w:before="168" w:after="0" w:line="240" w:lineRule="auto"/>
        <w:ind w:left="210" w:right="210"/>
        <w:outlineLvl w:val="2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Комментарий</w:t>
      </w:r>
    </w:p>
    <w:p w:rsidR="00B723E6" w:rsidRPr="00F259EE" w:rsidRDefault="00B723E6" w:rsidP="00B723E6">
      <w:pPr>
        <w:spacing w:after="0" w:line="240" w:lineRule="auto"/>
        <w:ind w:left="210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Платить взносы по пониженным тарифам вправе негосударственные некоммерческие организации (НКО), которые осуществляют деятельность в социально ориентированных отраслях и применяют УСН.</w:t>
      </w:r>
    </w:p>
    <w:p w:rsidR="00B723E6" w:rsidRPr="00F259EE" w:rsidRDefault="00B723E6" w:rsidP="00B723E6">
      <w:pPr>
        <w:spacing w:after="0" w:line="240" w:lineRule="auto"/>
        <w:ind w:left="210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proofErr w:type="spellStart"/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"https://its.1c.ru/db/garant/content/10800200/hdoc/42717" \t "_top" </w:instrText>
      </w: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259EE">
        <w:rPr>
          <w:rFonts w:ascii="Arial" w:eastAsia="Times New Roman" w:hAnsi="Arial" w:cs="Arial"/>
          <w:color w:val="49689A"/>
          <w:sz w:val="24"/>
          <w:szCs w:val="24"/>
          <w:lang w:eastAsia="ru-RU"/>
        </w:rPr>
        <w:t>пп</w:t>
      </w:r>
      <w:proofErr w:type="spellEnd"/>
      <w:r w:rsidRPr="00F259EE">
        <w:rPr>
          <w:rFonts w:ascii="Arial" w:eastAsia="Times New Roman" w:hAnsi="Arial" w:cs="Arial"/>
          <w:color w:val="49689A"/>
          <w:sz w:val="24"/>
          <w:szCs w:val="24"/>
          <w:lang w:eastAsia="ru-RU"/>
        </w:rPr>
        <w:t>. 7 п. 1 ст. 427 НК РФ</w:t>
      </w: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деятельность (согласно учредительным документам) в следующих сферах:</w:t>
      </w:r>
    </w:p>
    <w:p w:rsidR="00B723E6" w:rsidRPr="00F259EE" w:rsidRDefault="00B723E6" w:rsidP="00B723E6">
      <w:pPr>
        <w:numPr>
          <w:ilvl w:val="0"/>
          <w:numId w:val="3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социальное обслуживание граждан;</w:t>
      </w:r>
    </w:p>
    <w:p w:rsidR="00B723E6" w:rsidRPr="00F259EE" w:rsidRDefault="00B723E6" w:rsidP="00B723E6">
      <w:pPr>
        <w:numPr>
          <w:ilvl w:val="0"/>
          <w:numId w:val="3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научные исследования и разработки;</w:t>
      </w:r>
    </w:p>
    <w:p w:rsidR="00B723E6" w:rsidRPr="00F259EE" w:rsidRDefault="00B723E6" w:rsidP="00B723E6">
      <w:pPr>
        <w:numPr>
          <w:ilvl w:val="0"/>
          <w:numId w:val="3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образование;</w:t>
      </w:r>
    </w:p>
    <w:p w:rsidR="00B723E6" w:rsidRPr="00F259EE" w:rsidRDefault="00B723E6" w:rsidP="00B723E6">
      <w:pPr>
        <w:numPr>
          <w:ilvl w:val="0"/>
          <w:numId w:val="3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здравоохранение;</w:t>
      </w:r>
    </w:p>
    <w:p w:rsidR="00B723E6" w:rsidRPr="00F259EE" w:rsidRDefault="00B723E6" w:rsidP="00B723E6">
      <w:pPr>
        <w:numPr>
          <w:ilvl w:val="0"/>
          <w:numId w:val="3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культура и искусство;</w:t>
      </w:r>
    </w:p>
    <w:p w:rsidR="00B723E6" w:rsidRPr="00F259EE" w:rsidRDefault="00B723E6" w:rsidP="00B723E6">
      <w:pPr>
        <w:numPr>
          <w:ilvl w:val="0"/>
          <w:numId w:val="3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массовый спорт (за исключением </w:t>
      </w:r>
      <w:proofErr w:type="gramStart"/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723E6" w:rsidRPr="00F259EE" w:rsidRDefault="00B723E6" w:rsidP="00B723E6">
      <w:pPr>
        <w:spacing w:after="0" w:line="240" w:lineRule="auto"/>
        <w:ind w:left="210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пониженные тарифы взносов негосударственные НКО могут, если по итогам предыдущего года в общем объеме дохода не менее 70 процентов составляют следующие доходы от (</w:t>
      </w:r>
      <w:hyperlink r:id="rId36" w:tgtFrame="_top" w:history="1">
        <w:r w:rsidRPr="00F259EE">
          <w:rPr>
            <w:rFonts w:ascii="Arial" w:eastAsia="Times New Roman" w:hAnsi="Arial" w:cs="Arial"/>
            <w:color w:val="49689A"/>
            <w:sz w:val="24"/>
            <w:szCs w:val="24"/>
            <w:lang w:eastAsia="ru-RU"/>
          </w:rPr>
          <w:t>п. 7 ст. 427 НК РФ</w:t>
        </w:r>
      </w:hyperlink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B723E6" w:rsidRPr="00F259EE" w:rsidRDefault="00B723E6" w:rsidP="00B723E6">
      <w:pPr>
        <w:numPr>
          <w:ilvl w:val="0"/>
          <w:numId w:val="4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поступления на содержание и ведение уставной деятельности;</w:t>
      </w:r>
    </w:p>
    <w:p w:rsidR="00B723E6" w:rsidRPr="00F259EE" w:rsidRDefault="00B723E6" w:rsidP="00B723E6">
      <w:pPr>
        <w:numPr>
          <w:ilvl w:val="0"/>
          <w:numId w:val="4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гранты;</w:t>
      </w:r>
    </w:p>
    <w:p w:rsidR="00B723E6" w:rsidRPr="00F259EE" w:rsidRDefault="00B723E6" w:rsidP="00B723E6">
      <w:pPr>
        <w:numPr>
          <w:ilvl w:val="0"/>
          <w:numId w:val="4"/>
        </w:numPr>
        <w:spacing w:after="0" w:line="240" w:lineRule="auto"/>
        <w:ind w:left="279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доходы от деятельности в виде научных исследований и разработок, образования, здравоохранения, ухода с обеспечением проживания, предоставления социальных услуг без обеспечения проживания, ветеринарии, а также от деятельности учреждений культуры и искусства, библиотек, архивов, музеев, спортивных объектов (клубов, </w:t>
      </w:r>
      <w:proofErr w:type="spellStart"/>
      <w:proofErr w:type="gramStart"/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фитнес-центров</w:t>
      </w:r>
      <w:proofErr w:type="spellEnd"/>
      <w:proofErr w:type="gramEnd"/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Это поступления от уставной деятельности.</w:t>
      </w:r>
    </w:p>
    <w:p w:rsidR="00B723E6" w:rsidRPr="00B723E6" w:rsidRDefault="00B723E6" w:rsidP="00B723E6">
      <w:pPr>
        <w:spacing w:after="0" w:line="240" w:lineRule="auto"/>
        <w:ind w:left="210" w:right="2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пояснили в ФНС России, если у НКО 70 процентов или более в общем объеме поступлений составляют поступления от какой-либо одной из названных категорий дохода (например, только гранты), этого достаточно для уплаты взносов по пониженным тарифам. </w:t>
      </w:r>
    </w:p>
    <w:p w:rsidR="00B723E6" w:rsidRPr="00B723E6" w:rsidRDefault="00B723E6" w:rsidP="00B723E6">
      <w:pPr>
        <w:pStyle w:val="2"/>
        <w:spacing w:before="0" w:line="240" w:lineRule="auto"/>
        <w:ind w:left="210" w:right="210"/>
        <w:rPr>
          <w:rFonts w:ascii="Arial" w:hAnsi="Arial" w:cs="Arial"/>
          <w:bCs w:val="0"/>
          <w:color w:val="000000"/>
          <w:sz w:val="24"/>
          <w:szCs w:val="24"/>
        </w:rPr>
      </w:pPr>
    </w:p>
    <w:p w:rsidR="00B723E6" w:rsidRPr="00F259EE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 xml:space="preserve">При определении размера общего объема доходов нужно суммировать доходы от реализации, </w:t>
      </w:r>
      <w:proofErr w:type="spellStart"/>
      <w:r w:rsidRPr="00F259EE">
        <w:rPr>
          <w:rFonts w:ascii="Arial" w:hAnsi="Arial" w:cs="Arial"/>
          <w:color w:val="000000"/>
        </w:rPr>
        <w:t>внереализационные</w:t>
      </w:r>
      <w:proofErr w:type="spellEnd"/>
      <w:r w:rsidRPr="00F259EE">
        <w:rPr>
          <w:rFonts w:ascii="Arial" w:hAnsi="Arial" w:cs="Arial"/>
          <w:color w:val="000000"/>
        </w:rPr>
        <w:t xml:space="preserve"> доходы, а также доходы, которые не учитываются при УСН в соответствии со </w:t>
      </w:r>
      <w:hyperlink r:id="rId37" w:tgtFrame="_top" w:history="1">
        <w:r w:rsidRPr="00F259EE">
          <w:rPr>
            <w:rStyle w:val="a4"/>
            <w:rFonts w:ascii="Arial" w:hAnsi="Arial" w:cs="Arial"/>
            <w:color w:val="16489B"/>
          </w:rPr>
          <w:t>ст. 251 НК РФ</w:t>
        </w:r>
      </w:hyperlink>
      <w:r w:rsidRPr="00F259EE">
        <w:rPr>
          <w:rFonts w:ascii="Arial" w:hAnsi="Arial" w:cs="Arial"/>
          <w:color w:val="000000"/>
        </w:rPr>
        <w:t> (</w:t>
      </w:r>
      <w:hyperlink r:id="rId38" w:tgtFrame="_top" w:history="1">
        <w:r w:rsidRPr="00F259EE">
          <w:rPr>
            <w:rStyle w:val="a4"/>
            <w:rFonts w:ascii="Arial" w:hAnsi="Arial" w:cs="Arial"/>
            <w:color w:val="16489B"/>
          </w:rPr>
          <w:t>п. 7 ст. 427 НК РФ</w:t>
        </w:r>
      </w:hyperlink>
      <w:r w:rsidRPr="00F259EE">
        <w:rPr>
          <w:rFonts w:ascii="Arial" w:hAnsi="Arial" w:cs="Arial"/>
          <w:color w:val="000000"/>
        </w:rPr>
        <w:t>).</w:t>
      </w:r>
    </w:p>
    <w:p w:rsidR="00B723E6" w:rsidRPr="00F259EE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>Некоммерческие организации на УСН применяют следующие тарифы (</w:t>
      </w:r>
      <w:proofErr w:type="spellStart"/>
      <w:r w:rsidRPr="00F259EE">
        <w:rPr>
          <w:rFonts w:ascii="Arial" w:hAnsi="Arial" w:cs="Arial"/>
          <w:color w:val="000000"/>
        </w:rPr>
        <w:fldChar w:fldCharType="begin"/>
      </w:r>
      <w:r w:rsidRPr="00F259EE">
        <w:rPr>
          <w:rFonts w:ascii="Arial" w:hAnsi="Arial" w:cs="Arial"/>
          <w:color w:val="000000"/>
        </w:rPr>
        <w:instrText xml:space="preserve"> HYPERLINK "https://its.1c.ru/db/garant/content/10800200/hdoc/42723" \t "_top" </w:instrText>
      </w:r>
      <w:r w:rsidRPr="00F259EE">
        <w:rPr>
          <w:rFonts w:ascii="Arial" w:hAnsi="Arial" w:cs="Arial"/>
          <w:color w:val="000000"/>
        </w:rPr>
        <w:fldChar w:fldCharType="separate"/>
      </w:r>
      <w:r w:rsidRPr="00F259EE">
        <w:rPr>
          <w:rStyle w:val="a4"/>
          <w:rFonts w:ascii="Arial" w:hAnsi="Arial" w:cs="Arial"/>
          <w:color w:val="16489B"/>
        </w:rPr>
        <w:t>пп</w:t>
      </w:r>
      <w:proofErr w:type="spellEnd"/>
      <w:r w:rsidRPr="00F259EE">
        <w:rPr>
          <w:rStyle w:val="a4"/>
          <w:rFonts w:ascii="Arial" w:hAnsi="Arial" w:cs="Arial"/>
          <w:color w:val="16489B"/>
        </w:rPr>
        <w:t>. 3 п. 2 ст. 427 НК РФ</w:t>
      </w:r>
      <w:r w:rsidRPr="00F259EE">
        <w:rPr>
          <w:rFonts w:ascii="Arial" w:hAnsi="Arial" w:cs="Arial"/>
          <w:color w:val="000000"/>
        </w:rPr>
        <w:fldChar w:fldCharType="end"/>
      </w:r>
      <w:r w:rsidRPr="00F259EE">
        <w:rPr>
          <w:rFonts w:ascii="Arial" w:hAnsi="Arial" w:cs="Arial"/>
          <w:color w:val="000000"/>
        </w:rPr>
        <w:t>):</w:t>
      </w:r>
    </w:p>
    <w:tbl>
      <w:tblPr>
        <w:tblW w:w="4394" w:type="dxa"/>
        <w:tblInd w:w="210" w:type="dxa"/>
        <w:tblBorders>
          <w:top w:val="single" w:sz="2" w:space="0" w:color="B2B2B2"/>
          <w:left w:val="single" w:sz="2" w:space="0" w:color="B2B2B2"/>
          <w:bottom w:val="single" w:sz="2" w:space="0" w:color="B2B2B2"/>
          <w:right w:val="single" w:sz="2" w:space="0" w:color="B2B2B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484"/>
        <w:gridCol w:w="1541"/>
        <w:gridCol w:w="1484"/>
      </w:tblGrid>
      <w:tr w:rsidR="00B723E6" w:rsidRPr="00F259EE" w:rsidTr="00A4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24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723E6" w:rsidRPr="00F259EE" w:rsidRDefault="00B723E6" w:rsidP="00B723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24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723E6" w:rsidRPr="00F259EE" w:rsidRDefault="00B723E6" w:rsidP="00B723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Тариф взносов на пенсионное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24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723E6" w:rsidRPr="00F259EE" w:rsidRDefault="00B723E6" w:rsidP="00B723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Тариф взносов на медицинское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24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723E6" w:rsidRPr="00F259EE" w:rsidRDefault="00B723E6" w:rsidP="00B723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Тариф взносов на социальное страхование</w:t>
            </w:r>
          </w:p>
        </w:tc>
      </w:tr>
      <w:tr w:rsidR="00B723E6" w:rsidRPr="00F259EE" w:rsidTr="00A4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36" w:type="dxa"/>
              <w:bottom w:w="36" w:type="dxa"/>
              <w:right w:w="36" w:type="dxa"/>
            </w:tcMar>
            <w:hideMark/>
          </w:tcPr>
          <w:p w:rsidR="00B723E6" w:rsidRPr="00F259EE" w:rsidRDefault="00B723E6" w:rsidP="00B7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2021 - 2024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36" w:type="dxa"/>
              <w:bottom w:w="36" w:type="dxa"/>
              <w:right w:w="36" w:type="dxa"/>
            </w:tcMar>
            <w:hideMark/>
          </w:tcPr>
          <w:p w:rsidR="00B723E6" w:rsidRPr="00F259EE" w:rsidRDefault="00B723E6" w:rsidP="00B7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36" w:type="dxa"/>
              <w:bottom w:w="36" w:type="dxa"/>
              <w:right w:w="36" w:type="dxa"/>
            </w:tcMar>
            <w:hideMark/>
          </w:tcPr>
          <w:p w:rsidR="00B723E6" w:rsidRPr="00F259EE" w:rsidRDefault="00B723E6" w:rsidP="00B7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36" w:type="dxa"/>
              <w:bottom w:w="36" w:type="dxa"/>
              <w:right w:w="36" w:type="dxa"/>
            </w:tcMar>
            <w:hideMark/>
          </w:tcPr>
          <w:p w:rsidR="00B723E6" w:rsidRPr="00F259EE" w:rsidRDefault="00B723E6" w:rsidP="00B7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9EE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</w:p>
    <w:p w:rsidR="00B723E6" w:rsidRPr="00F259EE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 xml:space="preserve">Если по итогам </w:t>
      </w:r>
      <w:r w:rsidRPr="00B723E6">
        <w:rPr>
          <w:rFonts w:ascii="Arial" w:hAnsi="Arial" w:cs="Arial"/>
          <w:color w:val="000000"/>
          <w:highlight w:val="yellow"/>
        </w:rPr>
        <w:t>расчетного (отчетного) периода</w:t>
      </w:r>
      <w:r w:rsidRPr="00F259EE">
        <w:rPr>
          <w:rFonts w:ascii="Arial" w:hAnsi="Arial" w:cs="Arial"/>
          <w:color w:val="000000"/>
        </w:rPr>
        <w:t xml:space="preserve"> выявлено хотя бы одно из следующих обстоятельств:</w:t>
      </w:r>
    </w:p>
    <w:p w:rsidR="00B723E6" w:rsidRPr="00F259EE" w:rsidRDefault="00B723E6" w:rsidP="00B723E6">
      <w:pPr>
        <w:numPr>
          <w:ilvl w:val="0"/>
          <w:numId w:val="7"/>
        </w:numPr>
        <w:spacing w:after="0" w:line="240" w:lineRule="auto"/>
        <w:ind w:left="279" w:right="210"/>
        <w:rPr>
          <w:rFonts w:ascii="Arial" w:hAnsi="Arial" w:cs="Arial"/>
          <w:color w:val="000000"/>
          <w:sz w:val="24"/>
          <w:szCs w:val="24"/>
        </w:rPr>
      </w:pPr>
      <w:r w:rsidRPr="00F259EE">
        <w:rPr>
          <w:rFonts w:ascii="Arial" w:hAnsi="Arial" w:cs="Arial"/>
          <w:color w:val="000000"/>
          <w:sz w:val="24"/>
          <w:szCs w:val="24"/>
        </w:rPr>
        <w:t>утрачено право на УСН:</w:t>
      </w:r>
    </w:p>
    <w:p w:rsidR="00B723E6" w:rsidRPr="00F259EE" w:rsidRDefault="00B723E6" w:rsidP="00B723E6">
      <w:pPr>
        <w:numPr>
          <w:ilvl w:val="0"/>
          <w:numId w:val="7"/>
        </w:numPr>
        <w:spacing w:after="0" w:line="240" w:lineRule="auto"/>
        <w:ind w:left="279" w:right="210"/>
        <w:rPr>
          <w:rFonts w:ascii="Arial" w:hAnsi="Arial" w:cs="Arial"/>
          <w:color w:val="000000"/>
          <w:sz w:val="24"/>
          <w:szCs w:val="24"/>
        </w:rPr>
      </w:pPr>
      <w:r w:rsidRPr="00F259EE">
        <w:rPr>
          <w:rFonts w:ascii="Arial" w:hAnsi="Arial" w:cs="Arial"/>
          <w:color w:val="000000"/>
          <w:sz w:val="24"/>
          <w:szCs w:val="24"/>
        </w:rPr>
        <w:t>доля дохода от целевых поступлений и уставной деятельности в общем объеме дохода менее 70 процентов;</w:t>
      </w:r>
    </w:p>
    <w:p w:rsidR="00B723E6" w:rsidRPr="00F259EE" w:rsidRDefault="00B723E6" w:rsidP="00B723E6">
      <w:pPr>
        <w:numPr>
          <w:ilvl w:val="0"/>
          <w:numId w:val="7"/>
        </w:numPr>
        <w:spacing w:after="0" w:line="240" w:lineRule="auto"/>
        <w:ind w:left="279" w:right="210"/>
        <w:rPr>
          <w:rFonts w:ascii="Arial" w:hAnsi="Arial" w:cs="Arial"/>
          <w:color w:val="000000"/>
          <w:sz w:val="24"/>
          <w:szCs w:val="24"/>
        </w:rPr>
      </w:pPr>
      <w:r w:rsidRPr="00F259EE">
        <w:rPr>
          <w:rFonts w:ascii="Arial" w:hAnsi="Arial" w:cs="Arial"/>
          <w:color w:val="000000"/>
          <w:sz w:val="24"/>
          <w:szCs w:val="24"/>
        </w:rPr>
        <w:t>выявлено (территориальным органом Минюста России) несоответствие фактической деятельности уставным целям,</w:t>
      </w: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 xml:space="preserve">организация лишается права на пониженные тарифы. В связи с этим взносы необходимо пересчитать по общим тарифам </w:t>
      </w:r>
      <w:r w:rsidRPr="00B723E6">
        <w:rPr>
          <w:rFonts w:ascii="Arial" w:hAnsi="Arial" w:cs="Arial"/>
          <w:color w:val="000000"/>
          <w:highlight w:val="yellow"/>
        </w:rPr>
        <w:t>с начала года периода</w:t>
      </w:r>
      <w:r w:rsidRPr="00F259EE">
        <w:rPr>
          <w:rFonts w:ascii="Arial" w:hAnsi="Arial" w:cs="Arial"/>
          <w:color w:val="000000"/>
        </w:rPr>
        <w:t xml:space="preserve"> и доплатить образовавшуюся разницу (</w:t>
      </w:r>
      <w:hyperlink r:id="rId39" w:tgtFrame="_top" w:history="1">
        <w:r w:rsidRPr="00F259EE">
          <w:rPr>
            <w:rStyle w:val="a4"/>
            <w:rFonts w:ascii="Arial" w:hAnsi="Arial" w:cs="Arial"/>
            <w:color w:val="16489B"/>
          </w:rPr>
          <w:t>п. 7 ст. 427 НК РФ</w:t>
        </w:r>
      </w:hyperlink>
      <w:r w:rsidRPr="00F259EE">
        <w:rPr>
          <w:rFonts w:ascii="Arial" w:hAnsi="Arial" w:cs="Arial"/>
          <w:color w:val="000000"/>
        </w:rPr>
        <w:t>).</w:t>
      </w:r>
    </w:p>
    <w:p w:rsidR="00B723E6" w:rsidRPr="00F259EE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</w:p>
    <w:p w:rsidR="00B723E6" w:rsidRPr="00F259EE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 xml:space="preserve">В первом случае взносы пересчитываются по общим тарифам </w:t>
      </w:r>
      <w:r w:rsidRPr="00B723E6">
        <w:rPr>
          <w:rFonts w:ascii="Arial" w:hAnsi="Arial" w:cs="Arial"/>
          <w:color w:val="000000"/>
          <w:highlight w:val="yellow"/>
        </w:rPr>
        <w:t>с начала квартала</w:t>
      </w:r>
      <w:r w:rsidRPr="00F259EE">
        <w:rPr>
          <w:rFonts w:ascii="Arial" w:hAnsi="Arial" w:cs="Arial"/>
          <w:color w:val="000000"/>
        </w:rPr>
        <w:t xml:space="preserve">, в котором утрачено право на </w:t>
      </w:r>
      <w:proofErr w:type="spellStart"/>
      <w:r w:rsidRPr="00F259EE">
        <w:rPr>
          <w:rFonts w:ascii="Arial" w:hAnsi="Arial" w:cs="Arial"/>
          <w:color w:val="000000"/>
        </w:rPr>
        <w:t>спецрежим</w:t>
      </w:r>
      <w:proofErr w:type="spellEnd"/>
      <w:r w:rsidRPr="00F259EE">
        <w:rPr>
          <w:rFonts w:ascii="Arial" w:hAnsi="Arial" w:cs="Arial"/>
          <w:color w:val="000000"/>
        </w:rPr>
        <w:t xml:space="preserve"> (</w:t>
      </w:r>
      <w:hyperlink r:id="rId40" w:tgtFrame="_top" w:history="1">
        <w:r w:rsidRPr="00F259EE">
          <w:rPr>
            <w:rStyle w:val="a4"/>
            <w:rFonts w:ascii="Arial" w:hAnsi="Arial" w:cs="Arial"/>
            <w:color w:val="16489B"/>
          </w:rPr>
          <w:t>п. 3 письма</w:t>
        </w:r>
      </w:hyperlink>
      <w:r w:rsidRPr="00F259EE">
        <w:rPr>
          <w:rFonts w:ascii="Arial" w:hAnsi="Arial" w:cs="Arial"/>
          <w:color w:val="000000"/>
        </w:rPr>
        <w:t> Минфина России от 03.04.2019 № 03-15-07/23207 (доведено до сведения налоговых органов письмом ФНС России </w:t>
      </w:r>
      <w:hyperlink r:id="rId41" w:tgtFrame="_top" w:history="1">
        <w:r w:rsidRPr="00F259EE">
          <w:rPr>
            <w:rStyle w:val="a4"/>
            <w:rFonts w:ascii="Arial" w:hAnsi="Arial" w:cs="Arial"/>
            <w:color w:val="16489B"/>
          </w:rPr>
          <w:t>от 30.05.2019 № БС-4-11/10445@</w:t>
        </w:r>
      </w:hyperlink>
      <w:r w:rsidRPr="00F259EE">
        <w:rPr>
          <w:rFonts w:ascii="Arial" w:hAnsi="Arial" w:cs="Arial"/>
          <w:color w:val="000000"/>
        </w:rPr>
        <w:t>)).</w:t>
      </w: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 xml:space="preserve">Во втором и третьем случаях пересчет осуществляется </w:t>
      </w:r>
      <w:r w:rsidRPr="00B723E6">
        <w:rPr>
          <w:rFonts w:ascii="Arial" w:hAnsi="Arial" w:cs="Arial"/>
          <w:color w:val="000000"/>
          <w:highlight w:val="yellow"/>
        </w:rPr>
        <w:t>с начала года</w:t>
      </w:r>
      <w:r w:rsidRPr="00F259EE">
        <w:rPr>
          <w:rFonts w:ascii="Arial" w:hAnsi="Arial" w:cs="Arial"/>
          <w:color w:val="000000"/>
        </w:rPr>
        <w:t xml:space="preserve"> (</w:t>
      </w:r>
      <w:hyperlink r:id="rId42" w:tgtFrame="_top" w:history="1">
        <w:r w:rsidRPr="00F259EE">
          <w:rPr>
            <w:rStyle w:val="a4"/>
            <w:rFonts w:ascii="Arial" w:hAnsi="Arial" w:cs="Arial"/>
            <w:color w:val="16489B"/>
          </w:rPr>
          <w:t>п. 7 ст. 427 НК РФ</w:t>
        </w:r>
      </w:hyperlink>
      <w:r w:rsidRPr="00F259EE">
        <w:rPr>
          <w:rFonts w:ascii="Arial" w:hAnsi="Arial" w:cs="Arial"/>
          <w:color w:val="000000"/>
        </w:rPr>
        <w:t>).</w:t>
      </w: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i/>
          <w:color w:val="000000"/>
          <w:shd w:val="clear" w:color="auto" w:fill="FFFFFF"/>
        </w:rPr>
      </w:pPr>
      <w:r w:rsidRPr="00B723E6">
        <w:rPr>
          <w:i/>
          <w:color w:val="000000"/>
          <w:shd w:val="clear" w:color="auto" w:fill="FFFFFF"/>
        </w:rPr>
        <w:t>В случае</w:t>
      </w:r>
      <w:proofErr w:type="gramStart"/>
      <w:r w:rsidRPr="00B723E6">
        <w:rPr>
          <w:i/>
          <w:color w:val="000000"/>
          <w:shd w:val="clear" w:color="auto" w:fill="FFFFFF"/>
        </w:rPr>
        <w:t>,</w:t>
      </w:r>
      <w:proofErr w:type="gramEnd"/>
      <w:r w:rsidRPr="00B723E6">
        <w:rPr>
          <w:i/>
          <w:color w:val="000000"/>
          <w:shd w:val="clear" w:color="auto" w:fill="FFFFFF"/>
        </w:rPr>
        <w:t xml:space="preserve"> если по итогам расчетного (отчетного) периода применительно к указанному периоду организация не выполняет условия, установленные настоящим пунктом, такая организация лишается права применять пониженные тарифы страховых взносов, предусмотренные </w:t>
      </w:r>
      <w:hyperlink r:id="rId43" w:anchor="dst13546" w:history="1">
        <w:r w:rsidRPr="00B723E6">
          <w:rPr>
            <w:rStyle w:val="a4"/>
            <w:i/>
            <w:color w:val="1A0DAB"/>
            <w:shd w:val="clear" w:color="auto" w:fill="FFFFFF"/>
          </w:rPr>
          <w:t>подпунктом 3 пункта 2</w:t>
        </w:r>
      </w:hyperlink>
      <w:r w:rsidRPr="00B723E6">
        <w:rPr>
          <w:i/>
          <w:color w:val="000000"/>
          <w:shd w:val="clear" w:color="auto" w:fill="FFFFFF"/>
        </w:rPr>
        <w:t> настоящей статьи, с начала расчетного периода, в котором допущено несоответствие условиям, указанным в настоящем пункте.</w:t>
      </w: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i/>
          <w:color w:val="000000"/>
          <w:shd w:val="clear" w:color="auto" w:fill="FFFFFF"/>
        </w:rPr>
      </w:pPr>
    </w:p>
    <w:p w:rsidR="00B723E6" w:rsidRPr="00B723E6" w:rsidRDefault="00B723E6" w:rsidP="00B723E6">
      <w:pPr>
        <w:pStyle w:val="s15"/>
        <w:spacing w:before="0" w:beforeAutospacing="0" w:after="0" w:afterAutospacing="0"/>
        <w:rPr>
          <w:b/>
          <w:bCs/>
          <w:color w:val="22272F"/>
        </w:rPr>
      </w:pPr>
      <w:bookmarkStart w:id="0" w:name="text"/>
      <w:bookmarkEnd w:id="0"/>
      <w:r w:rsidRPr="00B723E6">
        <w:rPr>
          <w:rStyle w:val="s10"/>
          <w:b/>
          <w:bCs/>
          <w:color w:val="22272F"/>
        </w:rPr>
        <w:t>Статья 423</w:t>
      </w:r>
      <w:r>
        <w:rPr>
          <w:rStyle w:val="s10"/>
          <w:b/>
          <w:bCs/>
          <w:color w:val="22272F"/>
        </w:rPr>
        <w:t xml:space="preserve"> НК РФ</w:t>
      </w:r>
      <w:r w:rsidRPr="00B723E6">
        <w:rPr>
          <w:rStyle w:val="s10"/>
          <w:b/>
          <w:bCs/>
          <w:color w:val="22272F"/>
        </w:rPr>
        <w:t>.</w:t>
      </w:r>
      <w:r w:rsidRPr="00B723E6">
        <w:rPr>
          <w:b/>
          <w:bCs/>
          <w:color w:val="22272F"/>
        </w:rPr>
        <w:t> Расчетный период. Отчетный период</w:t>
      </w:r>
    </w:p>
    <w:p w:rsidR="00B723E6" w:rsidRPr="00B723E6" w:rsidRDefault="00B723E6" w:rsidP="00B723E6">
      <w:pPr>
        <w:pStyle w:val="s1"/>
        <w:spacing w:before="0" w:beforeAutospacing="0" w:after="0" w:afterAutospacing="0"/>
        <w:rPr>
          <w:color w:val="464C55"/>
        </w:rPr>
      </w:pPr>
      <w:r w:rsidRPr="00B723E6">
        <w:rPr>
          <w:color w:val="464C55"/>
        </w:rPr>
        <w:t>1. Расчетным периодом признается календарный год.</w:t>
      </w:r>
    </w:p>
    <w:p w:rsidR="00B723E6" w:rsidRPr="00B723E6" w:rsidRDefault="00B723E6" w:rsidP="00B723E6">
      <w:pPr>
        <w:pStyle w:val="s1"/>
        <w:spacing w:before="0" w:beforeAutospacing="0" w:after="0" w:afterAutospacing="0"/>
        <w:rPr>
          <w:color w:val="464C55"/>
        </w:rPr>
      </w:pPr>
      <w:r w:rsidRPr="00B723E6">
        <w:rPr>
          <w:color w:val="464C55"/>
        </w:rPr>
        <w:lastRenderedPageBreak/>
        <w:t xml:space="preserve">2. Отчетными периодами признаются первый квартал, полугодие, девять месяцев </w:t>
      </w:r>
      <w:proofErr w:type="gramStart"/>
      <w:r w:rsidRPr="00B723E6">
        <w:rPr>
          <w:color w:val="464C55"/>
        </w:rPr>
        <w:t>календарного</w:t>
      </w:r>
      <w:proofErr w:type="gramEnd"/>
      <w:r w:rsidRPr="00B723E6">
        <w:rPr>
          <w:color w:val="464C55"/>
        </w:rPr>
        <w:t xml:space="preserve"> год</w:t>
      </w:r>
    </w:p>
    <w:p w:rsidR="00B723E6" w:rsidRP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i/>
          <w:color w:val="000000"/>
        </w:rPr>
      </w:pPr>
    </w:p>
    <w:p w:rsidR="00B723E6" w:rsidRPr="00F259EE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000000"/>
        </w:rPr>
      </w:pPr>
      <w:r w:rsidRPr="00F259EE">
        <w:rPr>
          <w:rFonts w:ascii="Arial" w:hAnsi="Arial" w:cs="Arial"/>
          <w:color w:val="000000"/>
        </w:rPr>
        <w:t xml:space="preserve">В НК РФ не сказано, нужно ли уплатить пени, если взносы доплачиваются </w:t>
      </w:r>
      <w:proofErr w:type="gramStart"/>
      <w:r w:rsidRPr="00F259EE">
        <w:rPr>
          <w:rFonts w:ascii="Arial" w:hAnsi="Arial" w:cs="Arial"/>
          <w:color w:val="000000"/>
        </w:rPr>
        <w:t>в</w:t>
      </w:r>
      <w:proofErr w:type="gramEnd"/>
      <w:r w:rsidRPr="00F259EE">
        <w:rPr>
          <w:rFonts w:ascii="Arial" w:hAnsi="Arial" w:cs="Arial"/>
          <w:color w:val="000000"/>
        </w:rPr>
        <w:t xml:space="preserve"> связи с утратой права на пониженные тарифы. Ранее Минтруд России указывал, что перечисление взносов в подобном случае не является доплатой по причине пропуска срока платежа. Поэтому пени на нее не начисляются (письма </w:t>
      </w:r>
      <w:hyperlink r:id="rId44" w:tgtFrame="_top" w:history="1">
        <w:r w:rsidRPr="00F259EE">
          <w:rPr>
            <w:rStyle w:val="a4"/>
            <w:rFonts w:ascii="Arial" w:hAnsi="Arial" w:cs="Arial"/>
            <w:color w:val="16489B"/>
          </w:rPr>
          <w:t>от 04.05.2014 № 17-4/ООГ-243</w:t>
        </w:r>
      </w:hyperlink>
      <w:r w:rsidRPr="00F259EE">
        <w:rPr>
          <w:rFonts w:ascii="Arial" w:hAnsi="Arial" w:cs="Arial"/>
          <w:color w:val="000000"/>
        </w:rPr>
        <w:t>, </w:t>
      </w:r>
      <w:hyperlink r:id="rId45" w:tgtFrame="_top" w:history="1">
        <w:r w:rsidRPr="00F259EE">
          <w:rPr>
            <w:rStyle w:val="a4"/>
            <w:rFonts w:ascii="Arial" w:hAnsi="Arial" w:cs="Arial"/>
            <w:color w:val="16489B"/>
          </w:rPr>
          <w:t>от 05.07.2013 № 17-3/1084</w:t>
        </w:r>
      </w:hyperlink>
      <w:r w:rsidRPr="00F259EE">
        <w:rPr>
          <w:rFonts w:ascii="Arial" w:hAnsi="Arial" w:cs="Arial"/>
          <w:color w:val="000000"/>
        </w:rPr>
        <w:t>).</w:t>
      </w:r>
      <w:r w:rsidRPr="00F259EE">
        <w:rPr>
          <w:rFonts w:ascii="Arial" w:hAnsi="Arial" w:cs="Arial"/>
          <w:color w:val="000000"/>
        </w:rPr>
        <w:br/>
        <w:t>Минфин России отметил, что плательщики взносов могут руководствоваться разъяснениями Минтруда России по неурегулированным вопросам исчисления взносов (письмо </w:t>
      </w:r>
      <w:hyperlink r:id="rId46" w:tgtFrame="_top" w:history="1">
        <w:r w:rsidRPr="00F259EE">
          <w:rPr>
            <w:rStyle w:val="a4"/>
            <w:rFonts w:ascii="Arial" w:hAnsi="Arial" w:cs="Arial"/>
            <w:color w:val="16489B"/>
          </w:rPr>
          <w:t>от 16.11.2016 № 03-04-12/67082</w:t>
        </w:r>
      </w:hyperlink>
      <w:r w:rsidRPr="00F259EE">
        <w:rPr>
          <w:rFonts w:ascii="Arial" w:hAnsi="Arial" w:cs="Arial"/>
          <w:color w:val="000000"/>
        </w:rPr>
        <w:t xml:space="preserve">). С учетом такой позиции финансового ведомства, </w:t>
      </w:r>
      <w:r w:rsidRPr="0018374D">
        <w:rPr>
          <w:rFonts w:ascii="Arial" w:hAnsi="Arial" w:cs="Arial"/>
          <w:color w:val="000000"/>
        </w:rPr>
        <w:t xml:space="preserve"> </w:t>
      </w:r>
      <w:r w:rsidRPr="00F259EE">
        <w:rPr>
          <w:rFonts w:ascii="Arial" w:hAnsi="Arial" w:cs="Arial"/>
          <w:color w:val="000000"/>
        </w:rPr>
        <w:t xml:space="preserve"> что пени в данной ситуации платить не нужно.</w:t>
      </w:r>
    </w:p>
    <w:p w:rsidR="00B723E6" w:rsidRDefault="00B723E6" w:rsidP="00B723E6">
      <w:pPr>
        <w:pStyle w:val="a3"/>
        <w:spacing w:before="42" w:beforeAutospacing="0" w:after="42" w:afterAutospacing="0" w:line="480" w:lineRule="atLeast"/>
        <w:ind w:left="210" w:right="210"/>
        <w:rPr>
          <w:rFonts w:ascii="Arial" w:hAnsi="Arial" w:cs="Arial"/>
          <w:color w:val="000000"/>
        </w:rPr>
      </w:pPr>
    </w:p>
    <w:p w:rsidR="00B723E6" w:rsidRDefault="00B723E6" w:rsidP="00B723E6">
      <w:pPr>
        <w:pStyle w:val="a3"/>
        <w:spacing w:before="42" w:beforeAutospacing="0" w:after="42" w:afterAutospacing="0" w:line="480" w:lineRule="atLeast"/>
        <w:ind w:left="210" w:right="210"/>
        <w:rPr>
          <w:rFonts w:ascii="Arial" w:hAnsi="Arial" w:cs="Arial"/>
          <w:color w:val="000000"/>
        </w:rPr>
      </w:pP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333333"/>
          <w:shd w:val="clear" w:color="auto" w:fill="FFFFFF"/>
        </w:rPr>
      </w:pPr>
      <w:r w:rsidRPr="0018374D">
        <w:rPr>
          <w:rFonts w:ascii="Arial" w:hAnsi="Arial" w:cs="Arial"/>
          <w:color w:val="333333"/>
          <w:shd w:val="clear" w:color="auto" w:fill="FFFFFF"/>
        </w:rPr>
        <w:t xml:space="preserve">&lt;О применении пониженных тарифов страховых взносов некоммерческой организацией (на УСН) и осуществляющей деятельность в области научных исследований и разработок&gt; </w:t>
      </w: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333333"/>
          <w:shd w:val="clear" w:color="auto" w:fill="FFFFFF"/>
        </w:rPr>
      </w:pPr>
      <w:r w:rsidRPr="00B723E6">
        <w:rPr>
          <w:rFonts w:ascii="Arial" w:hAnsi="Arial" w:cs="Arial"/>
          <w:b/>
          <w:color w:val="333333"/>
          <w:shd w:val="clear" w:color="auto" w:fill="FFFFFF"/>
        </w:rPr>
        <w:t xml:space="preserve">Министерство финансов РФ письмо от 14.02.2022 № 03-15-05/9991 </w:t>
      </w:r>
      <w:r w:rsidRPr="0018374D">
        <w:rPr>
          <w:rFonts w:ascii="Arial" w:hAnsi="Arial" w:cs="Arial"/>
          <w:color w:val="333333"/>
          <w:shd w:val="clear" w:color="auto" w:fill="FFFFFF"/>
        </w:rPr>
        <w:t xml:space="preserve">Департамент налоговой политики рассмотрел обращение от 24.11.2021 по вопросу применения пониженных тарифов страховых взносов некоммерческой организацией, осуществляющей в числе прочих деятельность в сфере научных исследований и разработок, и сообщает следующее. </w:t>
      </w:r>
      <w:proofErr w:type="gramStart"/>
      <w:r w:rsidRPr="0018374D">
        <w:rPr>
          <w:rFonts w:ascii="Arial" w:hAnsi="Arial" w:cs="Arial"/>
          <w:color w:val="333333"/>
          <w:shd w:val="clear" w:color="auto" w:fill="FFFFFF"/>
        </w:rPr>
        <w:t xml:space="preserve">Исходя из обращения, а также из информации, полученной в рабочем порядке и из открытых источников, Общероссийская общественная организация является некоммерческой организацией, применяющей упрощенную систему налогообложения (далее - УСН) и зарегистрированной в установленном законодательством Российской Федерации порядке в Минюсте России, в числе осуществляемых видов деятельности которой, </w:t>
      </w:r>
      <w:r w:rsidRPr="00B723E6">
        <w:rPr>
          <w:rFonts w:ascii="Arial" w:hAnsi="Arial" w:cs="Arial"/>
          <w:color w:val="333333"/>
          <w:highlight w:val="yellow"/>
          <w:shd w:val="clear" w:color="auto" w:fill="FFFFFF"/>
        </w:rPr>
        <w:t>по выписке из Единого государственного реестра юридических лиц (ЕГРЮЛ), имеется деятельность в сферах научных исследований и</w:t>
      </w:r>
      <w:proofErr w:type="gramEnd"/>
      <w:r w:rsidRPr="00B723E6">
        <w:rPr>
          <w:rFonts w:ascii="Arial" w:hAnsi="Arial" w:cs="Arial"/>
          <w:color w:val="333333"/>
          <w:highlight w:val="yellow"/>
          <w:shd w:val="clear" w:color="auto" w:fill="FFFFFF"/>
        </w:rPr>
        <w:t xml:space="preserve"> разработок в области естественных и технических наук (код ОКВЭД 72.19) и научных исследований и разработок в области общественных и гуманитарных наук (код ОКВЭД 72.20).</w:t>
      </w:r>
      <w:r w:rsidRPr="0018374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18374D">
        <w:rPr>
          <w:rFonts w:ascii="Arial" w:hAnsi="Arial" w:cs="Arial"/>
          <w:color w:val="333333"/>
          <w:shd w:val="clear" w:color="auto" w:fill="FFFFFF"/>
        </w:rPr>
        <w:t>Положениями подпункта 7 пункта 1 и подпункта 3 пункта 2 статьи 427 Налогового кодекса Российской Федерации (далее - Налоговый кодекс) для 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УСН и осуществляющих в соответствии с учредительными документами деятельность, в частности, в области научных исследований и разработок, на период до 2024 года (включительно) установлен совокупный</w:t>
      </w:r>
      <w:proofErr w:type="gramEnd"/>
      <w:r w:rsidRPr="0018374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18374D">
        <w:rPr>
          <w:rFonts w:ascii="Arial" w:hAnsi="Arial" w:cs="Arial"/>
          <w:color w:val="333333"/>
          <w:shd w:val="clear" w:color="auto" w:fill="FFFFFF"/>
        </w:rPr>
        <w:t>пониженный тариф страховых взносов в размере 20%. На основании положений пункта 7 статьи 427 Налогового кодекса упомянутые организации применяют пониженные тарифы страховых взносов, предусмотренные подпунктом 3 пункта 2 статьи 427 Налогового кодекса, при условии, что по итогам года, предшествующего году перехода организации на уплату страховых взносов по таким тарифам, не менее 70% суммы всех доходов организации за указанный период составляют</w:t>
      </w:r>
      <w:proofErr w:type="gramEnd"/>
      <w:r w:rsidRPr="0018374D">
        <w:rPr>
          <w:rFonts w:ascii="Arial" w:hAnsi="Arial" w:cs="Arial"/>
          <w:color w:val="333333"/>
          <w:shd w:val="clear" w:color="auto" w:fill="FFFFFF"/>
        </w:rPr>
        <w:t xml:space="preserve"> в совокупности следующие виды доходов: доходы в виде целевых поступлений на содержание некоммерческих организаций и ведение ими уставной </w:t>
      </w:r>
      <w:r w:rsidRPr="0018374D">
        <w:rPr>
          <w:rFonts w:ascii="Arial" w:hAnsi="Arial" w:cs="Arial"/>
          <w:color w:val="333333"/>
          <w:shd w:val="clear" w:color="auto" w:fill="FFFFFF"/>
        </w:rPr>
        <w:lastRenderedPageBreak/>
        <w:t xml:space="preserve">деятельности в соответствии с подпунктом 7 пункта 1 статьи 427 Налогового кодекса, определяемых в соответствии с пунктом 2 статьи 251 Налогового кодекса; </w:t>
      </w:r>
      <w:proofErr w:type="gramStart"/>
      <w:r w:rsidRPr="0018374D">
        <w:rPr>
          <w:rFonts w:ascii="Arial" w:hAnsi="Arial" w:cs="Arial"/>
          <w:color w:val="333333"/>
          <w:shd w:val="clear" w:color="auto" w:fill="FFFFFF"/>
        </w:rPr>
        <w:t>доходы в виде грантов, получаемых для осуществления деятельности в соответствии с подпунктом 7 пункта 1 статьи 427 Налогового кодекса и определяемых в соответствии с подпунктом 14 пункта 1 статьи 251 Налогового кодекса; доходы от осуществления вида экономической деятельности, указанного, в частности, в абзаце сорок седьмом подпункта 5 пункта 1 статьи 427 Налогового кодекса (научные исследования и разработки).</w:t>
      </w:r>
      <w:proofErr w:type="gramEnd"/>
      <w:r w:rsidRPr="0018374D">
        <w:rPr>
          <w:rFonts w:ascii="Arial" w:hAnsi="Arial" w:cs="Arial"/>
          <w:color w:val="333333"/>
          <w:shd w:val="clear" w:color="auto" w:fill="FFFFFF"/>
        </w:rPr>
        <w:t xml:space="preserve"> Общий объем доходов определяется путем суммирования доходов, указанных в пункте 1 и подпункте 1 пункта 1.1 статьи 346.15 Налогового кодекса. </w:t>
      </w:r>
      <w:proofErr w:type="gramStart"/>
      <w:r w:rsidRPr="0018374D">
        <w:rPr>
          <w:rFonts w:ascii="Arial" w:hAnsi="Arial" w:cs="Arial"/>
          <w:color w:val="333333"/>
          <w:shd w:val="clear" w:color="auto" w:fill="FFFFFF"/>
        </w:rPr>
        <w:t>Таким образом, некоммерческая организация, применяющая УСН, зарегистрированная в установленном законодательством Российской Федерации порядке Минюстом России и осуществляющая деятельность в области научных исследований и разработок, вправе применять пониженные тарифы страховых взносов, предусмотренные подпунктом 3 пункта 2 статьи 427 Налогового кодекса, при условии выполнения вышеизложенного критерия о доле доходов.</w:t>
      </w:r>
      <w:proofErr w:type="gramEnd"/>
      <w:r w:rsidRPr="0018374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8374D">
        <w:rPr>
          <w:rFonts w:ascii="Arial" w:hAnsi="Arial" w:cs="Arial"/>
          <w:color w:val="333333"/>
          <w:highlight w:val="yellow"/>
          <w:shd w:val="clear" w:color="auto" w:fill="FFFFFF"/>
        </w:rPr>
        <w:t xml:space="preserve">По вопросам об отнесении видов осуществляемой некоммерческой организацией деятельности к научным исследованиям и разработкам следует обращаться в </w:t>
      </w:r>
      <w:proofErr w:type="spellStart"/>
      <w:r w:rsidRPr="0018374D">
        <w:rPr>
          <w:rFonts w:ascii="Arial" w:hAnsi="Arial" w:cs="Arial"/>
          <w:color w:val="333333"/>
          <w:highlight w:val="yellow"/>
          <w:shd w:val="clear" w:color="auto" w:fill="FFFFFF"/>
        </w:rPr>
        <w:t>Минобрнауки</w:t>
      </w:r>
      <w:proofErr w:type="spellEnd"/>
      <w:r w:rsidRPr="0018374D">
        <w:rPr>
          <w:rFonts w:ascii="Arial" w:hAnsi="Arial" w:cs="Arial"/>
          <w:color w:val="333333"/>
          <w:highlight w:val="yellow"/>
          <w:shd w:val="clear" w:color="auto" w:fill="FFFFFF"/>
        </w:rPr>
        <w:t xml:space="preserve"> России.</w:t>
      </w:r>
      <w:r w:rsidRPr="0018374D">
        <w:rPr>
          <w:rFonts w:ascii="Arial" w:hAnsi="Arial" w:cs="Arial"/>
          <w:color w:val="333333"/>
          <w:shd w:val="clear" w:color="auto" w:fill="FFFFFF"/>
        </w:rPr>
        <w:t xml:space="preserve">   </w:t>
      </w:r>
    </w:p>
    <w:p w:rsidR="00B723E6" w:rsidRDefault="00B723E6" w:rsidP="00B723E6">
      <w:pPr>
        <w:pStyle w:val="a3"/>
        <w:spacing w:before="0" w:beforeAutospacing="0" w:after="0" w:afterAutospacing="0"/>
        <w:ind w:left="210" w:right="210"/>
        <w:rPr>
          <w:rFonts w:ascii="Arial" w:hAnsi="Arial" w:cs="Arial"/>
          <w:color w:val="333333"/>
          <w:shd w:val="clear" w:color="auto" w:fill="FFFFFF"/>
        </w:rPr>
      </w:pPr>
      <w:r w:rsidRPr="0018374D">
        <w:rPr>
          <w:rFonts w:ascii="Arial" w:hAnsi="Arial" w:cs="Arial"/>
          <w:color w:val="333333"/>
          <w:shd w:val="clear" w:color="auto" w:fill="FFFFFF"/>
        </w:rPr>
        <w:t>Заместитель директора Департамента В.А.ПРОКАЕВ</w:t>
      </w:r>
    </w:p>
    <w:p w:rsidR="00B723E6" w:rsidRDefault="00B723E6" w:rsidP="00B723E6">
      <w:pPr>
        <w:pStyle w:val="a3"/>
        <w:spacing w:before="42" w:beforeAutospacing="0" w:after="42" w:afterAutospacing="0" w:line="480" w:lineRule="atLeast"/>
        <w:ind w:left="210" w:right="21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B723E6" w:rsidRPr="0018374D" w:rsidRDefault="00B723E6" w:rsidP="00B723E6">
      <w:pPr>
        <w:pStyle w:val="a3"/>
        <w:spacing w:before="42" w:beforeAutospacing="0" w:after="42" w:afterAutospacing="0" w:line="480" w:lineRule="atLeast"/>
        <w:ind w:left="210" w:right="21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B723E6" w:rsidRPr="0018374D" w:rsidRDefault="00B723E6" w:rsidP="00B723E6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18374D">
        <w:rPr>
          <w:rStyle w:val="a5"/>
          <w:rFonts w:ascii="Arial" w:hAnsi="Arial" w:cs="Arial"/>
          <w:color w:val="000000"/>
          <w:sz w:val="22"/>
          <w:szCs w:val="22"/>
        </w:rPr>
        <w:t>Код ОКВЭД</w:t>
      </w:r>
      <w:r w:rsidRPr="0018374D">
        <w:rPr>
          <w:rFonts w:ascii="Arial" w:hAnsi="Arial" w:cs="Arial"/>
          <w:color w:val="000000"/>
          <w:sz w:val="22"/>
          <w:szCs w:val="22"/>
        </w:rPr>
        <w:t> </w:t>
      </w:r>
      <w:r w:rsidRPr="0018374D">
        <w:rPr>
          <w:rFonts w:ascii="Arial" w:hAnsi="Arial" w:cs="Arial"/>
          <w:b/>
          <w:bCs/>
          <w:color w:val="000000"/>
          <w:sz w:val="22"/>
          <w:szCs w:val="22"/>
        </w:rPr>
        <w:t>94.99: Деятельность прочих общественных организаций, не включенных в другие группировки</w:t>
      </w:r>
    </w:p>
    <w:p w:rsidR="00B723E6" w:rsidRDefault="00B723E6" w:rsidP="00B723E6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74D">
        <w:rPr>
          <w:rFonts w:ascii="Arial" w:hAnsi="Arial" w:cs="Arial"/>
          <w:color w:val="000000"/>
          <w:sz w:val="22"/>
          <w:szCs w:val="22"/>
        </w:rPr>
        <w:t>Эта группировка включает: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т.д.;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по формированию гражданских инициатив или движений протеста;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экологических и природоохранных движений;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организаций общественной поддержки и просвещения;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организаций по защите и улучшению положения социальных групп населения, например этнических групп и меньшинств;</w:t>
      </w:r>
      <w:proofErr w:type="gramEnd"/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патриотических ассоциаций, включая ассоциации ветеранов войны;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ассоциации потребителей;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ассоциации автомобилистов;</w:t>
      </w:r>
      <w:r w:rsidRPr="0018374D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gramStart"/>
      <w:r w:rsidRPr="0018374D">
        <w:rPr>
          <w:rFonts w:ascii="Arial" w:hAnsi="Arial" w:cs="Arial"/>
          <w:color w:val="000000"/>
          <w:sz w:val="22"/>
          <w:szCs w:val="22"/>
        </w:rPr>
        <w:t>деятельность ассоциации общественных связей, включая клубы знакомств и т.д.;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молодежных организаций, студенческих ассоциаций, молодежных клубов и товарищества по интересам и т.д.;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деятельность организаций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</w:t>
      </w:r>
      <w:proofErr w:type="gramEnd"/>
      <w:r w:rsidRPr="0018374D">
        <w:rPr>
          <w:rFonts w:ascii="Arial" w:hAnsi="Arial" w:cs="Arial"/>
          <w:color w:val="000000"/>
          <w:sz w:val="22"/>
          <w:szCs w:val="22"/>
        </w:rPr>
        <w:t xml:space="preserve"> т.д.</w:t>
      </w:r>
      <w:r w:rsidRPr="0018374D">
        <w:rPr>
          <w:rFonts w:ascii="Arial" w:hAnsi="Arial" w:cs="Arial"/>
          <w:color w:val="000000"/>
          <w:sz w:val="22"/>
          <w:szCs w:val="22"/>
        </w:rPr>
        <w:br/>
        <w:t>Эта группировка также включает:</w:t>
      </w:r>
      <w:r w:rsidRPr="0018374D">
        <w:rPr>
          <w:rFonts w:ascii="Arial" w:hAnsi="Arial" w:cs="Arial"/>
          <w:color w:val="000000"/>
          <w:sz w:val="22"/>
          <w:szCs w:val="22"/>
        </w:rPr>
        <w:br/>
        <w:t>- раздачу подарков членскими организациями или другими организациями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</w:p>
    <w:p w:rsidR="00B723E6" w:rsidRPr="00DF3A1A" w:rsidRDefault="00B723E6" w:rsidP="00B723E6">
      <w:pPr>
        <w:pStyle w:val="2"/>
        <w:shd w:val="clear" w:color="auto" w:fill="FFFFFF"/>
        <w:spacing w:before="0" w:after="102" w:line="120" w:lineRule="atLeast"/>
        <w:rPr>
          <w:rFonts w:ascii="Arial" w:hAnsi="Arial" w:cs="Arial"/>
          <w:color w:val="4D4D4D"/>
          <w:sz w:val="24"/>
          <w:szCs w:val="24"/>
        </w:rPr>
      </w:pPr>
      <w:r w:rsidRPr="00DF3A1A">
        <w:rPr>
          <w:rFonts w:ascii="Arial" w:hAnsi="Arial" w:cs="Arial"/>
          <w:color w:val="4D4D4D"/>
          <w:sz w:val="24"/>
          <w:szCs w:val="24"/>
        </w:rPr>
        <w:t>Письмо Департамента налоговой и таможенной политики Минфина России от 28 июня 2019 г. N 03-15-05/47704</w:t>
      </w:r>
      <w:proofErr w:type="gramStart"/>
      <w:r w:rsidRPr="00DF3A1A">
        <w:rPr>
          <w:rFonts w:ascii="Arial" w:hAnsi="Arial" w:cs="Arial"/>
          <w:color w:val="4D4D4D"/>
          <w:sz w:val="24"/>
          <w:szCs w:val="24"/>
        </w:rPr>
        <w:t xml:space="preserve"> О</w:t>
      </w:r>
      <w:proofErr w:type="gramEnd"/>
      <w:r w:rsidRPr="00DF3A1A">
        <w:rPr>
          <w:rFonts w:ascii="Arial" w:hAnsi="Arial" w:cs="Arial"/>
          <w:color w:val="4D4D4D"/>
          <w:sz w:val="24"/>
          <w:szCs w:val="24"/>
        </w:rPr>
        <w:t xml:space="preserve"> применении пониженных тарифов страховых взносов некоммерческими организациями на УСН</w:t>
      </w:r>
    </w:p>
    <w:p w:rsidR="00B723E6" w:rsidRPr="00DF3A1A" w:rsidRDefault="00B723E6" w:rsidP="00B723E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DF3A1A">
        <w:rPr>
          <w:rFonts w:ascii="Arial" w:hAnsi="Arial" w:cs="Arial"/>
          <w:color w:val="333333"/>
          <w:sz w:val="24"/>
          <w:szCs w:val="24"/>
        </w:rPr>
        <w:t>23 августа 2019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bookmarkStart w:id="1" w:name="0"/>
      <w:bookmarkEnd w:id="1"/>
      <w:r w:rsidRPr="00DF3A1A">
        <w:rPr>
          <w:rFonts w:ascii="Arial" w:hAnsi="Arial" w:cs="Arial"/>
          <w:color w:val="333333"/>
        </w:rPr>
        <w:lastRenderedPageBreak/>
        <w:t>Департамент налоговой и таможенной политики рассмотрел обращения, поступившие на официальный сайт Минфина России, по вопросу применения пониженных тарифов страховых взносов некоммерческими организациями на упрощенной системе налогообложения (далее - УСН), и сообщает следующее.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r w:rsidRPr="00DF3A1A">
        <w:rPr>
          <w:rFonts w:ascii="Arial" w:hAnsi="Arial" w:cs="Arial"/>
          <w:color w:val="333333"/>
        </w:rPr>
        <w:t>Из запросов следует, что основным видом экономической деятельности некоммерческих организаций на УСН является деятельность прочих общественных организаций, не включенных в другие группировки (ОКВЭД 94.99), который входит в класс 94 "Деятельность общественных организаций".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proofErr w:type="gramStart"/>
      <w:r w:rsidRPr="00DF3A1A">
        <w:rPr>
          <w:rFonts w:ascii="Arial" w:hAnsi="Arial" w:cs="Arial"/>
          <w:color w:val="333333"/>
        </w:rPr>
        <w:t>Исходя из положений подпункта 7 пункта 1 и подпункта 3 пункта 2 статьи 427 Налогового кодекса Российской Федерации (далее - Налоговый кодекс) для 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УСН и осуществляющих в соответствии с учредительными документами деятельность, в частности, в области образования, здравоохранения, культуры и массового спорта (за исключением профессионального), на</w:t>
      </w:r>
      <w:proofErr w:type="gramEnd"/>
      <w:r w:rsidRPr="00DF3A1A">
        <w:rPr>
          <w:rFonts w:ascii="Arial" w:hAnsi="Arial" w:cs="Arial"/>
          <w:color w:val="333333"/>
        </w:rPr>
        <w:t xml:space="preserve"> период до 2024 года (включительно) установлен совокупный пониженный тариф страховых взносов в размере 20%.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proofErr w:type="gramStart"/>
      <w:r w:rsidRPr="00DF3A1A">
        <w:rPr>
          <w:rFonts w:ascii="Arial" w:hAnsi="Arial" w:cs="Arial"/>
          <w:color w:val="333333"/>
        </w:rPr>
        <w:t>На основании положений пункта 7 статьи 427 Налогового кодекса упомянутые организации применяют пониженные тарифы страховых взносов, предусмотренные подпунктом 3 пункта 2 статьи 427 Налогового кодекса, при условии, что по итогам года, предшествующего году перехода организации на уплату страховых взносов по таким тарифам, не менее 70% суммы всех доходов организации за указанный период составляют в совокупности следующие виды доходов:</w:t>
      </w:r>
      <w:proofErr w:type="gramEnd"/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r w:rsidRPr="00DF3A1A">
        <w:rPr>
          <w:rFonts w:ascii="Arial" w:hAnsi="Arial" w:cs="Arial"/>
          <w:color w:val="333333"/>
        </w:rPr>
        <w:t>- доходы в виде целевых поступлений на содержание некоммерческих организаций и ведение ими уставной деятельности в соответствии с подпунктом 7 пункта 1 статьи 427 Налогового кодекса;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r w:rsidRPr="00DF3A1A">
        <w:rPr>
          <w:rFonts w:ascii="Arial" w:hAnsi="Arial" w:cs="Arial"/>
          <w:color w:val="333333"/>
        </w:rPr>
        <w:t>- доходы в виде грантов, получаемых для осуществления деятельности в соответствии с подпунктом 7 пункта 1 статьи 427 Налогового кодекса;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proofErr w:type="gramStart"/>
      <w:r w:rsidRPr="00DF3A1A">
        <w:rPr>
          <w:rFonts w:ascii="Arial" w:hAnsi="Arial" w:cs="Arial"/>
          <w:color w:val="333333"/>
        </w:rPr>
        <w:t>- доходы от осуществления видов экономической деятельности, указанных в абзацах сорок седьмом, сорок восьмом, пятьдесят первом - пятьдесят девятом подпункта 5 пункта 1 статьи 427 Налогового кодекса, согласно которому к таким видам экономической деятельности (классифицируемым на основании кодов видов деятельности в соответствии с Общероссийским классификатором видов экономической деятельности), в частности, являются деятельность в сфере образования, деятельность в области здравоохранения, деятельность учреждений культуры</w:t>
      </w:r>
      <w:proofErr w:type="gramEnd"/>
      <w:r w:rsidRPr="00DF3A1A">
        <w:rPr>
          <w:rFonts w:ascii="Arial" w:hAnsi="Arial" w:cs="Arial"/>
          <w:color w:val="333333"/>
        </w:rPr>
        <w:t xml:space="preserve"> и искусства, и деятельность спортивных объектов.</w:t>
      </w:r>
    </w:p>
    <w:p w:rsidR="00B723E6" w:rsidRPr="00DF3A1A" w:rsidRDefault="00B723E6" w:rsidP="00B723E6">
      <w:pPr>
        <w:pStyle w:val="a3"/>
        <w:shd w:val="clear" w:color="auto" w:fill="FFFFFF"/>
        <w:spacing w:before="0" w:beforeAutospacing="0" w:after="102" w:afterAutospacing="0" w:line="108" w:lineRule="atLeast"/>
        <w:rPr>
          <w:rFonts w:ascii="Arial" w:hAnsi="Arial" w:cs="Arial"/>
          <w:color w:val="333333"/>
        </w:rPr>
      </w:pPr>
      <w:proofErr w:type="gramStart"/>
      <w:r w:rsidRPr="00DF3A1A">
        <w:rPr>
          <w:rFonts w:ascii="Arial" w:hAnsi="Arial" w:cs="Arial"/>
          <w:color w:val="333333"/>
          <w:highlight w:val="yellow"/>
        </w:rPr>
        <w:t>Таким образом, некоммерческие организации, применяющие УСН, основным видом экономической деятельности которых является деятельность прочих общественных организаций, не включенных в другие группировки (ОКВЭД 94.99), и которая не поименована в вышеупомянутых положениях статьи 427 Налогового кодекса, не вправе применять пониженные тарифы страховых взносов, установленные подпунктом 3 пункта 2 статьи 427 Налогового кодекса.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380"/>
      </w:tblGrid>
      <w:tr w:rsidR="00B723E6" w:rsidRPr="00DF3A1A" w:rsidTr="00A419AB">
        <w:tc>
          <w:tcPr>
            <w:tcW w:w="2500" w:type="pct"/>
            <w:hideMark/>
          </w:tcPr>
          <w:p w:rsidR="00B723E6" w:rsidRPr="00DF3A1A" w:rsidRDefault="00B723E6" w:rsidP="00A419AB">
            <w:pPr>
              <w:rPr>
                <w:rFonts w:ascii="Arial" w:hAnsi="Arial" w:cs="Arial"/>
                <w:sz w:val="24"/>
                <w:szCs w:val="24"/>
              </w:rPr>
            </w:pPr>
            <w:r w:rsidRPr="00DF3A1A">
              <w:rPr>
                <w:rFonts w:ascii="Arial" w:hAnsi="Arial" w:cs="Arial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B723E6" w:rsidRPr="00DF3A1A" w:rsidRDefault="00B723E6" w:rsidP="00A419AB">
            <w:pPr>
              <w:rPr>
                <w:rFonts w:ascii="Arial" w:hAnsi="Arial" w:cs="Arial"/>
                <w:sz w:val="24"/>
                <w:szCs w:val="24"/>
              </w:rPr>
            </w:pPr>
            <w:r w:rsidRPr="00DF3A1A">
              <w:rPr>
                <w:rFonts w:ascii="Arial" w:hAnsi="Arial" w:cs="Arial"/>
                <w:sz w:val="24"/>
                <w:szCs w:val="24"/>
              </w:rPr>
              <w:t>Р.А. Саакян</w:t>
            </w:r>
          </w:p>
        </w:tc>
      </w:tr>
    </w:tbl>
    <w:p w:rsidR="00010718" w:rsidRPr="00010718" w:rsidRDefault="00010718">
      <w:pPr>
        <w:rPr>
          <w:lang w:val="en-US"/>
        </w:rPr>
      </w:pPr>
    </w:p>
    <w:sectPr w:rsidR="00010718" w:rsidRPr="00010718" w:rsidSect="009C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54F"/>
    <w:multiLevelType w:val="multilevel"/>
    <w:tmpl w:val="A65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365E6"/>
    <w:multiLevelType w:val="multilevel"/>
    <w:tmpl w:val="D18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3AE3"/>
    <w:multiLevelType w:val="multilevel"/>
    <w:tmpl w:val="B0C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32AD2"/>
    <w:multiLevelType w:val="multilevel"/>
    <w:tmpl w:val="911E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4A2A21"/>
    <w:multiLevelType w:val="multilevel"/>
    <w:tmpl w:val="FF76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7235C"/>
    <w:multiLevelType w:val="multilevel"/>
    <w:tmpl w:val="DA3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31DE"/>
    <w:multiLevelType w:val="multilevel"/>
    <w:tmpl w:val="96C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10718"/>
    <w:rsid w:val="00010718"/>
    <w:rsid w:val="001B4627"/>
    <w:rsid w:val="009C59CD"/>
    <w:rsid w:val="00B7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D"/>
  </w:style>
  <w:style w:type="paragraph" w:styleId="1">
    <w:name w:val="heading 1"/>
    <w:basedOn w:val="a"/>
    <w:link w:val="10"/>
    <w:uiPriority w:val="9"/>
    <w:qFormat/>
    <w:rsid w:val="0001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718"/>
    <w:rPr>
      <w:color w:val="0000FF"/>
      <w:u w:val="single"/>
    </w:rPr>
  </w:style>
  <w:style w:type="character" w:styleId="a5">
    <w:name w:val="Strong"/>
    <w:basedOn w:val="a0"/>
    <w:uiPriority w:val="22"/>
    <w:qFormat/>
    <w:rsid w:val="00010718"/>
    <w:rPr>
      <w:b/>
      <w:bCs/>
    </w:rPr>
  </w:style>
  <w:style w:type="paragraph" w:customStyle="1" w:styleId="ckpointnumpar">
    <w:name w:val="ck_pointnumpar"/>
    <w:basedOn w:val="a"/>
    <w:rsid w:val="0001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1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010718"/>
  </w:style>
  <w:style w:type="character" w:customStyle="1" w:styleId="20">
    <w:name w:val="Заголовок 2 Знак"/>
    <w:basedOn w:val="a0"/>
    <w:link w:val="2"/>
    <w:uiPriority w:val="9"/>
    <w:semiHidden/>
    <w:rsid w:val="00B7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B7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7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23E6"/>
  </w:style>
  <w:style w:type="paragraph" w:customStyle="1" w:styleId="s9">
    <w:name w:val="s_9"/>
    <w:basedOn w:val="a"/>
    <w:rsid w:val="00B7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1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25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9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7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855/" TargetMode="External"/><Relationship Id="rId13" Type="http://schemas.openxmlformats.org/officeDocument/2006/relationships/hyperlink" Target="http://www.consultant.ru/document/cons_doc_LAW_410306/99b7be87680eed1c2e9c4f0738d52a442645ce07/" TargetMode="External"/><Relationship Id="rId18" Type="http://schemas.openxmlformats.org/officeDocument/2006/relationships/hyperlink" Target="https://www.audit-it.ru/terms/taxation/nalogoplatelshchik.html" TargetMode="External"/><Relationship Id="rId26" Type="http://schemas.openxmlformats.org/officeDocument/2006/relationships/hyperlink" Target="http://nalog.garant.ru/fns/nk/3c9c72380388b707a88dcf14d96be986/" TargetMode="External"/><Relationship Id="rId39" Type="http://schemas.openxmlformats.org/officeDocument/2006/relationships/hyperlink" Target="https://its.1c.ru/db/garant/content/10800200/hdoc/42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dit-it.ru/nk/170.html" TargetMode="External"/><Relationship Id="rId34" Type="http://schemas.openxmlformats.org/officeDocument/2006/relationships/hyperlink" Target="http://nalog.garant.ru/fns/nk/3c9c72380388b707a88dcf14d96be986/" TargetMode="External"/><Relationship Id="rId42" Type="http://schemas.openxmlformats.org/officeDocument/2006/relationships/hyperlink" Target="https://its.1c.ru/db/garant/content/10800200/hdoc/427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98278/" TargetMode="External"/><Relationship Id="rId12" Type="http://schemas.openxmlformats.org/officeDocument/2006/relationships/hyperlink" Target="http://www.consultant.ru/document/cons_doc_LAW_410306/4721eaf980204a7ee93eb51b30688e14998af84a/" TargetMode="External"/><Relationship Id="rId17" Type="http://schemas.openxmlformats.org/officeDocument/2006/relationships/hyperlink" Target="https://www.audit-it.ru/nk/149.html" TargetMode="External"/><Relationship Id="rId25" Type="http://schemas.openxmlformats.org/officeDocument/2006/relationships/hyperlink" Target="http://nalog.garant.ru/fns/nk/3c9c72380388b707a88dcf14d96be986/" TargetMode="External"/><Relationship Id="rId33" Type="http://schemas.openxmlformats.org/officeDocument/2006/relationships/hyperlink" Target="http://nalog.garant.ru/fns/nk/5863c85869288c00b4d92e82f5291fbb/" TargetMode="External"/><Relationship Id="rId38" Type="http://schemas.openxmlformats.org/officeDocument/2006/relationships/hyperlink" Target="https://its.1c.ru/db/garant/content/10800200/hdoc/4277" TargetMode="External"/><Relationship Id="rId46" Type="http://schemas.openxmlformats.org/officeDocument/2006/relationships/hyperlink" Target="https://its.1c.ru/db/garant/content/71467980/h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it-it.ru/nk/148.html" TargetMode="External"/><Relationship Id="rId20" Type="http://schemas.openxmlformats.org/officeDocument/2006/relationships/hyperlink" Target="https://www.audit-it.ru/nk/172.html" TargetMode="External"/><Relationship Id="rId29" Type="http://schemas.openxmlformats.org/officeDocument/2006/relationships/hyperlink" Target="http://nalog.garant.ru/fns/nk/57d7fb69cad1d16755d39d2aae86cc1c/" TargetMode="External"/><Relationship Id="rId41" Type="http://schemas.openxmlformats.org/officeDocument/2006/relationships/hyperlink" Target="https://its.1c.ru/db/garant/content/72159832/h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311/e10238792447500445e2f7cb3f3a6d0f37c74402/" TargetMode="External"/><Relationship Id="rId11" Type="http://schemas.openxmlformats.org/officeDocument/2006/relationships/hyperlink" Target="http://www.consultant.ru/document/cons_doc_LAW_74034/5094bcde2a906064402ba40eb62a3a3d4054092d/" TargetMode="External"/><Relationship Id="rId24" Type="http://schemas.openxmlformats.org/officeDocument/2006/relationships/hyperlink" Target="http://www.consultant.ru/document/cons_doc_LAW_389932/c59f84005a66a25f8fd3a50d2edba052ec705771/" TargetMode="External"/><Relationship Id="rId32" Type="http://schemas.openxmlformats.org/officeDocument/2006/relationships/hyperlink" Target="http://nalog.garant.ru/fns/nk/3c9c72380388b707a88dcf14d96be986/" TargetMode="External"/><Relationship Id="rId37" Type="http://schemas.openxmlformats.org/officeDocument/2006/relationships/hyperlink" Target="https://its.1c.ru/db/garant/content/10800200/hdoc/251" TargetMode="External"/><Relationship Id="rId40" Type="http://schemas.openxmlformats.org/officeDocument/2006/relationships/hyperlink" Target="https://its.1c.ru/db/garant/content/72159830/hdoc/3" TargetMode="External"/><Relationship Id="rId45" Type="http://schemas.openxmlformats.org/officeDocument/2006/relationships/hyperlink" Target="https://its.1c.ru/db/garant/content/70321826/hdoc" TargetMode="External"/><Relationship Id="rId5" Type="http://schemas.openxmlformats.org/officeDocument/2006/relationships/hyperlink" Target="http://www.consultant.ru/document/cons_doc_LAW_83311/" TargetMode="External"/><Relationship Id="rId15" Type="http://schemas.openxmlformats.org/officeDocument/2006/relationships/hyperlink" Target="https://www.audit-it.ru/nk/172.html" TargetMode="External"/><Relationship Id="rId23" Type="http://schemas.openxmlformats.org/officeDocument/2006/relationships/hyperlink" Target="http://www.consultant.ru/document/cons_doc_LAW_410378/f4ff102a9228a8dad12c831ba03c457000a62d3c/" TargetMode="External"/><Relationship Id="rId28" Type="http://schemas.openxmlformats.org/officeDocument/2006/relationships/hyperlink" Target="http://nalog.garant.ru/fns/nk/3c9c72380388b707a88dcf14d96be986/" TargetMode="External"/><Relationship Id="rId36" Type="http://schemas.openxmlformats.org/officeDocument/2006/relationships/hyperlink" Target="https://its.1c.ru/db/garant/content/10800200/hdoc/4277" TargetMode="External"/><Relationship Id="rId10" Type="http://schemas.openxmlformats.org/officeDocument/2006/relationships/hyperlink" Target="http://www.consultant.ru/document/cons_doc_LAW_419237/2f7740c52475b0381ca08956d301fc7a4b5fdc29/" TargetMode="External"/><Relationship Id="rId19" Type="http://schemas.openxmlformats.org/officeDocument/2006/relationships/hyperlink" Target="https://www.audit-it.ru/nk/170.html" TargetMode="External"/><Relationship Id="rId31" Type="http://schemas.openxmlformats.org/officeDocument/2006/relationships/hyperlink" Target="http://nalog.garant.ru/fns/nk/57d7fb69cad1d16755d39d2aae86cc1c/" TargetMode="External"/><Relationship Id="rId44" Type="http://schemas.openxmlformats.org/officeDocument/2006/relationships/hyperlink" Target="https://its.1c.ru/db/garant/content/70634868/h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855/" TargetMode="External"/><Relationship Id="rId14" Type="http://schemas.openxmlformats.org/officeDocument/2006/relationships/hyperlink" Target="https://www.audit-it.ru/nk/170.html" TargetMode="External"/><Relationship Id="rId22" Type="http://schemas.openxmlformats.org/officeDocument/2006/relationships/hyperlink" Target="https://www.nalog.gov.ru/rn77/taxation/insprem/10307165/" TargetMode="External"/><Relationship Id="rId27" Type="http://schemas.openxmlformats.org/officeDocument/2006/relationships/hyperlink" Target="http://nalog.garant.ru/fns/nk/3c9c72380388b707a88dcf14d96be986/" TargetMode="External"/><Relationship Id="rId30" Type="http://schemas.openxmlformats.org/officeDocument/2006/relationships/hyperlink" Target="http://nalog.garant.ru/fns/nk/3c9c72380388b707a88dcf14d96be986/" TargetMode="External"/><Relationship Id="rId35" Type="http://schemas.openxmlformats.org/officeDocument/2006/relationships/hyperlink" Target="https://www.nalog.gov.ru/rn77/about_fts/about_nalog/nalog_c_about/" TargetMode="External"/><Relationship Id="rId43" Type="http://schemas.openxmlformats.org/officeDocument/2006/relationships/hyperlink" Target="http://www.consultant.ru/document/cons_doc_LAW_410378/c5c16c86f95c5db63601047b1c0a5942bd77c82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2</cp:revision>
  <dcterms:created xsi:type="dcterms:W3CDTF">2022-07-05T06:23:00Z</dcterms:created>
  <dcterms:modified xsi:type="dcterms:W3CDTF">2022-07-05T06:42:00Z</dcterms:modified>
</cp:coreProperties>
</file>