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2DDCF" w14:textId="77777777" w:rsidR="006F2509" w:rsidRDefault="006F2509" w:rsidP="006F2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 xml:space="preserve">ВОПРОС </w:t>
      </w:r>
      <w:r w:rsidRPr="006F250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 xml:space="preserve">1. </w:t>
      </w:r>
    </w:p>
    <w:p w14:paraId="5BF9F1A3" w14:textId="5D25E584" w:rsidR="006F2509" w:rsidRPr="006F2509" w:rsidRDefault="006F2509" w:rsidP="006F2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</w:pPr>
      <w:r w:rsidRPr="006F250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Вера Леонидовна Д.</w:t>
      </w:r>
    </w:p>
    <w:p w14:paraId="1EB7E30B" w14:textId="2DBCD3D4" w:rsidR="006F2509" w:rsidRPr="006F2509" w:rsidRDefault="006F2509" w:rsidP="006F2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F8DD4E5" w14:textId="77777777" w:rsidR="006F2509" w:rsidRPr="006F2509" w:rsidRDefault="006F2509" w:rsidP="006F2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2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250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 01.07.2022 организации и ИП могут применять особый порядок уплаты налогов – единый налоговый платеж. В каком случае этим правом необходимо воспользоваться? Как перейти на уплату ЕНП и какие уведомления подать в инспекцию. В счет каких платежей и в какой очередности зачитывается единый платеж и можно ли его вернуть?</w:t>
      </w:r>
    </w:p>
    <w:p w14:paraId="2A68A82E" w14:textId="77777777" w:rsidR="00A96EAA" w:rsidRDefault="00A96EAA" w:rsidP="00A96E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D3155C" w14:textId="4EEBA4DD" w:rsidR="00A96EAA" w:rsidRDefault="006F2509" w:rsidP="00A96EA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НК РФ </w:t>
      </w:r>
      <w:r w:rsidR="00A96EAA">
        <w:rPr>
          <w:rFonts w:ascii="Arial" w:eastAsiaTheme="minorHAnsi" w:hAnsi="Arial" w:cs="Arial"/>
          <w:b/>
          <w:bCs/>
          <w:color w:val="auto"/>
          <w:sz w:val="20"/>
          <w:szCs w:val="20"/>
        </w:rPr>
        <w:t>Статья 45.2. Единый налоговый платеж организации, индивидуального предпринимателя. Особый порядок уплаты (перечисления) налогов, сборов, страховых взносов, пеней, штрафов, процентов</w:t>
      </w: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.</w:t>
      </w:r>
    </w:p>
    <w:p w14:paraId="441B2A68" w14:textId="77777777" w:rsidR="00A96EAA" w:rsidRDefault="00A96EAA" w:rsidP="00A96E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3D0A83" w14:textId="74692A6F" w:rsidR="00A96EAA" w:rsidRPr="00A96EAA" w:rsidRDefault="00A96EAA" w:rsidP="00A96E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F2509">
        <w:rPr>
          <w:rFonts w:ascii="Arial" w:hAnsi="Arial" w:cs="Arial"/>
          <w:b/>
          <w:bCs/>
          <w:sz w:val="20"/>
          <w:szCs w:val="20"/>
          <w:highlight w:val="yellow"/>
        </w:rPr>
        <w:t>ПОРЯДОК ПЕРЕХОДА</w:t>
      </w:r>
    </w:p>
    <w:p w14:paraId="1C24B156" w14:textId="77777777" w:rsidR="006F2509" w:rsidRDefault="00A96EAA" w:rsidP="00A96E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6EAA">
        <w:rPr>
          <w:rFonts w:ascii="Arial" w:hAnsi="Arial" w:cs="Arial"/>
          <w:sz w:val="20"/>
          <w:szCs w:val="20"/>
        </w:rPr>
        <w:t xml:space="preserve">В период </w:t>
      </w:r>
      <w:hyperlink r:id="rId5" w:history="1">
        <w:r w:rsidRPr="00A96EAA">
          <w:rPr>
            <w:rFonts w:ascii="Arial" w:hAnsi="Arial" w:cs="Arial"/>
            <w:sz w:val="20"/>
            <w:szCs w:val="20"/>
          </w:rPr>
          <w:t>с 1 июля по 31 декабря 2022 г.</w:t>
        </w:r>
      </w:hyperlink>
      <w:r w:rsidRPr="00A96EAA">
        <w:rPr>
          <w:rFonts w:ascii="Arial" w:hAnsi="Arial" w:cs="Arial"/>
          <w:sz w:val="20"/>
          <w:szCs w:val="20"/>
        </w:rPr>
        <w:t xml:space="preserve"> включительно единый налоговый платеж уплачивают организации и ИП, которые перешли на особый порядок перечисления платежей в бюджет (особый порядок).</w:t>
      </w:r>
    </w:p>
    <w:p w14:paraId="786B89D7" w14:textId="77777777" w:rsidR="006F2509" w:rsidRDefault="006F2509" w:rsidP="00A96E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E368BF" w14:textId="02C5C6E2" w:rsidR="00A96EAA" w:rsidRPr="00A96EAA" w:rsidRDefault="00A96EAA" w:rsidP="00A96E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6EAA">
        <w:rPr>
          <w:rFonts w:ascii="Arial" w:hAnsi="Arial" w:cs="Arial"/>
          <w:sz w:val="20"/>
          <w:szCs w:val="20"/>
        </w:rPr>
        <w:t>Для перехода на него надо выполнить несколько условий (</w:t>
      </w:r>
      <w:hyperlink r:id="rId6" w:history="1">
        <w:r w:rsidRPr="0047247E">
          <w:rPr>
            <w:rFonts w:ascii="Arial" w:hAnsi="Arial" w:cs="Arial"/>
            <w:b/>
            <w:bCs/>
            <w:sz w:val="20"/>
            <w:szCs w:val="20"/>
          </w:rPr>
          <w:t>п. 3 ст. 45.2</w:t>
        </w:r>
      </w:hyperlink>
      <w:r w:rsidRPr="0047247E">
        <w:rPr>
          <w:rFonts w:ascii="Arial" w:hAnsi="Arial" w:cs="Arial"/>
          <w:b/>
          <w:bCs/>
          <w:sz w:val="20"/>
          <w:szCs w:val="20"/>
        </w:rPr>
        <w:t xml:space="preserve"> НК РФ</w:t>
      </w:r>
      <w:r w:rsidRPr="00A96EAA">
        <w:rPr>
          <w:rFonts w:ascii="Arial" w:hAnsi="Arial" w:cs="Arial"/>
          <w:sz w:val="20"/>
          <w:szCs w:val="20"/>
        </w:rPr>
        <w:t>):</w:t>
      </w:r>
    </w:p>
    <w:p w14:paraId="09362E33" w14:textId="77777777" w:rsidR="00A96EAA" w:rsidRPr="00A96EAA" w:rsidRDefault="00A96EAA" w:rsidP="00A96EAA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 w:rsidRPr="00A96EAA">
        <w:rPr>
          <w:rFonts w:ascii="Arial" w:hAnsi="Arial" w:cs="Arial"/>
          <w:sz w:val="20"/>
          <w:szCs w:val="20"/>
        </w:rPr>
        <w:t xml:space="preserve">организация (ИП) должна подать в установленный </w:t>
      </w:r>
      <w:hyperlink w:anchor="Par4" w:history="1">
        <w:r w:rsidRPr="00A96EAA">
          <w:rPr>
            <w:rFonts w:ascii="Arial" w:hAnsi="Arial" w:cs="Arial"/>
            <w:sz w:val="20"/>
            <w:szCs w:val="20"/>
          </w:rPr>
          <w:t>срок</w:t>
        </w:r>
      </w:hyperlink>
      <w:r w:rsidRPr="00A96EAA">
        <w:rPr>
          <w:rFonts w:ascii="Arial" w:hAnsi="Arial" w:cs="Arial"/>
          <w:sz w:val="20"/>
          <w:szCs w:val="20"/>
        </w:rPr>
        <w:t xml:space="preserve"> заявление о применении особого порядка;</w:t>
      </w:r>
    </w:p>
    <w:p w14:paraId="7E970096" w14:textId="77777777" w:rsidR="00A96EAA" w:rsidRPr="00A96EAA" w:rsidRDefault="00A96EAA" w:rsidP="00A96EAA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 w:rsidRPr="00A96EAA">
        <w:rPr>
          <w:rFonts w:ascii="Arial" w:hAnsi="Arial" w:cs="Arial"/>
          <w:sz w:val="20"/>
          <w:szCs w:val="20"/>
        </w:rPr>
        <w:t xml:space="preserve">до подачи заявления необходимо пройти </w:t>
      </w:r>
      <w:hyperlink r:id="rId7" w:history="1">
        <w:r w:rsidRPr="00A96EAA">
          <w:rPr>
            <w:rFonts w:ascii="Arial" w:hAnsi="Arial" w:cs="Arial"/>
            <w:sz w:val="20"/>
            <w:szCs w:val="20"/>
          </w:rPr>
          <w:t>совместную сверку</w:t>
        </w:r>
      </w:hyperlink>
      <w:r w:rsidRPr="00A96EAA">
        <w:rPr>
          <w:rFonts w:ascii="Arial" w:hAnsi="Arial" w:cs="Arial"/>
          <w:sz w:val="20"/>
          <w:szCs w:val="20"/>
        </w:rPr>
        <w:t xml:space="preserve"> расчетов по платежам в бюджет;</w:t>
      </w:r>
    </w:p>
    <w:p w14:paraId="01FE8530" w14:textId="77777777" w:rsidR="00A96EAA" w:rsidRPr="00A96EAA" w:rsidRDefault="00A96EAA" w:rsidP="00A96EAA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 w:rsidRPr="00A96EAA">
        <w:rPr>
          <w:rFonts w:ascii="Arial" w:hAnsi="Arial" w:cs="Arial"/>
          <w:sz w:val="20"/>
          <w:szCs w:val="20"/>
        </w:rPr>
        <w:t>по итогам сверки не должно быть разногласий.</w:t>
      </w:r>
    </w:p>
    <w:p w14:paraId="1C483E4F" w14:textId="77777777" w:rsidR="00A96EAA" w:rsidRPr="00A96EAA" w:rsidRDefault="00A96EAA" w:rsidP="00A96EAA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Par4"/>
      <w:bookmarkEnd w:id="0"/>
      <w:r w:rsidRPr="00A96EAA">
        <w:rPr>
          <w:rFonts w:ascii="Arial" w:hAnsi="Arial" w:cs="Arial"/>
          <w:b/>
          <w:bCs/>
          <w:sz w:val="20"/>
          <w:szCs w:val="20"/>
        </w:rPr>
        <w:t>Срок подачи заявления</w:t>
      </w:r>
      <w:r w:rsidRPr="00A96EAA">
        <w:rPr>
          <w:rFonts w:ascii="Arial" w:hAnsi="Arial" w:cs="Arial"/>
          <w:sz w:val="20"/>
          <w:szCs w:val="20"/>
        </w:rPr>
        <w:t xml:space="preserve"> - </w:t>
      </w:r>
      <w:r w:rsidRPr="006F2509">
        <w:rPr>
          <w:rFonts w:ascii="Arial" w:hAnsi="Arial" w:cs="Arial"/>
          <w:b/>
          <w:bCs/>
          <w:sz w:val="20"/>
          <w:szCs w:val="20"/>
        </w:rPr>
        <w:t>с 1 по 30 апреля 2022 г. включительно</w:t>
      </w:r>
      <w:r w:rsidRPr="00A96EAA">
        <w:rPr>
          <w:rFonts w:ascii="Arial" w:hAnsi="Arial" w:cs="Arial"/>
          <w:sz w:val="20"/>
          <w:szCs w:val="20"/>
        </w:rPr>
        <w:t>. Подать его нужно не позднее одного месяца после совместной сверки расчетов по платежам в бюджет (</w:t>
      </w:r>
      <w:hyperlink r:id="rId8" w:history="1">
        <w:r w:rsidRPr="0047247E">
          <w:rPr>
            <w:rFonts w:ascii="Arial" w:hAnsi="Arial" w:cs="Arial"/>
            <w:b/>
            <w:bCs/>
            <w:sz w:val="20"/>
            <w:szCs w:val="20"/>
          </w:rPr>
          <w:t>п. 3 ст. 45.2</w:t>
        </w:r>
      </w:hyperlink>
      <w:r w:rsidRPr="0047247E">
        <w:rPr>
          <w:rFonts w:ascii="Arial" w:hAnsi="Arial" w:cs="Arial"/>
          <w:b/>
          <w:bCs/>
          <w:sz w:val="20"/>
          <w:szCs w:val="20"/>
        </w:rPr>
        <w:t xml:space="preserve"> НК РФ</w:t>
      </w:r>
      <w:r w:rsidRPr="00A96EAA">
        <w:rPr>
          <w:rFonts w:ascii="Arial" w:hAnsi="Arial" w:cs="Arial"/>
          <w:sz w:val="20"/>
          <w:szCs w:val="20"/>
        </w:rPr>
        <w:t>).</w:t>
      </w:r>
    </w:p>
    <w:p w14:paraId="1A8B1533" w14:textId="77777777" w:rsidR="00A96EAA" w:rsidRPr="00A96EAA" w:rsidRDefault="00A96EAA" w:rsidP="00A96EAA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 w:rsidRPr="00A96EAA">
        <w:rPr>
          <w:rFonts w:ascii="Arial" w:hAnsi="Arial" w:cs="Arial"/>
          <w:sz w:val="20"/>
          <w:szCs w:val="20"/>
        </w:rPr>
        <w:t>Заявление подается в электронной форме по ТКС в инспекцию по месту нахождения организации или по месту жительства ИП (</w:t>
      </w:r>
      <w:hyperlink r:id="rId9" w:history="1">
        <w:r w:rsidRPr="0047247E">
          <w:rPr>
            <w:rFonts w:ascii="Arial" w:hAnsi="Arial" w:cs="Arial"/>
            <w:b/>
            <w:bCs/>
            <w:sz w:val="20"/>
            <w:szCs w:val="20"/>
          </w:rPr>
          <w:t>п. 3 ст. 45.2</w:t>
        </w:r>
      </w:hyperlink>
      <w:r w:rsidRPr="0047247E">
        <w:rPr>
          <w:rFonts w:ascii="Arial" w:hAnsi="Arial" w:cs="Arial"/>
          <w:b/>
          <w:bCs/>
          <w:sz w:val="20"/>
          <w:szCs w:val="20"/>
        </w:rPr>
        <w:t xml:space="preserve"> НК РФ</w:t>
      </w:r>
      <w:r w:rsidRPr="00A96EAA">
        <w:rPr>
          <w:rFonts w:ascii="Arial" w:hAnsi="Arial" w:cs="Arial"/>
          <w:sz w:val="20"/>
          <w:szCs w:val="20"/>
        </w:rPr>
        <w:t xml:space="preserve">). </w:t>
      </w:r>
      <w:hyperlink r:id="rId10" w:history="1">
        <w:r w:rsidRPr="00A96EAA">
          <w:rPr>
            <w:rFonts w:ascii="Arial" w:hAnsi="Arial" w:cs="Arial"/>
            <w:sz w:val="20"/>
            <w:szCs w:val="20"/>
          </w:rPr>
          <w:t>Форма</w:t>
        </w:r>
      </w:hyperlink>
      <w:r w:rsidRPr="00A96EAA">
        <w:rPr>
          <w:rFonts w:ascii="Arial" w:hAnsi="Arial" w:cs="Arial"/>
          <w:sz w:val="20"/>
          <w:szCs w:val="20"/>
        </w:rPr>
        <w:t xml:space="preserve"> и </w:t>
      </w:r>
      <w:hyperlink r:id="rId11" w:history="1">
        <w:r w:rsidRPr="00A96EAA">
          <w:rPr>
            <w:rFonts w:ascii="Arial" w:hAnsi="Arial" w:cs="Arial"/>
            <w:sz w:val="20"/>
            <w:szCs w:val="20"/>
          </w:rPr>
          <w:t>Формат</w:t>
        </w:r>
      </w:hyperlink>
      <w:r w:rsidRPr="00A96EAA">
        <w:rPr>
          <w:rFonts w:ascii="Arial" w:hAnsi="Arial" w:cs="Arial"/>
          <w:sz w:val="20"/>
          <w:szCs w:val="20"/>
        </w:rPr>
        <w:t xml:space="preserve"> документа утверждены Приказом ФНС России от 02.03.2022 N ЕД-7-8/179@ (</w:t>
      </w:r>
      <w:hyperlink r:id="rId12" w:history="1">
        <w:r w:rsidRPr="00A96EAA">
          <w:rPr>
            <w:rFonts w:ascii="Arial" w:hAnsi="Arial" w:cs="Arial"/>
            <w:sz w:val="20"/>
            <w:szCs w:val="20"/>
          </w:rPr>
          <w:t>действует</w:t>
        </w:r>
      </w:hyperlink>
      <w:r w:rsidRPr="00A96EAA">
        <w:rPr>
          <w:rFonts w:ascii="Arial" w:hAnsi="Arial" w:cs="Arial"/>
          <w:sz w:val="20"/>
          <w:szCs w:val="20"/>
        </w:rPr>
        <w:t xml:space="preserve"> </w:t>
      </w:r>
      <w:r w:rsidRPr="00371770">
        <w:rPr>
          <w:rFonts w:ascii="Arial" w:hAnsi="Arial" w:cs="Arial"/>
          <w:b/>
          <w:bCs/>
          <w:sz w:val="20"/>
          <w:szCs w:val="20"/>
        </w:rPr>
        <w:t>с 12 по 30 апреля 2022 г</w:t>
      </w:r>
      <w:r w:rsidRPr="00A96EAA">
        <w:rPr>
          <w:rFonts w:ascii="Arial" w:hAnsi="Arial" w:cs="Arial"/>
          <w:sz w:val="20"/>
          <w:szCs w:val="20"/>
        </w:rPr>
        <w:t>. включительно).</w:t>
      </w:r>
    </w:p>
    <w:p w14:paraId="0C9F5404" w14:textId="77777777" w:rsidR="00A96EAA" w:rsidRPr="00A96EAA" w:rsidRDefault="00A96EAA" w:rsidP="00A96E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0753499" w14:textId="77777777" w:rsidR="00A96EAA" w:rsidRDefault="00A96EAA" w:rsidP="00A96E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370C70C" w14:textId="5766DE91" w:rsidR="00A96EAA" w:rsidRPr="00A96EAA" w:rsidRDefault="00A96EAA" w:rsidP="00A96E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F2509">
        <w:rPr>
          <w:rFonts w:ascii="Arial" w:hAnsi="Arial" w:cs="Arial"/>
          <w:b/>
          <w:bCs/>
          <w:sz w:val="20"/>
          <w:szCs w:val="20"/>
          <w:highlight w:val="yellow"/>
        </w:rPr>
        <w:t>Какие суммы признаются единым налоговым платежом</w:t>
      </w:r>
    </w:p>
    <w:p w14:paraId="3890E523" w14:textId="77777777" w:rsidR="00A96EAA" w:rsidRPr="00A96EAA" w:rsidRDefault="00A96EAA" w:rsidP="00A96EAA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 w:rsidRPr="00A96EAA">
        <w:rPr>
          <w:rFonts w:ascii="Arial" w:hAnsi="Arial" w:cs="Arial"/>
          <w:sz w:val="20"/>
          <w:szCs w:val="20"/>
        </w:rPr>
        <w:t xml:space="preserve">Единый налоговый платеж - это суммы, уплаченные на соответствующий счет Федерального казначейства организацией (ИП), которая перешла на особый порядок, или </w:t>
      </w:r>
      <w:hyperlink r:id="rId13" w:history="1">
        <w:r w:rsidRPr="00A96EAA">
          <w:rPr>
            <w:rFonts w:ascii="Arial" w:hAnsi="Arial" w:cs="Arial"/>
            <w:sz w:val="20"/>
            <w:szCs w:val="20"/>
          </w:rPr>
          <w:t>третьим лицом</w:t>
        </w:r>
      </w:hyperlink>
      <w:r w:rsidRPr="00A96EAA">
        <w:rPr>
          <w:rFonts w:ascii="Arial" w:hAnsi="Arial" w:cs="Arial"/>
          <w:sz w:val="20"/>
          <w:szCs w:val="20"/>
        </w:rPr>
        <w:t xml:space="preserve"> за нее </w:t>
      </w:r>
      <w:r w:rsidRPr="0047247E">
        <w:rPr>
          <w:rFonts w:ascii="Arial" w:hAnsi="Arial" w:cs="Arial"/>
          <w:b/>
          <w:bCs/>
          <w:sz w:val="20"/>
          <w:szCs w:val="20"/>
        </w:rPr>
        <w:t>(</w:t>
      </w:r>
      <w:hyperlink r:id="rId14" w:history="1">
        <w:r w:rsidRPr="0047247E">
          <w:rPr>
            <w:rFonts w:ascii="Arial" w:hAnsi="Arial" w:cs="Arial"/>
            <w:b/>
            <w:bCs/>
            <w:sz w:val="20"/>
            <w:szCs w:val="20"/>
          </w:rPr>
          <w:t>п. 2 ст. 45.2</w:t>
        </w:r>
      </w:hyperlink>
      <w:r w:rsidRPr="0047247E">
        <w:rPr>
          <w:rFonts w:ascii="Arial" w:hAnsi="Arial" w:cs="Arial"/>
          <w:b/>
          <w:bCs/>
          <w:sz w:val="20"/>
          <w:szCs w:val="20"/>
        </w:rPr>
        <w:t xml:space="preserve"> НК РФ</w:t>
      </w:r>
      <w:r w:rsidRPr="00A96EAA">
        <w:rPr>
          <w:rFonts w:ascii="Arial" w:hAnsi="Arial" w:cs="Arial"/>
          <w:sz w:val="20"/>
          <w:szCs w:val="20"/>
        </w:rPr>
        <w:t>).</w:t>
      </w:r>
    </w:p>
    <w:p w14:paraId="29B33806" w14:textId="77777777" w:rsidR="00A96EAA" w:rsidRPr="00A96EAA" w:rsidRDefault="00A96EAA" w:rsidP="00A96EAA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 w:rsidRPr="00A96EAA">
        <w:rPr>
          <w:rFonts w:ascii="Arial" w:hAnsi="Arial" w:cs="Arial"/>
          <w:sz w:val="20"/>
          <w:szCs w:val="20"/>
        </w:rPr>
        <w:t xml:space="preserve">Помимо </w:t>
      </w:r>
      <w:r w:rsidRPr="00A96EAA">
        <w:rPr>
          <w:rFonts w:ascii="Arial" w:hAnsi="Arial" w:cs="Arial"/>
          <w:b/>
          <w:bCs/>
          <w:sz w:val="20"/>
          <w:szCs w:val="20"/>
        </w:rPr>
        <w:t>средств, уплаченных в качестве ЕНП</w:t>
      </w:r>
      <w:r w:rsidRPr="00A96EAA">
        <w:rPr>
          <w:rFonts w:ascii="Arial" w:hAnsi="Arial" w:cs="Arial"/>
          <w:sz w:val="20"/>
          <w:szCs w:val="20"/>
        </w:rPr>
        <w:t>, инспекция относит к единому налоговому платежу следующие суммы (</w:t>
      </w:r>
      <w:hyperlink r:id="rId15" w:history="1">
        <w:r w:rsidRPr="0047247E">
          <w:rPr>
            <w:rFonts w:ascii="Arial" w:hAnsi="Arial" w:cs="Arial"/>
            <w:b/>
            <w:bCs/>
            <w:sz w:val="20"/>
            <w:szCs w:val="20"/>
          </w:rPr>
          <w:t>п. 3 ст. 8</w:t>
        </w:r>
      </w:hyperlink>
      <w:r w:rsidRPr="0047247E">
        <w:rPr>
          <w:rFonts w:ascii="Arial" w:hAnsi="Arial" w:cs="Arial"/>
          <w:b/>
          <w:bCs/>
          <w:sz w:val="20"/>
          <w:szCs w:val="20"/>
        </w:rPr>
        <w:t xml:space="preserve">, </w:t>
      </w:r>
      <w:hyperlink r:id="rId16" w:history="1">
        <w:r w:rsidRPr="0047247E">
          <w:rPr>
            <w:rFonts w:ascii="Arial" w:hAnsi="Arial" w:cs="Arial"/>
            <w:b/>
            <w:bCs/>
            <w:sz w:val="20"/>
            <w:szCs w:val="20"/>
          </w:rPr>
          <w:t>п. 2 ст. 45.2</w:t>
        </w:r>
      </w:hyperlink>
      <w:r w:rsidRPr="0047247E">
        <w:rPr>
          <w:rFonts w:ascii="Arial" w:hAnsi="Arial" w:cs="Arial"/>
          <w:b/>
          <w:bCs/>
          <w:sz w:val="20"/>
          <w:szCs w:val="20"/>
        </w:rPr>
        <w:t xml:space="preserve"> НК РФ</w:t>
      </w:r>
      <w:r w:rsidRPr="00A96EAA">
        <w:rPr>
          <w:rFonts w:ascii="Arial" w:hAnsi="Arial" w:cs="Arial"/>
          <w:sz w:val="20"/>
          <w:szCs w:val="20"/>
        </w:rPr>
        <w:t>):</w:t>
      </w:r>
    </w:p>
    <w:p w14:paraId="5B78FC85" w14:textId="77777777" w:rsidR="00A96EAA" w:rsidRPr="00A96EAA" w:rsidRDefault="00A96EAA" w:rsidP="00A96EAA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ind w:hanging="300"/>
        <w:jc w:val="both"/>
        <w:rPr>
          <w:rFonts w:ascii="Arial" w:hAnsi="Arial" w:cs="Arial"/>
          <w:sz w:val="20"/>
          <w:szCs w:val="20"/>
        </w:rPr>
      </w:pPr>
      <w:r w:rsidRPr="00A96EAA">
        <w:rPr>
          <w:rFonts w:ascii="Arial" w:hAnsi="Arial" w:cs="Arial"/>
          <w:b/>
          <w:bCs/>
          <w:sz w:val="20"/>
          <w:szCs w:val="20"/>
        </w:rPr>
        <w:t>переплату</w:t>
      </w:r>
      <w:r w:rsidRPr="00A96EAA">
        <w:rPr>
          <w:rFonts w:ascii="Arial" w:hAnsi="Arial" w:cs="Arial"/>
          <w:sz w:val="20"/>
          <w:szCs w:val="20"/>
        </w:rPr>
        <w:t xml:space="preserve"> организации (ИП) по налогам, сборам, авансовым платежам, </w:t>
      </w:r>
      <w:hyperlink r:id="rId17" w:history="1">
        <w:r w:rsidRPr="00A96EAA">
          <w:rPr>
            <w:rFonts w:ascii="Arial" w:hAnsi="Arial" w:cs="Arial"/>
            <w:sz w:val="20"/>
            <w:szCs w:val="20"/>
          </w:rPr>
          <w:t>страховым взносам</w:t>
        </w:r>
      </w:hyperlink>
      <w:r w:rsidRPr="00A96EAA">
        <w:rPr>
          <w:rFonts w:ascii="Arial" w:hAnsi="Arial" w:cs="Arial"/>
          <w:sz w:val="20"/>
          <w:szCs w:val="20"/>
        </w:rPr>
        <w:t xml:space="preserve"> на ОПС, ОМС, по ВНиМ (пеням, штрафам, процентам) - с даты ее обнаружения, но не ранее </w:t>
      </w:r>
      <w:hyperlink r:id="rId18" w:history="1">
        <w:r w:rsidRPr="00A96EAA">
          <w:rPr>
            <w:rFonts w:ascii="Arial" w:hAnsi="Arial" w:cs="Arial"/>
            <w:sz w:val="20"/>
            <w:szCs w:val="20"/>
          </w:rPr>
          <w:t>1 июля 2022 г.</w:t>
        </w:r>
      </w:hyperlink>
      <w:r w:rsidRPr="00A96EAA">
        <w:rPr>
          <w:rFonts w:ascii="Arial" w:hAnsi="Arial" w:cs="Arial"/>
          <w:sz w:val="20"/>
          <w:szCs w:val="20"/>
        </w:rPr>
        <w:t xml:space="preserve"> - дня начала применения особого порядка;</w:t>
      </w:r>
    </w:p>
    <w:p w14:paraId="4B7C58F3" w14:textId="77777777" w:rsidR="00A96EAA" w:rsidRPr="00A96EAA" w:rsidRDefault="00A96EAA" w:rsidP="00A96EAA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ind w:hanging="300"/>
        <w:jc w:val="both"/>
        <w:rPr>
          <w:rFonts w:ascii="Arial" w:hAnsi="Arial" w:cs="Arial"/>
          <w:sz w:val="20"/>
          <w:szCs w:val="20"/>
        </w:rPr>
      </w:pPr>
      <w:r w:rsidRPr="00A96EAA">
        <w:rPr>
          <w:rFonts w:ascii="Arial" w:hAnsi="Arial" w:cs="Arial"/>
          <w:b/>
          <w:bCs/>
          <w:sz w:val="20"/>
          <w:szCs w:val="20"/>
        </w:rPr>
        <w:t>излишне взысканные</w:t>
      </w:r>
      <w:r w:rsidRPr="00A96EAA">
        <w:rPr>
          <w:rFonts w:ascii="Arial" w:hAnsi="Arial" w:cs="Arial"/>
          <w:sz w:val="20"/>
          <w:szCs w:val="20"/>
        </w:rPr>
        <w:t xml:space="preserve"> у организации (ИП) суммы налогов, сборов, авансовых платежей, страховых взносов на ОПС, ОМС, по ВНиМ (пеней, штрафов, процентов) - с даты их выявления, но не ранее 1 июля 2022 г.;</w:t>
      </w:r>
    </w:p>
    <w:p w14:paraId="7C6D4BEC" w14:textId="77777777" w:rsidR="00A96EAA" w:rsidRPr="00A96EAA" w:rsidRDefault="00A96EAA" w:rsidP="00A96EAA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ind w:hanging="300"/>
        <w:jc w:val="both"/>
        <w:rPr>
          <w:rFonts w:ascii="Arial" w:hAnsi="Arial" w:cs="Arial"/>
          <w:sz w:val="20"/>
          <w:szCs w:val="20"/>
        </w:rPr>
      </w:pPr>
      <w:r w:rsidRPr="00A96EAA">
        <w:rPr>
          <w:rFonts w:ascii="Arial" w:hAnsi="Arial" w:cs="Arial"/>
          <w:b/>
          <w:bCs/>
          <w:sz w:val="20"/>
          <w:szCs w:val="20"/>
        </w:rPr>
        <w:t>суммы, перечисленные как обычный платеж,</w:t>
      </w:r>
      <w:r w:rsidRPr="00A96EAA">
        <w:rPr>
          <w:rFonts w:ascii="Arial" w:hAnsi="Arial" w:cs="Arial"/>
          <w:sz w:val="20"/>
          <w:szCs w:val="20"/>
        </w:rPr>
        <w:t xml:space="preserve"> в период с 1 июля по 31 декабря 2022 г., если вместо единого налогового платежа в платежном документе указан:</w:t>
      </w:r>
    </w:p>
    <w:p w14:paraId="0806A149" w14:textId="77777777" w:rsidR="00A96EAA" w:rsidRPr="00A96EAA" w:rsidRDefault="00A96EAA" w:rsidP="00A96EAA">
      <w:pPr>
        <w:numPr>
          <w:ilvl w:val="1"/>
          <w:numId w:val="1"/>
        </w:numPr>
        <w:tabs>
          <w:tab w:val="clear" w:pos="540"/>
          <w:tab w:val="left" w:pos="1080"/>
        </w:tabs>
        <w:autoSpaceDE w:val="0"/>
        <w:autoSpaceDN w:val="0"/>
        <w:adjustRightInd w:val="0"/>
        <w:spacing w:before="200"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A96EAA">
        <w:rPr>
          <w:rFonts w:ascii="Arial" w:hAnsi="Arial" w:cs="Arial"/>
          <w:sz w:val="20"/>
          <w:szCs w:val="20"/>
        </w:rPr>
        <w:t xml:space="preserve">любой налог, кроме налогов физлиц, перечисленных в </w:t>
      </w:r>
      <w:hyperlink r:id="rId19" w:history="1">
        <w:r w:rsidRPr="00A96EAA">
          <w:rPr>
            <w:rFonts w:ascii="Arial" w:hAnsi="Arial" w:cs="Arial"/>
            <w:sz w:val="20"/>
            <w:szCs w:val="20"/>
          </w:rPr>
          <w:t>ст. 45.1</w:t>
        </w:r>
      </w:hyperlink>
      <w:r w:rsidRPr="00A96EAA">
        <w:rPr>
          <w:rFonts w:ascii="Arial" w:hAnsi="Arial" w:cs="Arial"/>
          <w:sz w:val="20"/>
          <w:szCs w:val="20"/>
        </w:rPr>
        <w:t xml:space="preserve"> НК РФ;</w:t>
      </w:r>
    </w:p>
    <w:p w14:paraId="01662D70" w14:textId="77777777" w:rsidR="00A96EAA" w:rsidRPr="00A96EAA" w:rsidRDefault="00A96EAA" w:rsidP="00A96EAA">
      <w:pPr>
        <w:numPr>
          <w:ilvl w:val="1"/>
          <w:numId w:val="1"/>
        </w:numPr>
        <w:tabs>
          <w:tab w:val="clear" w:pos="540"/>
          <w:tab w:val="left" w:pos="1080"/>
        </w:tabs>
        <w:autoSpaceDE w:val="0"/>
        <w:autoSpaceDN w:val="0"/>
        <w:adjustRightInd w:val="0"/>
        <w:spacing w:before="200"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A96EAA">
        <w:rPr>
          <w:rFonts w:ascii="Arial" w:hAnsi="Arial" w:cs="Arial"/>
          <w:sz w:val="20"/>
          <w:szCs w:val="20"/>
        </w:rPr>
        <w:t>авансовый платеж по налогу;</w:t>
      </w:r>
    </w:p>
    <w:p w14:paraId="47E9D2D7" w14:textId="77777777" w:rsidR="00A96EAA" w:rsidRPr="00A96EAA" w:rsidRDefault="00A96EAA" w:rsidP="00A96EAA">
      <w:pPr>
        <w:numPr>
          <w:ilvl w:val="1"/>
          <w:numId w:val="1"/>
        </w:numPr>
        <w:tabs>
          <w:tab w:val="clear" w:pos="540"/>
          <w:tab w:val="left" w:pos="1080"/>
        </w:tabs>
        <w:autoSpaceDE w:val="0"/>
        <w:autoSpaceDN w:val="0"/>
        <w:adjustRightInd w:val="0"/>
        <w:spacing w:before="200"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A96EAA">
        <w:rPr>
          <w:rFonts w:ascii="Arial" w:hAnsi="Arial" w:cs="Arial"/>
          <w:sz w:val="20"/>
          <w:szCs w:val="20"/>
        </w:rPr>
        <w:t>сбор, за исключением госпошлины, по которой суд не выдавал исполнительный документ;</w:t>
      </w:r>
    </w:p>
    <w:p w14:paraId="704A61F0" w14:textId="77777777" w:rsidR="00A96EAA" w:rsidRPr="00A96EAA" w:rsidRDefault="00A96EAA" w:rsidP="00A96EAA">
      <w:pPr>
        <w:numPr>
          <w:ilvl w:val="1"/>
          <w:numId w:val="1"/>
        </w:numPr>
        <w:tabs>
          <w:tab w:val="clear" w:pos="540"/>
          <w:tab w:val="left" w:pos="1080"/>
        </w:tabs>
        <w:autoSpaceDE w:val="0"/>
        <w:autoSpaceDN w:val="0"/>
        <w:adjustRightInd w:val="0"/>
        <w:spacing w:before="200"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A96EAA">
        <w:rPr>
          <w:rFonts w:ascii="Arial" w:hAnsi="Arial" w:cs="Arial"/>
          <w:sz w:val="20"/>
          <w:szCs w:val="20"/>
        </w:rPr>
        <w:t>страховые взносы на ОПМ, ОМС, по ВНиМ;</w:t>
      </w:r>
    </w:p>
    <w:p w14:paraId="709C25B4" w14:textId="7A20646A" w:rsidR="00A96EAA" w:rsidRDefault="00A96EAA" w:rsidP="00A96EAA">
      <w:pPr>
        <w:numPr>
          <w:ilvl w:val="1"/>
          <w:numId w:val="1"/>
        </w:numPr>
        <w:tabs>
          <w:tab w:val="clear" w:pos="540"/>
          <w:tab w:val="left" w:pos="1080"/>
        </w:tabs>
        <w:autoSpaceDE w:val="0"/>
        <w:autoSpaceDN w:val="0"/>
        <w:adjustRightInd w:val="0"/>
        <w:spacing w:before="200"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A96EAA">
        <w:rPr>
          <w:rFonts w:ascii="Arial" w:hAnsi="Arial" w:cs="Arial"/>
          <w:sz w:val="20"/>
          <w:szCs w:val="20"/>
        </w:rPr>
        <w:t>пени, штрафы, проценты.</w:t>
      </w:r>
    </w:p>
    <w:p w14:paraId="47B93450" w14:textId="77777777" w:rsidR="006C3171" w:rsidRPr="00A96EAA" w:rsidRDefault="006C3171" w:rsidP="006C3171">
      <w:pPr>
        <w:tabs>
          <w:tab w:val="left" w:pos="1080"/>
        </w:tabs>
        <w:autoSpaceDE w:val="0"/>
        <w:autoSpaceDN w:val="0"/>
        <w:adjustRightInd w:val="0"/>
        <w:spacing w:before="200"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416338CA" w14:textId="77777777" w:rsidR="006C3171" w:rsidRPr="006C3171" w:rsidRDefault="006C3171" w:rsidP="006C31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F2509">
        <w:rPr>
          <w:rFonts w:ascii="Arial" w:hAnsi="Arial" w:cs="Arial"/>
          <w:b/>
          <w:bCs/>
          <w:sz w:val="20"/>
          <w:szCs w:val="20"/>
          <w:highlight w:val="yellow"/>
        </w:rPr>
        <w:t>В счет каких платежей и в какой очередности зачитывается единый налоговый платеж</w:t>
      </w:r>
    </w:p>
    <w:p w14:paraId="168663AB" w14:textId="77777777" w:rsidR="006C3171" w:rsidRPr="006C3171" w:rsidRDefault="006C3171" w:rsidP="006C3171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 w:rsidRPr="006C3171">
        <w:rPr>
          <w:rFonts w:ascii="Arial" w:hAnsi="Arial" w:cs="Arial"/>
          <w:sz w:val="20"/>
          <w:szCs w:val="20"/>
        </w:rPr>
        <w:t>Инспекция зачитывает ЕНП в счет следующих платежей организаций и ИП в бюджет (</w:t>
      </w:r>
      <w:hyperlink r:id="rId20" w:history="1">
        <w:r w:rsidRPr="0047247E">
          <w:rPr>
            <w:rFonts w:ascii="Arial" w:hAnsi="Arial" w:cs="Arial"/>
            <w:b/>
            <w:bCs/>
            <w:sz w:val="20"/>
            <w:szCs w:val="20"/>
          </w:rPr>
          <w:t>п. 3 ст. 8</w:t>
        </w:r>
      </w:hyperlink>
      <w:r w:rsidRPr="0047247E">
        <w:rPr>
          <w:rFonts w:ascii="Arial" w:hAnsi="Arial" w:cs="Arial"/>
          <w:b/>
          <w:bCs/>
          <w:sz w:val="20"/>
          <w:szCs w:val="20"/>
        </w:rPr>
        <w:t xml:space="preserve">, </w:t>
      </w:r>
      <w:hyperlink r:id="rId21" w:history="1">
        <w:r w:rsidRPr="0047247E">
          <w:rPr>
            <w:rFonts w:ascii="Arial" w:hAnsi="Arial" w:cs="Arial"/>
            <w:b/>
            <w:bCs/>
            <w:sz w:val="20"/>
            <w:szCs w:val="20"/>
          </w:rPr>
          <w:t>п. 2 ст. 45.2</w:t>
        </w:r>
      </w:hyperlink>
      <w:r w:rsidRPr="0047247E">
        <w:rPr>
          <w:rFonts w:ascii="Arial" w:hAnsi="Arial" w:cs="Arial"/>
          <w:b/>
          <w:bCs/>
          <w:sz w:val="20"/>
          <w:szCs w:val="20"/>
        </w:rPr>
        <w:t xml:space="preserve"> НК РФ</w:t>
      </w:r>
      <w:r w:rsidRPr="006C3171">
        <w:rPr>
          <w:rFonts w:ascii="Arial" w:hAnsi="Arial" w:cs="Arial"/>
          <w:sz w:val="20"/>
          <w:szCs w:val="20"/>
        </w:rPr>
        <w:t>):</w:t>
      </w:r>
    </w:p>
    <w:p w14:paraId="3CAA5922" w14:textId="77777777" w:rsidR="006C3171" w:rsidRPr="006C3171" w:rsidRDefault="006C3171" w:rsidP="006C3171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 w:rsidRPr="006C3171">
        <w:rPr>
          <w:rFonts w:ascii="Arial" w:hAnsi="Arial" w:cs="Arial"/>
          <w:sz w:val="20"/>
          <w:szCs w:val="20"/>
        </w:rPr>
        <w:t xml:space="preserve">налогов, уплачиваемых в качестве налогоплательщика. У ИП это могут быть любые налоги, кроме тех, которые он уплачивает через внесение единого налогового платежа для физлиц в порядке </w:t>
      </w:r>
      <w:hyperlink r:id="rId22" w:history="1">
        <w:r w:rsidRPr="006C3171">
          <w:rPr>
            <w:rFonts w:ascii="Arial" w:hAnsi="Arial" w:cs="Arial"/>
            <w:sz w:val="20"/>
            <w:szCs w:val="20"/>
          </w:rPr>
          <w:t>ст. 45.1</w:t>
        </w:r>
      </w:hyperlink>
      <w:r w:rsidRPr="006C3171">
        <w:rPr>
          <w:rFonts w:ascii="Arial" w:hAnsi="Arial" w:cs="Arial"/>
          <w:sz w:val="20"/>
          <w:szCs w:val="20"/>
        </w:rPr>
        <w:t xml:space="preserve"> НК РФ;</w:t>
      </w:r>
    </w:p>
    <w:p w14:paraId="6E2A482A" w14:textId="77777777" w:rsidR="006C3171" w:rsidRPr="006C3171" w:rsidRDefault="006C3171" w:rsidP="006C3171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 w:rsidRPr="006C3171">
        <w:rPr>
          <w:rFonts w:ascii="Arial" w:hAnsi="Arial" w:cs="Arial"/>
          <w:sz w:val="20"/>
          <w:szCs w:val="20"/>
        </w:rPr>
        <w:t>налогов, уплачиваемых в качестве налогового агента;</w:t>
      </w:r>
    </w:p>
    <w:p w14:paraId="671F52CA" w14:textId="77777777" w:rsidR="006C3171" w:rsidRPr="006C3171" w:rsidRDefault="006C3171" w:rsidP="006C3171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 w:rsidRPr="006C3171">
        <w:rPr>
          <w:rFonts w:ascii="Arial" w:hAnsi="Arial" w:cs="Arial"/>
          <w:sz w:val="20"/>
          <w:szCs w:val="20"/>
        </w:rPr>
        <w:t>авансовых платежей по налогам;</w:t>
      </w:r>
    </w:p>
    <w:p w14:paraId="37B80000" w14:textId="77777777" w:rsidR="006C3171" w:rsidRPr="006C3171" w:rsidRDefault="006C3171" w:rsidP="006C3171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 w:rsidRPr="006C3171">
        <w:rPr>
          <w:rFonts w:ascii="Arial" w:hAnsi="Arial" w:cs="Arial"/>
          <w:sz w:val="20"/>
          <w:szCs w:val="20"/>
        </w:rPr>
        <w:t>страховых взносов на ОПС, ОМС и на случай ВНиМ;</w:t>
      </w:r>
    </w:p>
    <w:p w14:paraId="28E4DA11" w14:textId="77777777" w:rsidR="006C3171" w:rsidRPr="006C3171" w:rsidRDefault="006C3171" w:rsidP="006C3171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 w:rsidRPr="006C3171">
        <w:rPr>
          <w:rFonts w:ascii="Arial" w:hAnsi="Arial" w:cs="Arial"/>
          <w:sz w:val="20"/>
          <w:szCs w:val="20"/>
        </w:rPr>
        <w:t>сборов, кроме госпошлины, по которой суд не выдавал исполнительный документ;</w:t>
      </w:r>
    </w:p>
    <w:p w14:paraId="6E8E7E63" w14:textId="77777777" w:rsidR="006C3171" w:rsidRPr="006C3171" w:rsidRDefault="006C3171" w:rsidP="006C3171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 w:rsidRPr="006C3171">
        <w:rPr>
          <w:rFonts w:ascii="Arial" w:hAnsi="Arial" w:cs="Arial"/>
          <w:sz w:val="20"/>
          <w:szCs w:val="20"/>
        </w:rPr>
        <w:t>пеней, штрафов и процентов по указанным платежам в бюджет.</w:t>
      </w:r>
    </w:p>
    <w:p w14:paraId="6B938F5A" w14:textId="77777777" w:rsidR="006C3171" w:rsidRPr="006C3171" w:rsidRDefault="006C3171" w:rsidP="006C3171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 w:rsidRPr="006C3171">
        <w:rPr>
          <w:rFonts w:ascii="Arial" w:hAnsi="Arial" w:cs="Arial"/>
          <w:sz w:val="20"/>
          <w:szCs w:val="20"/>
        </w:rPr>
        <w:t>Зачет ЕНП в счет платежей в бюджет осуществляется в следующей последовательности (</w:t>
      </w:r>
      <w:hyperlink r:id="rId23" w:history="1">
        <w:r w:rsidRPr="0047247E">
          <w:rPr>
            <w:rFonts w:ascii="Arial" w:hAnsi="Arial" w:cs="Arial"/>
            <w:b/>
            <w:bCs/>
            <w:sz w:val="20"/>
            <w:szCs w:val="20"/>
          </w:rPr>
          <w:t>п. 6 ст. 45.2</w:t>
        </w:r>
      </w:hyperlink>
      <w:r w:rsidRPr="0047247E">
        <w:rPr>
          <w:rFonts w:ascii="Arial" w:hAnsi="Arial" w:cs="Arial"/>
          <w:b/>
          <w:bCs/>
          <w:sz w:val="20"/>
          <w:szCs w:val="20"/>
        </w:rPr>
        <w:t xml:space="preserve"> НК РФ</w:t>
      </w:r>
      <w:r w:rsidRPr="006C3171">
        <w:rPr>
          <w:rFonts w:ascii="Arial" w:hAnsi="Arial" w:cs="Arial"/>
          <w:sz w:val="20"/>
          <w:szCs w:val="20"/>
        </w:rPr>
        <w:t>):</w:t>
      </w:r>
    </w:p>
    <w:p w14:paraId="16EF6569" w14:textId="77777777" w:rsidR="006C3171" w:rsidRPr="006C3171" w:rsidRDefault="006C3171" w:rsidP="006C3171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 w:rsidRPr="006C3171">
        <w:rPr>
          <w:rFonts w:ascii="Arial" w:hAnsi="Arial" w:cs="Arial"/>
          <w:b/>
          <w:bCs/>
          <w:sz w:val="20"/>
          <w:szCs w:val="20"/>
        </w:rPr>
        <w:t>в первую очередь</w:t>
      </w:r>
      <w:r w:rsidRPr="006C3171">
        <w:rPr>
          <w:rFonts w:ascii="Arial" w:hAnsi="Arial" w:cs="Arial"/>
          <w:sz w:val="20"/>
          <w:szCs w:val="20"/>
        </w:rPr>
        <w:t xml:space="preserve"> - в счет недоимки. Зачет производится сначала в счет недоимки с более ранней датой возникновения, потом - с более поздней;</w:t>
      </w:r>
    </w:p>
    <w:p w14:paraId="79122E67" w14:textId="77777777" w:rsidR="006C3171" w:rsidRPr="006C3171" w:rsidRDefault="006C3171" w:rsidP="006C3171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 w:rsidRPr="006C3171">
        <w:rPr>
          <w:rFonts w:ascii="Arial" w:hAnsi="Arial" w:cs="Arial"/>
          <w:b/>
          <w:bCs/>
          <w:sz w:val="20"/>
          <w:szCs w:val="20"/>
        </w:rPr>
        <w:t>во вторую</w:t>
      </w:r>
      <w:r w:rsidRPr="006C3171">
        <w:rPr>
          <w:rFonts w:ascii="Arial" w:hAnsi="Arial" w:cs="Arial"/>
          <w:sz w:val="20"/>
          <w:szCs w:val="20"/>
        </w:rPr>
        <w:t xml:space="preserve"> - в счет покрытия текущих платежей по налогам (авансовым платежам), сборам, страховым взносам, по которым у организации, ИП уже возникла обязанность по их уплате. Сначала зачитываются платежи с более ранним сроком платежа, потом - с более поздним;</w:t>
      </w:r>
    </w:p>
    <w:p w14:paraId="498B2DA3" w14:textId="77777777" w:rsidR="006C3171" w:rsidRPr="006C3171" w:rsidRDefault="006C3171" w:rsidP="006C3171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 w:rsidRPr="006C3171">
        <w:rPr>
          <w:rFonts w:ascii="Arial" w:hAnsi="Arial" w:cs="Arial"/>
          <w:b/>
          <w:bCs/>
          <w:sz w:val="20"/>
          <w:szCs w:val="20"/>
        </w:rPr>
        <w:t>в третью</w:t>
      </w:r>
      <w:r w:rsidRPr="006C3171">
        <w:rPr>
          <w:rFonts w:ascii="Arial" w:hAnsi="Arial" w:cs="Arial"/>
          <w:sz w:val="20"/>
          <w:szCs w:val="20"/>
        </w:rPr>
        <w:t xml:space="preserve"> - в счет пеней;</w:t>
      </w:r>
    </w:p>
    <w:p w14:paraId="7B62A8BE" w14:textId="77777777" w:rsidR="006C3171" w:rsidRPr="006C3171" w:rsidRDefault="006C3171" w:rsidP="006C3171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 w:rsidRPr="006C3171">
        <w:rPr>
          <w:rFonts w:ascii="Arial" w:hAnsi="Arial" w:cs="Arial"/>
          <w:b/>
          <w:bCs/>
          <w:sz w:val="20"/>
          <w:szCs w:val="20"/>
        </w:rPr>
        <w:t>в четвертую</w:t>
      </w:r>
      <w:r w:rsidRPr="006C3171">
        <w:rPr>
          <w:rFonts w:ascii="Arial" w:hAnsi="Arial" w:cs="Arial"/>
          <w:sz w:val="20"/>
          <w:szCs w:val="20"/>
        </w:rPr>
        <w:t xml:space="preserve"> - процентов;</w:t>
      </w:r>
    </w:p>
    <w:p w14:paraId="12F07BC2" w14:textId="77777777" w:rsidR="006C3171" w:rsidRPr="006C3171" w:rsidRDefault="006C3171" w:rsidP="006C3171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 w:rsidRPr="006C3171">
        <w:rPr>
          <w:rFonts w:ascii="Arial" w:hAnsi="Arial" w:cs="Arial"/>
          <w:b/>
          <w:bCs/>
          <w:sz w:val="20"/>
          <w:szCs w:val="20"/>
        </w:rPr>
        <w:t>в пятую</w:t>
      </w:r>
      <w:r w:rsidRPr="006C3171">
        <w:rPr>
          <w:rFonts w:ascii="Arial" w:hAnsi="Arial" w:cs="Arial"/>
          <w:sz w:val="20"/>
          <w:szCs w:val="20"/>
        </w:rPr>
        <w:t xml:space="preserve"> - штрафов.</w:t>
      </w:r>
    </w:p>
    <w:p w14:paraId="2EC88956" w14:textId="77777777" w:rsidR="006C3171" w:rsidRPr="006C3171" w:rsidRDefault="006C3171" w:rsidP="006C3171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 w:rsidRPr="006C3171">
        <w:rPr>
          <w:rFonts w:ascii="Arial" w:hAnsi="Arial" w:cs="Arial"/>
          <w:sz w:val="20"/>
          <w:szCs w:val="20"/>
        </w:rPr>
        <w:t>Если остатка ЕНП недостаточно для покрытия платежей по налогам (авансовым платежам), сборам, страховым взносам с одним и тем же сроком уплаты, инспекция зачтет такой остаток в счет части каждого из платежей. Зачитываемый остаток ЕНП она распределит между платежами пропорционально их суммам (</w:t>
      </w:r>
      <w:hyperlink r:id="rId24" w:history="1">
        <w:r w:rsidRPr="0047247E">
          <w:rPr>
            <w:rFonts w:ascii="Arial" w:hAnsi="Arial" w:cs="Arial"/>
            <w:b/>
            <w:bCs/>
            <w:sz w:val="20"/>
            <w:szCs w:val="20"/>
          </w:rPr>
          <w:t>п. 7 ст. 45.2</w:t>
        </w:r>
      </w:hyperlink>
      <w:r w:rsidRPr="0047247E">
        <w:rPr>
          <w:rFonts w:ascii="Arial" w:hAnsi="Arial" w:cs="Arial"/>
          <w:b/>
          <w:bCs/>
          <w:sz w:val="20"/>
          <w:szCs w:val="20"/>
        </w:rPr>
        <w:t xml:space="preserve"> НК РФ</w:t>
      </w:r>
      <w:r w:rsidRPr="006C3171">
        <w:rPr>
          <w:rFonts w:ascii="Arial" w:hAnsi="Arial" w:cs="Arial"/>
          <w:sz w:val="20"/>
          <w:szCs w:val="20"/>
        </w:rPr>
        <w:t>).</w:t>
      </w:r>
    </w:p>
    <w:p w14:paraId="43455990" w14:textId="21244C78" w:rsidR="00254757" w:rsidRDefault="00254757">
      <w:r>
        <w:br w:type="page"/>
      </w:r>
    </w:p>
    <w:p w14:paraId="62DE81FE" w14:textId="77777777" w:rsidR="00882830" w:rsidRDefault="00882830" w:rsidP="00882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lastRenderedPageBreak/>
        <w:t xml:space="preserve">ВОПРОС </w:t>
      </w:r>
      <w:r w:rsidR="00254757" w:rsidRPr="00254757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 xml:space="preserve">3. </w:t>
      </w:r>
    </w:p>
    <w:p w14:paraId="51C28F0C" w14:textId="29E575A2" w:rsidR="00254757" w:rsidRPr="00254757" w:rsidRDefault="00254757" w:rsidP="00882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</w:pPr>
      <w:r w:rsidRPr="00254757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Елена Сергеевна К.</w:t>
      </w:r>
    </w:p>
    <w:p w14:paraId="2FF69202" w14:textId="5AB7D043" w:rsidR="00254757" w:rsidRPr="00254757" w:rsidRDefault="00254757" w:rsidP="00254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14C179E" w14:textId="05008302" w:rsidR="00254757" w:rsidRPr="00254757" w:rsidRDefault="00254757" w:rsidP="00254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475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АНО (ОКВЭД 72.19, систем</w:t>
      </w:r>
      <w:r w:rsidR="0088283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</w:t>
      </w:r>
      <w:r w:rsidRPr="0025475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налогообложения УСН 6% «Доходы») основная деятельность которой, организация и проведение вебинаров для фармкомпаний, планирует провести </w:t>
      </w:r>
      <w:r w:rsidRPr="0025475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выездной семинар</w:t>
      </w:r>
      <w:r w:rsidRPr="0025475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 АНО будет оплачивать проживани</w:t>
      </w:r>
      <w:r w:rsidR="0088283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е</w:t>
      </w:r>
      <w:r w:rsidRPr="0025475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проезд участников (сотрудники фармкомпаний) к месту проведения мероприятия. </w:t>
      </w:r>
    </w:p>
    <w:p w14:paraId="7F32C769" w14:textId="75ACBAFD" w:rsidR="00254757" w:rsidRPr="00254757" w:rsidRDefault="00254757" w:rsidP="00254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475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Поступление средств на расчётный счет АНО от фармкомпаний оформляется как договоры пожертвования на уставную деятельность.</w:t>
      </w:r>
    </w:p>
    <w:p w14:paraId="5A18FE21" w14:textId="77777777" w:rsidR="00254757" w:rsidRPr="00254757" w:rsidRDefault="00254757" w:rsidP="00254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475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1. Обязано ли АНО заключать договоры с участниками мероприятия? </w:t>
      </w:r>
      <w:r w:rsidRPr="0025475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25475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ab/>
        <w:t>Возможно ли использовать электронный вариант договора (скан) с участниками, без обмена оригиналами документов? Может быть можно приложить форму договора на сайт АНО, где участники регистрируются на мероприятие, ставят галочку, что ознакомлены и согласны с СОПД, и второй галочкой будет этот договор, что с ним тоже ознакомлены и согласны?</w:t>
      </w:r>
    </w:p>
    <w:p w14:paraId="0BDA22EA" w14:textId="44D5B904" w:rsidR="00254757" w:rsidRPr="00254757" w:rsidRDefault="00254757" w:rsidP="00254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2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475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2. Обязано ли АНО с сумм оплаты за проезд и проживание участников</w:t>
      </w:r>
      <w:r w:rsidR="0088283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25475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т.к. их можно персонифицировать, выплатить НДФЛ? </w:t>
      </w:r>
    </w:p>
    <w:p w14:paraId="08965051" w14:textId="129C8033" w:rsidR="00160B4D" w:rsidRDefault="00BC6A3C" w:rsidP="00BC6A3C">
      <w:pPr>
        <w:tabs>
          <w:tab w:val="left" w:pos="108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C6A3C">
        <w:rPr>
          <w:rFonts w:ascii="Arial" w:hAnsi="Arial" w:cs="Arial"/>
          <w:sz w:val="20"/>
          <w:szCs w:val="20"/>
        </w:rPr>
        <w:t xml:space="preserve">1. </w:t>
      </w:r>
      <w:r w:rsidR="00ED36DC" w:rsidRPr="00ED36DC">
        <w:rPr>
          <w:rFonts w:ascii="Arial" w:hAnsi="Arial" w:cs="Arial"/>
          <w:b/>
          <w:bCs/>
          <w:sz w:val="20"/>
          <w:szCs w:val="20"/>
        </w:rPr>
        <w:t>Документальное оформление</w:t>
      </w:r>
    </w:p>
    <w:p w14:paraId="18EEDF59" w14:textId="51AC78D8" w:rsidR="00ED36DC" w:rsidRPr="00ED36DC" w:rsidRDefault="00ED36DC" w:rsidP="00BC6A3C">
      <w:pPr>
        <w:tabs>
          <w:tab w:val="left" w:pos="108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ED36DC">
        <w:rPr>
          <w:rFonts w:ascii="Arial" w:hAnsi="Arial" w:cs="Arial"/>
          <w:color w:val="FF0000"/>
          <w:sz w:val="20"/>
          <w:szCs w:val="20"/>
        </w:rPr>
        <w:t>Договор пожертвовани</w:t>
      </w:r>
      <w:r>
        <w:rPr>
          <w:rFonts w:ascii="Arial" w:hAnsi="Arial" w:cs="Arial"/>
          <w:color w:val="FF0000"/>
          <w:sz w:val="20"/>
          <w:szCs w:val="20"/>
        </w:rPr>
        <w:t>я</w:t>
      </w:r>
      <w:r w:rsidRPr="00ED36DC">
        <w:rPr>
          <w:rFonts w:ascii="Arial" w:hAnsi="Arial" w:cs="Arial"/>
          <w:color w:val="FF0000"/>
          <w:sz w:val="20"/>
          <w:szCs w:val="20"/>
        </w:rPr>
        <w:t xml:space="preserve"> или Договор оказания услуг?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="005F0EC0">
        <w:rPr>
          <w:rFonts w:ascii="Arial" w:hAnsi="Arial" w:cs="Arial"/>
          <w:color w:val="FF0000"/>
          <w:sz w:val="20"/>
          <w:szCs w:val="20"/>
        </w:rPr>
        <w:t>–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="005F0EC0">
        <w:rPr>
          <w:rFonts w:ascii="Arial" w:hAnsi="Arial" w:cs="Arial"/>
          <w:color w:val="FF0000"/>
          <w:sz w:val="20"/>
          <w:szCs w:val="20"/>
        </w:rPr>
        <w:t>это нужно уточнить</w:t>
      </w:r>
    </w:p>
    <w:p w14:paraId="23886BF2" w14:textId="1A6F4C0E" w:rsidR="00ED36DC" w:rsidRDefault="005F0EC0" w:rsidP="00BC6A3C">
      <w:pPr>
        <w:tabs>
          <w:tab w:val="left" w:pos="108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Если вебинар проводится для сотрудников фармкомпаний – это услуга фармкомпании (высокий риск признания поступления средств доходом).</w:t>
      </w:r>
    </w:p>
    <w:p w14:paraId="3AC57081" w14:textId="12650CEC" w:rsidR="005F0EC0" w:rsidRDefault="005F0EC0" w:rsidP="00BC6A3C">
      <w:pPr>
        <w:tabs>
          <w:tab w:val="left" w:pos="108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Если фармкомпании – это не работодатели участников мероприятия, то договор пожертвования более объясним и необходимо оформлять отношения с участниками меропроиятия.</w:t>
      </w:r>
    </w:p>
    <w:p w14:paraId="359DCE59" w14:textId="77777777" w:rsidR="005F0EC0" w:rsidRPr="00ED36DC" w:rsidRDefault="005F0EC0" w:rsidP="00BC6A3C">
      <w:pPr>
        <w:tabs>
          <w:tab w:val="left" w:pos="108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79BB19" w14:textId="2831D061" w:rsidR="00ED36DC" w:rsidRDefault="00ED36DC" w:rsidP="00BC6A3C">
      <w:pPr>
        <w:tabs>
          <w:tab w:val="left" w:pos="108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ED36DC">
        <w:rPr>
          <w:rFonts w:ascii="Arial" w:hAnsi="Arial" w:cs="Arial"/>
          <w:b/>
          <w:bCs/>
          <w:sz w:val="20"/>
          <w:szCs w:val="20"/>
        </w:rPr>
        <w:t>НДФЛ</w:t>
      </w:r>
    </w:p>
    <w:p w14:paraId="558321E1" w14:textId="77777777" w:rsidR="00ED36DC" w:rsidRDefault="00ED36DC" w:rsidP="00ED3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Объектом налогообложения по НДФЛ признается доход, полученный работником от работодателя (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п. 1 ст. 209</w:t>
        </w:r>
      </w:hyperlink>
      <w:r>
        <w:rPr>
          <w:rFonts w:ascii="Arial" w:hAnsi="Arial" w:cs="Arial"/>
          <w:sz w:val="20"/>
          <w:szCs w:val="20"/>
        </w:rPr>
        <w:t xml:space="preserve"> НК РФ).</w:t>
      </w:r>
    </w:p>
    <w:p w14:paraId="22B7A1E9" w14:textId="77777777" w:rsidR="00ED36DC" w:rsidRDefault="00ED36DC" w:rsidP="00ED36D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этом при определении налоговой базы по НДФЛ учитываются все доходы налогоплательщика, полученные им как в денежной, так и в натуральной форме, или право на распоряжение которыми у него возникло (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п. 1 ст. 210</w:t>
        </w:r>
      </w:hyperlink>
      <w:r>
        <w:rPr>
          <w:rFonts w:ascii="Arial" w:hAnsi="Arial" w:cs="Arial"/>
          <w:sz w:val="20"/>
          <w:szCs w:val="20"/>
        </w:rPr>
        <w:t xml:space="preserve"> НК РФ).</w:t>
      </w:r>
    </w:p>
    <w:p w14:paraId="79CB3411" w14:textId="77777777" w:rsidR="00ED36DC" w:rsidRDefault="00ED36DC" w:rsidP="00ED36D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доходам, полученным налогоплательщиком в натуральной форме, в частности, относится оплата (полностью или частично) за него организацией обучения в интересах налогоплательщика (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п. 2 ст. 211</w:t>
        </w:r>
      </w:hyperlink>
      <w:r>
        <w:rPr>
          <w:rFonts w:ascii="Arial" w:hAnsi="Arial" w:cs="Arial"/>
          <w:sz w:val="20"/>
          <w:szCs w:val="20"/>
        </w:rPr>
        <w:t xml:space="preserve"> НК РФ).</w:t>
      </w:r>
    </w:p>
    <w:p w14:paraId="03997ADF" w14:textId="77777777" w:rsidR="00ED36DC" w:rsidRDefault="00ED36DC" w:rsidP="00ED36D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Если оплата происходит по инициативе и в интересах работодателя с целью применения приобретенных знаний в работе организации, оплата вебинара не образует личного дохода работника и не облагается НДФЛ (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ФАС Дальневосточного округа от 14.02.2013 N Ф03-44/2013 по делу N А51-5078/2012).</w:t>
      </w:r>
    </w:p>
    <w:p w14:paraId="320B78E1" w14:textId="77777777" w:rsidR="00ED36DC" w:rsidRDefault="00ED36DC" w:rsidP="00ED36D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Такое же мнение высказано Президиумом Верховного Суда РФ, согласно которому получение физическим лицом благ в виде оплаченных за него товаров (работ, услуг) и имущественных прав не облагается налогом, если предоставление таких благ обусловлено прежде всего интересом передающего (оплачивающего) их лица, а не целью преимущественного удовлетворения личных нужд гражданина. И, следовательно, не образует облагаемого НДФЛ дохода (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п. 3</w:t>
        </w:r>
      </w:hyperlink>
      <w:r>
        <w:rPr>
          <w:rFonts w:ascii="Arial" w:hAnsi="Arial" w:cs="Arial"/>
          <w:sz w:val="20"/>
          <w:szCs w:val="20"/>
        </w:rPr>
        <w:t xml:space="preserve"> Обзора практики рассмотрения судами дел, связанных с применением главы 23 Налогового кодекса Российской Федерации, утвержденного Президиумом Верховного Суда РФ 21.10.2015).</w:t>
      </w:r>
    </w:p>
    <w:p w14:paraId="1A13D243" w14:textId="77777777" w:rsidR="00ED36DC" w:rsidRPr="00BC6A3C" w:rsidRDefault="00ED36DC" w:rsidP="00BC6A3C">
      <w:pPr>
        <w:tabs>
          <w:tab w:val="left" w:pos="108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ED36DC" w:rsidRPr="00BC6A3C" w:rsidSect="004F1A8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EAA"/>
    <w:rsid w:val="00160B4D"/>
    <w:rsid w:val="00254757"/>
    <w:rsid w:val="00371770"/>
    <w:rsid w:val="003F2691"/>
    <w:rsid w:val="0047247E"/>
    <w:rsid w:val="005F0EC0"/>
    <w:rsid w:val="006C3171"/>
    <w:rsid w:val="006F2509"/>
    <w:rsid w:val="006F5A50"/>
    <w:rsid w:val="00882830"/>
    <w:rsid w:val="00A96EAA"/>
    <w:rsid w:val="00BA5852"/>
    <w:rsid w:val="00BC6A3C"/>
    <w:rsid w:val="00ED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F522B"/>
  <w15:chartTrackingRefBased/>
  <w15:docId w15:val="{A2441F19-7E22-4633-8AB1-75A165F9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64F8DFD93374F550D0C878B6DC35CFFD3D721306F8B62C95134B28A42902E85F867003EE55F817DA187668DCEB2A25C9239F88DF51DBg521F" TargetMode="External"/><Relationship Id="rId13" Type="http://schemas.openxmlformats.org/officeDocument/2006/relationships/hyperlink" Target="consultantplus://offline/ref=46D16231CCD9E0ECEE4969656B6C21A109167F0975E8C2E21D93326A701485DA0B0DA92556B5C0F4A0FA16DCBBBCDFD9056B8EF705B096r05FF" TargetMode="External"/><Relationship Id="rId18" Type="http://schemas.openxmlformats.org/officeDocument/2006/relationships/hyperlink" Target="consultantplus://offline/ref=46D16231CCD9E0ECEE4969656B6C21A109167F0975E8C2E21D93326A701485DA0B0DA92556B5CFF4A0FA16DCBBBCDFD9056B8EF705B096r05FF" TargetMode="External"/><Relationship Id="rId26" Type="http://schemas.openxmlformats.org/officeDocument/2006/relationships/hyperlink" Target="consultantplus://offline/ref=D2E88102CD26D83E70A4C263CC01A2AC256E3887D156C13624555BD34A7997F6ABFA5E327219FF559D1CB02DBB4B83E7D7AA67B022E871F96B6FWE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C584287A1F51CA7A34F3B325346D9C1ED6E68C4B44F4FF889022F5F9B9AA5A3323A84E888F80604CB117489D7F4AB41039AE53A6BFCCCbD7FF" TargetMode="External"/><Relationship Id="rId7" Type="http://schemas.openxmlformats.org/officeDocument/2006/relationships/hyperlink" Target="consultantplus://offline/ref=6064F8DFD93374F550D0DC75BCB4609CF23D7A1102FDBC719F1B1224A62E0DB75A816103EA54E11FD552252C8BgE24F" TargetMode="External"/><Relationship Id="rId12" Type="http://schemas.openxmlformats.org/officeDocument/2006/relationships/hyperlink" Target="consultantplus://offline/ref=6064F8DFD93374F550D0C878B6DC35CFFD3D721205FFB72C95134B28A42902E85F867003EA56FF1FD04C2C78D8A27E2AD6218596D94FDB535Cg225F" TargetMode="External"/><Relationship Id="rId17" Type="http://schemas.openxmlformats.org/officeDocument/2006/relationships/hyperlink" Target="consultantplus://offline/ref=46D16231CCD9E0ECEE4969656B6C21A109167F0975E8C2E21D93326A701485DA0B0DA92550BECAF7A0FA16DCBBBCDFD9056B8EF705B096r05FF" TargetMode="External"/><Relationship Id="rId25" Type="http://schemas.openxmlformats.org/officeDocument/2006/relationships/hyperlink" Target="consultantplus://offline/ref=D2E88102CD26D83E70A4C263CC01A2AC256E3887D156C13624555BD34A7997F6ABFA5E327219FF559D1FB02DBB4B83E7D7AA67B022E871F96B6FWE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6D16231CCD9E0ECEE4969656B6C21A109167F0975E8C2E21D93326A701485DA0B0DA92556B5CFF2A0FA16DCBBBCDFD9056B8EF705B096r05FF" TargetMode="External"/><Relationship Id="rId20" Type="http://schemas.openxmlformats.org/officeDocument/2006/relationships/hyperlink" Target="consultantplus://offline/ref=3C584287A1F51CA7A34F3B325346D9C1ED6E68C4B44F4FF889022F5F9B9AA5A3323A84E88EF30306CB117489D7F4AB41039AE53A6BFCCCbD7FF" TargetMode="External"/><Relationship Id="rId29" Type="http://schemas.openxmlformats.org/officeDocument/2006/relationships/hyperlink" Target="consultantplus://offline/ref=D2E88102CD26D83E70A4C263CC01A2AC256C3587D752C63624555BD34A7997F6ABFA5E327219FE549E1CB02DBB4B83E7D7AA67B022E871F96B6FWE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064F8DFD93374F550D0C878B6DC35CFFD3D721306F8B62C95134B28A42902E85F867003EE55F818DA187668DCEB2A25C9239F88DF51DBg521F" TargetMode="External"/><Relationship Id="rId11" Type="http://schemas.openxmlformats.org/officeDocument/2006/relationships/hyperlink" Target="consultantplus://offline/ref=6064F8DFD93374F550D0C878B6DC35CFFD3D721205FFB72C95134B28A42902E85F867003EA56FF1FD2452C78D8A27E2AD6218596D94FDB535Cg225F" TargetMode="External"/><Relationship Id="rId24" Type="http://schemas.openxmlformats.org/officeDocument/2006/relationships/hyperlink" Target="consultantplus://offline/ref=3C584287A1F51CA7A34F3B325346D9C1ED6E68C4B44F4FF889022F5F9B9AA5A3323A84E888F80807CB117489D7F4AB41039AE53A6BFCCCbD7FF" TargetMode="External"/><Relationship Id="rId5" Type="http://schemas.openxmlformats.org/officeDocument/2006/relationships/hyperlink" Target="consultantplus://offline/ref=6064F8DFD93374F550D0C878B6DC35CFFD3D721306F8B62C95134B28A42902E85F867003EE55F81DDA187668DCEB2A25C9239F88DF51DBg521F" TargetMode="External"/><Relationship Id="rId15" Type="http://schemas.openxmlformats.org/officeDocument/2006/relationships/hyperlink" Target="consultantplus://offline/ref=46D16231CCD9E0ECEE4969656B6C21A109167F0975E8C2E21D93326A701485DA0B0DA92550BECAF7A0FA16DCBBBCDFD9056B8EF705B096r05FF" TargetMode="External"/><Relationship Id="rId23" Type="http://schemas.openxmlformats.org/officeDocument/2006/relationships/hyperlink" Target="consultantplus://offline/ref=3C584287A1F51CA7A34F3B325346D9C1ED6E68C4B44F4FF889022F5F9B9AA5A3323A84E888F80903CB117489D7F4AB41039AE53A6BFCCCbD7FF" TargetMode="External"/><Relationship Id="rId28" Type="http://schemas.openxmlformats.org/officeDocument/2006/relationships/hyperlink" Target="consultantplus://offline/ref=D2E88102CD26D83E70A4C468D969F7FF2E6A3B81D25B956126040EDD4F71C7ACBBEC173E7107FE508219BB7B6EW8G" TargetMode="External"/><Relationship Id="rId10" Type="http://schemas.openxmlformats.org/officeDocument/2006/relationships/hyperlink" Target="consultantplus://offline/ref=6064F8DFD93374F550D0C878B6DC35CFFD3D721205FFB72C95134B28A42902E85F867003EA56FF1FD0452C78D8A27E2AD6218596D94FDB535Cg225F" TargetMode="External"/><Relationship Id="rId19" Type="http://schemas.openxmlformats.org/officeDocument/2006/relationships/hyperlink" Target="consultantplus://offline/ref=46D16231CCD9E0ECEE4969656B6C21A109167F0975E8C2E21D93326A701485DA0B0DA92557B0C8F7A0FA16DCBBBCDFD9056B8EF705B096r05F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64F8DFD93374F550D0C878B6DC35CFFD3D721306F8B62C95134B28A42902E85F867003EE55F817DA187668DCEB2A25C9239F88DF51DBg521F" TargetMode="External"/><Relationship Id="rId14" Type="http://schemas.openxmlformats.org/officeDocument/2006/relationships/hyperlink" Target="consultantplus://offline/ref=46D16231CCD9E0ECEE4969656B6C21A109167F0975E8C2E21D93326A701485DA0B0DA92556B5CFF5A0FA16DCBBBCDFD9056B8EF705B096r05FF" TargetMode="External"/><Relationship Id="rId22" Type="http://schemas.openxmlformats.org/officeDocument/2006/relationships/hyperlink" Target="consultantplus://offline/ref=3C584287A1F51CA7A34F3B325346D9C1ED6E68C4B44F4FF889022F5F9B9AA5A3323A84E889FD0106CB117489D7F4AB41039AE53A6BFCCCbD7FF" TargetMode="External"/><Relationship Id="rId27" Type="http://schemas.openxmlformats.org/officeDocument/2006/relationships/hyperlink" Target="consultantplus://offline/ref=D2E88102CD26D83E70A4C263CC01A2AC256E3887D156C13624555BD34A7997F6ABFA5E327219FF559E13B02DBB4B83E7D7AA67B022E871F96B6FWE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Савкова</dc:creator>
  <cp:keywords/>
  <dc:description/>
  <cp:lastModifiedBy>Людмила Савкова</cp:lastModifiedBy>
  <cp:revision>5</cp:revision>
  <dcterms:created xsi:type="dcterms:W3CDTF">2022-04-12T05:54:00Z</dcterms:created>
  <dcterms:modified xsi:type="dcterms:W3CDTF">2022-04-12T06:32:00Z</dcterms:modified>
</cp:coreProperties>
</file>