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33" w:rsidRPr="00632333" w:rsidRDefault="00632333" w:rsidP="00632333">
      <w:pPr>
        <w:spacing w:before="405" w:after="12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233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2. Галина Геннадьевна К.</w:t>
      </w:r>
    </w:p>
    <w:p w:rsidR="00632333" w:rsidRPr="00632333" w:rsidRDefault="00632333" w:rsidP="0063233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3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  <w:shd w:val="clear" w:color="auto" w:fill="FFFFFF"/>
          <w:lang w:eastAsia="ru-RU"/>
        </w:rPr>
        <w:t>ВАСИЛЬЕВА</w:t>
      </w:r>
    </w:p>
    <w:p w:rsidR="00632333" w:rsidRPr="00632333" w:rsidRDefault="00632333" w:rsidP="006323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нас работает удалённо финансовый консультант из Киргизии по договору возмездного оказания услуг. Она приедет в Москву в интересах нашей организации. Может ли наша организация оплатить или возместить ей авиабилеты, гостиницу и питание в Москве? Нужно ли составить доп. соглашение к договору возмездного оказания услуг на компенсацию расходов на данную поездку в Москву? Какие расходы мы имеем право компенсировать или оплатить?</w:t>
      </w:r>
    </w:p>
    <w:p w:rsidR="00632333" w:rsidRDefault="00632333" w:rsidP="006323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23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она сама купит авиабилеты за киргизские сомы, то можно ли компенсировать стоимость авиабилетов по курсу ЦБ РФ на дату покупки в рублях?</w:t>
      </w:r>
    </w:p>
    <w:p w:rsidR="00632333" w:rsidRDefault="00632333" w:rsidP="006323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2E7E" w:rsidRDefault="003B2E7E" w:rsidP="006323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Ответ</w:t>
      </w:r>
    </w:p>
    <w:p w:rsidR="003B2E7E" w:rsidRDefault="003B2E7E" w:rsidP="006323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2E7E" w:rsidRPr="003B2E7E" w:rsidRDefault="003B2E7E" w:rsidP="003B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3B2E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 01.01.2015 вступил в силу </w:t>
      </w:r>
      <w:hyperlink r:id="rId5" w:history="1">
        <w:r w:rsidRPr="003B2E7E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Договор</w:t>
        </w:r>
      </w:hyperlink>
      <w:r w:rsidRPr="003B2E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 Евразийском экономическом союзе. Из </w:t>
      </w:r>
      <w:hyperlink r:id="rId6" w:history="1">
        <w:r w:rsidRPr="003B2E7E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ст. 73</w:t>
        </w:r>
      </w:hyperlink>
      <w:r w:rsidRPr="003B2E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этого договора следует, что с указанной даты доходы, выплачиваемые российскими работодателями гражданам Республики Беларусь, Республики Казахстан, а также гражданам присоединившихся к данному договору позднее Республики Армении и Кыргызской Республики в отношении работы по найму, </w:t>
      </w:r>
      <w:r w:rsidRPr="003B2E7E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облагаются в РФ по ставке 13%, независимо от налогового статуса получателей этих доходов, если работа по трудовым договорам и договорам подряда или возмездного оказания услуг выполняется ими на территории РФ. </w:t>
      </w:r>
    </w:p>
    <w:p w:rsidR="003B2E7E" w:rsidRDefault="003B2E7E" w:rsidP="003B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2E7E" w:rsidRPr="003B2E7E" w:rsidRDefault="003B2E7E" w:rsidP="003B2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2E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Налогообложение доходов физических лиц </w:t>
      </w:r>
    </w:p>
    <w:p w:rsidR="003B2E7E" w:rsidRPr="003B2E7E" w:rsidRDefault="003B2E7E" w:rsidP="003B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2E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</w:t>
      </w:r>
    </w:p>
    <w:p w:rsidR="003B2E7E" w:rsidRPr="003B2E7E" w:rsidRDefault="003B2E7E" w:rsidP="003B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2E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случае если одно государство-член (</w:t>
      </w:r>
      <w:r w:rsidRPr="003B2E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Россия</w:t>
      </w:r>
      <w:r w:rsidRPr="003B2E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в соответствии с его законодательством и положениями международных договоров вправе облагать налогом доход налогового резидента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(Киргизия)</w:t>
      </w:r>
      <w:r w:rsidRPr="003B2E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(лица с постоянным местопребыванием) другого государства-члена в связи с работой по найму, осуществляемой в первом упомянутом государстве-члене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3B2E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Россия</w:t>
      </w:r>
      <w:r w:rsidRPr="003B2E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такой доход облагается в первом государстве-члене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3B2E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Россия</w:t>
      </w:r>
      <w:r w:rsidRPr="003B2E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первого дня работы по найму по налоговым ставкам, предусмотренным для таких доходов физических лиц - налоговых резидентов (лиц с постоянным местопребыванием) этого первого государства-члена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3B2E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Россия</w:t>
      </w:r>
      <w:r w:rsidRPr="003B2E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3B2E7E" w:rsidRPr="003B2E7E" w:rsidRDefault="003B2E7E" w:rsidP="003B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B2E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Положения настоящей статьи применяются к налогообложению доходов в связи с работой по найму, получаемых гражданами государств-членов. </w:t>
      </w:r>
    </w:p>
    <w:p w:rsidR="003B2E7E" w:rsidRPr="003B2E7E" w:rsidRDefault="003B2E7E" w:rsidP="003B2E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2E7E" w:rsidRPr="009D038D" w:rsidRDefault="005E17D4" w:rsidP="006323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Каков налоговый статус такого сотрудника?</w:t>
      </w:r>
    </w:p>
    <w:p w:rsidR="00632333" w:rsidRDefault="005E17D4" w:rsidP="005E17D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лицо</w:t>
      </w:r>
    </w:p>
    <w:p w:rsidR="005E17D4" w:rsidRPr="009D038D" w:rsidRDefault="005E17D4" w:rsidP="005E17D4">
      <w:pPr>
        <w:pStyle w:val="a4"/>
        <w:shd w:val="clear" w:color="auto" w:fill="FFFFFF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proofErr w:type="gramStart"/>
      <w:r w:rsidRPr="003B2E7E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облагаются</w:t>
      </w:r>
      <w:proofErr w:type="gramEnd"/>
      <w:r w:rsidRPr="003B2E7E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в РФ по ставке 13%,</w:t>
      </w:r>
    </w:p>
    <w:p w:rsidR="005E17D4" w:rsidRDefault="005E17D4" w:rsidP="005E17D4">
      <w:pPr>
        <w:pStyle w:val="a4"/>
        <w:shd w:val="clear" w:color="auto" w:fill="FFFFFF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Данному</w:t>
      </w:r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сотруднику можно оплачивать поездки в качестве командировки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5E17D4" w:rsidRPr="005E17D4" w:rsidRDefault="005E17D4" w:rsidP="005E17D4">
      <w:pPr>
        <w:pStyle w:val="a4"/>
        <w:shd w:val="clear" w:color="auto" w:fill="FFFFFF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Нормы и правила возмещения командировочных расходов - </w:t>
      </w:r>
      <w:hyperlink r:id="rId7" w:history="1">
        <w:r w:rsidRPr="005E17D4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суточных</w:t>
        </w:r>
      </w:hyperlink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оплаты проезда и проживания - организация устанавливает в своем </w:t>
      </w:r>
      <w:hyperlink r:id="rId8" w:history="1">
        <w:r w:rsidRPr="005E17D4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ЛНА</w:t>
        </w:r>
      </w:hyperlink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например в Положении о командировках. </w:t>
      </w:r>
      <w:r w:rsidRPr="005E17D4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В </w:t>
      </w:r>
      <w:hyperlink r:id="rId9" w:history="1">
        <w:r w:rsidRPr="009D038D">
          <w:rPr>
            <w:rFonts w:ascii="Times New Roman" w:eastAsia="Times New Roman" w:hAnsi="Times New Roman" w:cs="Times New Roman"/>
            <w:color w:val="C00000"/>
            <w:sz w:val="36"/>
            <w:szCs w:val="36"/>
            <w:lang w:eastAsia="ru-RU"/>
          </w:rPr>
          <w:t>НК</w:t>
        </w:r>
      </w:hyperlink>
      <w:r w:rsidRPr="005E17D4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РФ есть только нормы суточных, не облагаемых НДФЛ и взносами (</w:t>
      </w:r>
      <w:hyperlink r:id="rId10" w:history="1">
        <w:r w:rsidRPr="009D038D">
          <w:rPr>
            <w:rFonts w:ascii="Times New Roman" w:eastAsia="Times New Roman" w:hAnsi="Times New Roman" w:cs="Times New Roman"/>
            <w:color w:val="C00000"/>
            <w:sz w:val="36"/>
            <w:szCs w:val="36"/>
            <w:lang w:eastAsia="ru-RU"/>
          </w:rPr>
          <w:t>ст. 168</w:t>
        </w:r>
      </w:hyperlink>
      <w:r w:rsidRPr="005E17D4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ТК РФ). </w:t>
      </w:r>
    </w:p>
    <w:p w:rsidR="005E17D4" w:rsidRPr="005E17D4" w:rsidRDefault="005E17D4" w:rsidP="005E1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налоговом учете подтвержденные документами затраты на командировку включите в расходы. НДФЛ и страховые взносы на командировочные расходы не начисляйте, исключение - суточные </w:t>
      </w:r>
      <w:hyperlink r:id="rId11" w:history="1">
        <w:r w:rsidRPr="005E17D4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сверх норм</w:t>
        </w:r>
      </w:hyperlink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hyperlink r:id="rId12" w:history="1">
        <w:r w:rsidRPr="005E17D4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ст. ст. 217</w:t>
        </w:r>
      </w:hyperlink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hyperlink r:id="rId13" w:history="1">
        <w:r w:rsidRPr="005E17D4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264</w:t>
        </w:r>
      </w:hyperlink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hyperlink r:id="rId14" w:history="1">
        <w:r w:rsidRPr="005E17D4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422</w:t>
        </w:r>
      </w:hyperlink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НК РФ). </w:t>
      </w:r>
    </w:p>
    <w:p w:rsidR="005E17D4" w:rsidRPr="005E17D4" w:rsidRDefault="005E17D4" w:rsidP="005E1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lastRenderedPageBreak/>
        <w:t>Питание:</w:t>
      </w:r>
    </w:p>
    <w:p w:rsidR="005E17D4" w:rsidRDefault="005E17D4" w:rsidP="005E1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Нормы, в пределах которых суточные не облагаются НДФЛ и взносами на </w:t>
      </w:r>
      <w:hyperlink r:id="rId15" w:history="1">
        <w:proofErr w:type="spellStart"/>
        <w:r w:rsidRPr="005E17D4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ВНиМ</w:t>
        </w:r>
        <w:proofErr w:type="spellEnd"/>
      </w:hyperlink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hyperlink r:id="rId16" w:history="1">
        <w:r w:rsidRPr="005E17D4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ОПС</w:t>
        </w:r>
      </w:hyperlink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hyperlink r:id="rId17" w:history="1">
        <w:r w:rsidRPr="005E17D4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ОМС</w:t>
        </w:r>
      </w:hyperlink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- 700 руб. для командировок по России. На сумму сверх нормы налог и взносы надо начислить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5E17D4" w:rsidRPr="005E17D4" w:rsidRDefault="005E17D4" w:rsidP="005E1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5E17D4" w:rsidRPr="005E17D4" w:rsidRDefault="005E17D4" w:rsidP="005E1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E17D4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Расходы на поезд и самолет </w:t>
      </w:r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учитывайте на основании распечатки электронного билета, перелет должен быть подтвержден посадочным талоном. </w:t>
      </w:r>
    </w:p>
    <w:p w:rsidR="005E17D4" w:rsidRPr="005E17D4" w:rsidRDefault="005E17D4" w:rsidP="005E1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Сервисный сбор за оформление авиа- и железнодорожных билетов учитывайте в расходах. </w:t>
      </w:r>
    </w:p>
    <w:p w:rsidR="005E17D4" w:rsidRPr="005E17D4" w:rsidRDefault="005E17D4" w:rsidP="005E1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Оплату багажа учитывайте в налоговых расходах, НДФЛ и взносы не начисляйте </w:t>
      </w:r>
    </w:p>
    <w:p w:rsidR="005E17D4" w:rsidRPr="005E17D4" w:rsidRDefault="005E17D4" w:rsidP="005E1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Расходы на гостиницу подтвердит счет на оплату, чек ККТ или другой платежный документ. </w:t>
      </w:r>
    </w:p>
    <w:p w:rsidR="005E17D4" w:rsidRDefault="005E17D4" w:rsidP="005E1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Возмещаемую работнику оплату проживания без подтверждающих документов в расходах учесть нельзя. Страховые взносы надо начислить на всю сумму. А НДФЛ - с суммы, превышающей в день 700 руб. при командировке по РФ и 2 500 руб. при загранкомандировке (</w:t>
      </w:r>
      <w:hyperlink r:id="rId18" w:history="1">
        <w:r w:rsidRPr="005E17D4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ст. 217</w:t>
        </w:r>
      </w:hyperlink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НК РФ, </w:t>
      </w:r>
      <w:hyperlink r:id="rId19" w:history="1">
        <w:r w:rsidRPr="005E17D4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Письмо</w:t>
        </w:r>
      </w:hyperlink>
      <w:r w:rsidRPr="005E17D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Минтруда от 03.07.2015 N 17-3/В-326). </w:t>
      </w:r>
    </w:p>
    <w:p w:rsidR="008B7B8B" w:rsidRPr="005E17D4" w:rsidRDefault="008B7B8B" w:rsidP="005E17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допсоглашения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нужно</w:t>
      </w:r>
    </w:p>
    <w:p w:rsidR="00510AC8" w:rsidRDefault="00510AC8" w:rsidP="008B7B8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ГПХ с консультантом</w:t>
      </w:r>
    </w:p>
    <w:p w:rsidR="00510AC8" w:rsidRPr="009D038D" w:rsidRDefault="00510AC8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командировку может быть направлен только работник, работающий у работодателя на основании трудового договора, ведь в данном случае </w:t>
      </w:r>
      <w:hyperlink r:id="rId20" w:history="1">
        <w:r w:rsidRPr="009D038D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ТК</w:t>
        </w:r>
      </w:hyperlink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РФ оперирует понятиями работника и работодателя, являющимися, как известно, сторонами трудового соглашения. </w:t>
      </w:r>
    </w:p>
    <w:p w:rsidR="00510AC8" w:rsidRPr="00510AC8" w:rsidRDefault="00510AC8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r w:rsidRPr="00510A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это прямо указано и в </w:t>
      </w:r>
      <w:hyperlink r:id="rId21" w:history="1">
        <w:r w:rsidRPr="009D038D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пункте 2</w:t>
        </w:r>
      </w:hyperlink>
      <w:r w:rsidRPr="00510A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Положения об особенностях направления работников в служебные командировки, утвержденного Постановлением Правительства Российской Федерации от 13.10.2008 N 749 "Об особенностях направления работников в </w:t>
      </w:r>
      <w:r w:rsidRPr="00510A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служебные командировки" (далее - Постановление N 749). </w:t>
      </w:r>
    </w:p>
    <w:p w:rsidR="00510AC8" w:rsidRPr="00510AC8" w:rsidRDefault="00510AC8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10A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Следовательно, направить в командировку лицо, с которым заключен гражданско-правовой договор, нельзя. Такова и официальная точка зрения Минфина России, на что указывает </w:t>
      </w:r>
      <w:hyperlink r:id="rId22" w:history="1">
        <w:r w:rsidRPr="009D038D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письмо</w:t>
        </w:r>
      </w:hyperlink>
      <w:r w:rsidRPr="00510A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этого органа от 19.12.2006 N 03-03-04/1/844. </w:t>
      </w:r>
    </w:p>
    <w:p w:rsidR="00510AC8" w:rsidRDefault="00510AC8" w:rsidP="00510AC8">
      <w:pPr>
        <w:pStyle w:val="a4"/>
        <w:shd w:val="clear" w:color="auto" w:fill="FFFFFF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82A03" w:rsidRPr="00182A03" w:rsidRDefault="00816AF4" w:rsidP="00182A03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</w:t>
      </w:r>
      <w:r w:rsidR="008B7B8B" w:rsidRPr="00816AF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самостоятельно оплачивает налоги по договору возмездного оказания услуг</w:t>
      </w:r>
      <w:r w:rsidR="00182A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82A03" w:rsidRPr="00182A0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в Киргизии или в России </w:t>
      </w:r>
      <w:r w:rsidR="00182A03" w:rsidRPr="00182A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качестве </w:t>
      </w:r>
      <w:proofErr w:type="spellStart"/>
      <w:r w:rsidR="00182A03" w:rsidRPr="00182A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самозанятого</w:t>
      </w:r>
      <w:proofErr w:type="spellEnd"/>
      <w:r w:rsidR="00182A03" w:rsidRPr="00182A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182A03" w:rsidRPr="00182A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 гражданин</w:t>
      </w:r>
      <w:proofErr w:type="gramEnd"/>
      <w:r w:rsidR="00182A03" w:rsidRPr="00182A0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государства - члена ЕАЭС. То есть России, Армении, Беларуси, Казахстана и Киргизии. </w:t>
      </w:r>
      <w:bookmarkStart w:id="0" w:name="_GoBack"/>
      <w:bookmarkEnd w:id="0"/>
    </w:p>
    <w:p w:rsidR="008B7B8B" w:rsidRPr="008B7B8B" w:rsidRDefault="008B7B8B" w:rsidP="00182A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D038D" w:rsidRDefault="009D038D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23" w:history="1">
        <w:r w:rsidRPr="008B7B8B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п. 2 ст. 709</w:t>
        </w:r>
      </w:hyperlink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ГК РФ: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510AC8" w:rsidRDefault="009D038D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 w:rsidR="00510AC8"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Цена в договоре подряда включает компенсацию издержек подрядчика и причитающееся ему вознагражд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ение»</w:t>
      </w:r>
    </w:p>
    <w:p w:rsidR="00510AC8" w:rsidRDefault="00510AC8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Есть положение в отношении договоров подряда, а не оказания услуг.</w:t>
      </w:r>
    </w:p>
    <w:p w:rsidR="00510AC8" w:rsidRDefault="00510AC8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ли применять данные нормы ГК РФ в отношении оказания услуг?</w:t>
      </w:r>
    </w:p>
    <w:p w:rsidR="00510AC8" w:rsidRDefault="00510AC8" w:rsidP="008B7B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10AC8" w:rsidRPr="009D038D" w:rsidRDefault="009D038D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Почитаем судебную практику</w:t>
      </w:r>
      <w:r w:rsidR="00510AC8" w:rsidRPr="00510A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10AC8" w:rsidRPr="00510AC8" w:rsidRDefault="009D038D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510AC8" w:rsidRPr="00510A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10AC8" w:rsidRPr="009D038D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постановлении</w:t>
      </w:r>
      <w:r w:rsidR="00510AC8" w:rsidRPr="00510A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ФАС Уральского округа от 30.04.2009 N Ф09-2594/09-С3 по делу N А76-15564/2008-39-356 </w:t>
      </w:r>
      <w:r w:rsidR="00510AC8" w:rsidRPr="00510AC8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судьи признали правомерным расходы на оплату ком</w:t>
      </w:r>
      <w:r w:rsidR="00510AC8"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андировочных затрат </w:t>
      </w:r>
      <w:proofErr w:type="gramStart"/>
      <w:r w:rsidR="00510AC8"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подрядчика, </w:t>
      </w:r>
      <w:r w:rsidR="00510AC8" w:rsidRPr="00510AC8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="00510AC8" w:rsidRPr="00510AC8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="00510AC8" w:rsidRPr="00510A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10AC8" w:rsidRPr="009D038D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постановлении</w:t>
      </w:r>
      <w:r w:rsidR="00510AC8" w:rsidRPr="00510A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ФАС Поволжского округа от 05.03.2009 по делу N А57-12814/2006, в </w:t>
      </w:r>
      <w:r w:rsidR="00510AC8" w:rsidRPr="009D038D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постановлении</w:t>
      </w:r>
      <w:r w:rsidR="00510AC8" w:rsidRPr="00510A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ФАС Уральского округа от 19.01.2009 N Ф09-10311/08-С3 по делу N А50-11853/08 и других. </w:t>
      </w:r>
    </w:p>
    <w:p w:rsidR="00510AC8" w:rsidRPr="00510AC8" w:rsidRDefault="00510AC8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038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</w:t>
      </w:r>
      <w:r w:rsidRPr="00510A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указанных судебных решениях речь идет </w:t>
      </w:r>
      <w:r w:rsidRPr="00510AC8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не о собственно командировках работников, а о возмещении сумм командировочных расходов, понесенных подрядчиком в рамках договора подряда или </w:t>
      </w:r>
      <w:r w:rsidRPr="00510AC8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возмездного оказания услуг</w:t>
      </w:r>
      <w:r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,</w:t>
      </w:r>
      <w:r w:rsidRPr="009D03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поэтому, </w:t>
      </w:r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ожно применять данные нормы ГК РФ в отношении оказания услуг</w:t>
      </w:r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510AC8" w:rsidRDefault="00510AC8" w:rsidP="008B7B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B7B8B" w:rsidRPr="009D038D" w:rsidRDefault="00510AC8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8B7B8B"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ринцип свободы договора, закрепленный в </w:t>
      </w:r>
      <w:hyperlink r:id="rId24" w:history="1">
        <w:r w:rsidR="008B7B8B" w:rsidRPr="008B7B8B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ст. 421</w:t>
        </w:r>
      </w:hyperlink>
      <w:r w:rsidR="008B7B8B"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ГК РФ, </w:t>
      </w:r>
      <w:r w:rsidR="008B7B8B"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не исключает возможности сторон предусмотреть условие о том, что командировочные расходы, связанные с направлением </w:t>
      </w:r>
      <w:r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Исполнителя в командировку</w:t>
      </w:r>
      <w:r w:rsidR="008B7B8B"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, компенсируются последним отдельно и не входят в общую стоимость работ (см., например, </w:t>
      </w:r>
      <w:hyperlink r:id="rId25" w:history="1">
        <w:r w:rsidR="008B7B8B" w:rsidRPr="009D038D">
          <w:rPr>
            <w:rFonts w:ascii="Times New Roman" w:eastAsia="Times New Roman" w:hAnsi="Times New Roman" w:cs="Times New Roman"/>
            <w:color w:val="C00000"/>
            <w:sz w:val="36"/>
            <w:szCs w:val="36"/>
            <w:lang w:eastAsia="ru-RU"/>
          </w:rPr>
          <w:t>Постановление</w:t>
        </w:r>
      </w:hyperlink>
      <w:r w:rsidR="008B7B8B"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Третьего арбитражного апелляционного суда от 15.03.2016 по делу N А33-8025/2015). </w:t>
      </w:r>
    </w:p>
    <w:p w:rsidR="008B7B8B" w:rsidRPr="009D038D" w:rsidRDefault="008B7B8B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Такое положение договора имеет смысл предусмотреть в случае, когда </w:t>
      </w:r>
      <w:r w:rsid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аказчику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заранее неизвестно количество выездов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исполнителя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для выполнения работ, что не дает ему возможность прогнозировать свои затраты. </w:t>
      </w:r>
      <w:r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В таком случае условие договора подряда о том, что командировочные расходы компенсируются отдельно, позволит исполнителю исключить возникновение непредвиденных расходов. </w:t>
      </w:r>
    </w:p>
    <w:p w:rsidR="008B7B8B" w:rsidRPr="008B7B8B" w:rsidRDefault="008B7B8B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Например, в разделе договора подряда о цене стороны указывают общую стоимость </w:t>
      </w:r>
      <w:proofErr w:type="gramStart"/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работ </w:t>
      </w:r>
      <w:r w:rsid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proofErr w:type="gramEnd"/>
      <w:r w:rsid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затем указывают на то, что в общую цену командировочные расходы, связанные с направлением работников подрядчика на объект заказчика, не входят и оплачиваются отдельно. </w:t>
      </w:r>
    </w:p>
    <w:p w:rsidR="008B7B8B" w:rsidRPr="008B7B8B" w:rsidRDefault="008B7B8B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Помимо этого, возможно указать: </w:t>
      </w:r>
    </w:p>
    <w:p w:rsidR="008B7B8B" w:rsidRPr="009D038D" w:rsidRDefault="008B7B8B" w:rsidP="009D03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перечень</w:t>
      </w:r>
      <w:proofErr w:type="gramEnd"/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командировочных расходов, подлежащих возмещению; </w:t>
      </w:r>
    </w:p>
    <w:p w:rsidR="008B7B8B" w:rsidRPr="009D038D" w:rsidRDefault="008B7B8B" w:rsidP="009D03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порядок</w:t>
      </w:r>
      <w:proofErr w:type="gramEnd"/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определения компенсации командировочных расходов </w:t>
      </w:r>
      <w:r w:rsidR="009D038D"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Исполнителя</w:t>
      </w:r>
      <w:r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в виде твердой общей суммы</w:t>
      </w:r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или </w:t>
      </w:r>
      <w:r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ставки платы за определенный период (сутки, неделя и др.), или же по фактическим затратам</w:t>
      </w:r>
      <w:r w:rsidR="009D038D"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каким образом </w:t>
      </w:r>
      <w:r w:rsidR="009D038D"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происходит возмещение и кто оплачивает расходы изначально</w:t>
      </w:r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</w:t>
      </w:r>
    </w:p>
    <w:p w:rsidR="008B7B8B" w:rsidRPr="009D038D" w:rsidRDefault="008B7B8B" w:rsidP="009D03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обязанность</w:t>
      </w:r>
      <w:proofErr w:type="gramEnd"/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D038D"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Исполнителя</w:t>
      </w:r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представить отчетные документы, подтверждающие факт и объем несения им командировочных расходов. </w:t>
      </w:r>
    </w:p>
    <w:p w:rsidR="008B7B8B" w:rsidRPr="008B7B8B" w:rsidRDefault="008B7B8B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Отсутствие согласованного условия о размере компенсации будет означать необходимость для </w:t>
      </w:r>
      <w:r w:rsid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Исполнителя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доказать, в каком объеме командировочные расходы были понесены.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038D" w:rsidRPr="009D038D" w:rsidTr="008B7B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B8B" w:rsidRPr="008B7B8B" w:rsidRDefault="008B7B8B" w:rsidP="00E2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36"/>
                <w:szCs w:val="36"/>
                <w:lang w:eastAsia="ru-RU"/>
              </w:rPr>
            </w:pPr>
            <w:r w:rsidRPr="008B7B8B">
              <w:rPr>
                <w:rFonts w:ascii="Times New Roman" w:eastAsia="Times New Roman" w:hAnsi="Times New Roman" w:cs="Times New Roman"/>
                <w:i/>
                <w:color w:val="C00000"/>
                <w:sz w:val="36"/>
                <w:szCs w:val="36"/>
                <w:lang w:eastAsia="ru-RU"/>
              </w:rPr>
              <w:t xml:space="preserve">Пример. Возможная формулировка условия договора о компенсации заказчиком командировочных расходов </w:t>
            </w:r>
          </w:p>
        </w:tc>
      </w:tr>
    </w:tbl>
    <w:p w:rsidR="008B7B8B" w:rsidRPr="008B7B8B" w:rsidRDefault="008B7B8B" w:rsidP="00E27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7B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Вариант 1.</w:t>
      </w:r>
      <w:r w:rsidRPr="008B7B8B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"Заказчик компенсирует командировочные расходы, включающие проезд и про</w:t>
      </w:r>
      <w:r w:rsidRPr="00510A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живание в месте </w:t>
      </w:r>
      <w:r w:rsidR="00510AC8" w:rsidRPr="00510A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оказания услуг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в отношении </w:t>
      </w:r>
      <w:r w:rsidRPr="00510A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Исполнителя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из расчета 1 000 руб. за одни сутки </w:t>
      </w:r>
      <w:r w:rsidR="00510AC8" w:rsidRPr="00510A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оказания услуг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". </w:t>
      </w:r>
    </w:p>
    <w:p w:rsidR="008B7B8B" w:rsidRPr="008B7B8B" w:rsidRDefault="008B7B8B" w:rsidP="00E27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7B8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Вариант 2.</w:t>
      </w:r>
      <w:r w:rsidRPr="008B7B8B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"Командировочные расходы за 1 выезд </w:t>
      </w:r>
      <w:r w:rsidR="00510AC8" w:rsidRPr="00510A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Исполнителя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(проезд, суточные, проживание, аренда автомобиля) входят в стоимость работ. Командировочные расходы свыше 1 выезда </w:t>
      </w:r>
      <w:r w:rsidR="00510AC8" w:rsidRPr="00510A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Исполнителя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оплачиваются </w:t>
      </w:r>
      <w:r w:rsidR="00510AC8" w:rsidRPr="00510A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аказчиком дополнительно по фактическим затратам после предоставления подтверждающих документов </w:t>
      </w:r>
      <w:r w:rsidR="00510AC8" w:rsidRPr="00510AC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Исполнителем</w:t>
      </w:r>
      <w:r w:rsidRPr="008B7B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течение 30 календарных дней". </w:t>
      </w:r>
    </w:p>
    <w:p w:rsidR="00510AC8" w:rsidRPr="009D038D" w:rsidRDefault="00510AC8" w:rsidP="00E27D1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632333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Если она сама купит авиабилеты за киргизские сомы, то можно ли компенсировать стоимость авиабилетов по курсу ЦБ РФ на дату покупки в рублях?</w:t>
      </w:r>
    </w:p>
    <w:p w:rsidR="009D038D" w:rsidRPr="009D038D" w:rsidRDefault="009D038D" w:rsidP="009D0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 вар. </w:t>
      </w:r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имеет право купить билет до выдачи аванса на командировку. Если командированный работник не может подтвердить курс конвертации рублей в иностранную валюту в связи с отсутствием первичного документа по обмену, </w:t>
      </w:r>
      <w:r w:rsidRPr="009D03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то пересчет суммы в иностранной валюте для целей налога на прибыль производится по официальному курсу, установленному Банком России на дату выдачи подотчетных сумм. </w:t>
      </w:r>
    </w:p>
    <w:p w:rsidR="00E27D1F" w:rsidRPr="008B7B8B" w:rsidRDefault="009D038D" w:rsidP="00E27D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2 вар. Исполнитель не по ТД</w:t>
      </w:r>
      <w:proofErr w:type="gramStart"/>
      <w:r w:rsidR="00E27D1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="00E27D1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</w:t>
      </w:r>
      <w:proofErr w:type="gramEnd"/>
      <w:r w:rsidR="00E27D1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можно</w:t>
      </w:r>
    </w:p>
    <w:p w:rsidR="009D038D" w:rsidRPr="009D038D" w:rsidRDefault="009D038D" w:rsidP="009D0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D03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курсу, указанному в договоре Исполнителем</w:t>
      </w:r>
    </w:p>
    <w:p w:rsidR="009D038D" w:rsidRDefault="009D038D" w:rsidP="006323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32333" w:rsidRPr="00632333" w:rsidRDefault="00632333" w:rsidP="006323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33" w:rsidRPr="00632333" w:rsidRDefault="00632333" w:rsidP="00632333">
      <w:pPr>
        <w:shd w:val="clear" w:color="auto" w:fill="FFFFFF"/>
        <w:spacing w:before="405" w:after="100" w:afterAutospacing="1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233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5. Нина Георгиевна П.</w:t>
      </w:r>
    </w:p>
    <w:p w:rsidR="00632333" w:rsidRPr="00632333" w:rsidRDefault="00632333" w:rsidP="0063233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33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  <w:shd w:val="clear" w:color="auto" w:fill="FFFFFF"/>
          <w:lang w:eastAsia="ru-RU"/>
        </w:rPr>
        <w:t>ВАСИЛЬЕВА</w:t>
      </w:r>
    </w:p>
    <w:p w:rsidR="00632333" w:rsidRDefault="00632333" w:rsidP="006323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3233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Религиозная организация арендует помещение для приема бездомных людей и оказания им помощи. Арендодателю мы платим не только арендную плату, но компенсируем затраты за коммунальные услуги, затраты по электроэнергии, по связи. </w:t>
      </w:r>
      <w:proofErr w:type="gramStart"/>
      <w:r w:rsidRPr="0063233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Оплачиваем  по</w:t>
      </w:r>
      <w:proofErr w:type="gramEnd"/>
      <w:r w:rsidRPr="0063233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счетам, которые выставляет нам арендодатель. К сожалению, счета выставляются нерегулярно, недавно получили счет на оплату связи за октябрь 2021 г. Конечно, нужно оформить доп. соглашение, регулирующее сроки оплаты такого рода услуг, </w:t>
      </w:r>
      <w:proofErr w:type="gramStart"/>
      <w:r w:rsidRPr="0063233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но,  если</w:t>
      </w:r>
      <w:proofErr w:type="gramEnd"/>
      <w:r w:rsidRPr="0063233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до сих пор это сделать не удалось, как быть с оплатой связи за октябрь 2021 г., счет на который получили сейчас?</w:t>
      </w:r>
    </w:p>
    <w:p w:rsidR="0006708C" w:rsidRDefault="0006708C" w:rsidP="006323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06708C" w:rsidRDefault="0006708C" w:rsidP="0063233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Вопрос рассмотрим с 2 точек зрения</w:t>
      </w:r>
    </w:p>
    <w:p w:rsidR="0006708C" w:rsidRPr="0006708C" w:rsidRDefault="0006708C" w:rsidP="0006708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0670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Бухгалтерский учет</w:t>
      </w:r>
    </w:p>
    <w:p w:rsidR="0006708C" w:rsidRPr="0006708C" w:rsidRDefault="0006708C" w:rsidP="0006708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0670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Налоговый учет</w:t>
      </w:r>
    </w:p>
    <w:p w:rsidR="0006708C" w:rsidRDefault="0006708C" w:rsidP="000670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0670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Налоговый учет интересен только в том случае, если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</w:t>
      </w:r>
      <w:r w:rsidRPr="0063233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елигиозная организация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ведет коммерческую деятельность и раздельный учет затрат на коммерческую и некоммерческую деятельность.</w:t>
      </w:r>
    </w:p>
    <w:p w:rsidR="0006708C" w:rsidRDefault="00D73863" w:rsidP="000670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1.</w:t>
      </w:r>
      <w:r w:rsidR="000670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Бухгалтерский учет</w:t>
      </w:r>
    </w:p>
    <w:p w:rsidR="0006708C" w:rsidRDefault="0006708C" w:rsidP="000670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 xml:space="preserve">Баланс за прошлый 2021г. год сдается до 31.03.2022г. В апреле 2022 года баланс уже сдан, бухгалтерская отчетность сформирована. </w:t>
      </w:r>
    </w:p>
    <w:p w:rsidR="0006708C" w:rsidRDefault="0006708C" w:rsidP="000670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Затраты за </w:t>
      </w:r>
      <w:r w:rsidRPr="0063233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связ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ь за октябрь 2021 г. отражены в 2021г. не могут.</w:t>
      </w:r>
    </w:p>
    <w:p w:rsidR="0006708C" w:rsidRDefault="0006708C" w:rsidP="000670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Что делать?</w:t>
      </w:r>
    </w:p>
    <w:p w:rsidR="0006708C" w:rsidRDefault="0006708C" w:rsidP="0006708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 бухучете есть понятие </w:t>
      </w:r>
      <w:r w:rsidRPr="00D7386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</w:t>
      </w:r>
      <w:r w:rsidRPr="000670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асходы прошлых лет</w:t>
      </w:r>
      <w:r w:rsidRPr="00D7386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06708C" w:rsidRDefault="0006708C" w:rsidP="00D738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0670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Расходы прошлых лет учитывайте в текущем периоде, если вы узнали о них только сейчас и не могли узнать раньше. О 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атратах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за </w:t>
      </w:r>
      <w:r w:rsidRPr="0063233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связ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ь за октябрь 2021 г.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узнали в апреле 2022г. Такие затраты также </w:t>
      </w:r>
      <w:r w:rsidRPr="000670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называют убытками (</w:t>
      </w:r>
      <w:hyperlink r:id="rId26" w:history="1">
        <w:r w:rsidRPr="0006708C">
          <w:rPr>
            <w:rFonts w:ascii="Times New Roman" w:eastAsia="Times New Roman" w:hAnsi="Times New Roman" w:cs="Times New Roman"/>
            <w:color w:val="000000"/>
            <w:sz w:val="36"/>
            <w:szCs w:val="36"/>
            <w:shd w:val="clear" w:color="auto" w:fill="FFFFFF"/>
            <w:lang w:eastAsia="ru-RU"/>
          </w:rPr>
          <w:t>Письмо</w:t>
        </w:r>
      </w:hyperlink>
      <w:r w:rsidRPr="000670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Минфина от 25.07.2016 N 03-03-06/1/43372). </w:t>
      </w:r>
    </w:p>
    <w:p w:rsidR="00D73863" w:rsidRPr="00D73863" w:rsidRDefault="00D73863" w:rsidP="00D738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D7386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Убыток прошлых лет, выявленный в отчетном году, отражается в составе прочих расходов (</w:t>
      </w:r>
      <w:hyperlink r:id="rId27" w:history="1">
        <w:r w:rsidRPr="00D73863">
          <w:rPr>
            <w:rFonts w:ascii="Times New Roman" w:eastAsia="Times New Roman" w:hAnsi="Times New Roman" w:cs="Times New Roman"/>
            <w:color w:val="000000"/>
            <w:sz w:val="36"/>
            <w:szCs w:val="36"/>
            <w:shd w:val="clear" w:color="auto" w:fill="FFFFFF"/>
            <w:lang w:eastAsia="ru-RU"/>
          </w:rPr>
          <w:t>п. 11</w:t>
        </w:r>
      </w:hyperlink>
      <w:r w:rsidRPr="00D7386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Положения по бухгалтерскому учету "Расходы организации" ПБУ 10/99, утв. Приказом Минфина России от 06.05.1999 N 33н). </w:t>
      </w:r>
    </w:p>
    <w:p w:rsidR="00D73863" w:rsidRDefault="00D73863" w:rsidP="00D73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863" w:rsidRPr="00D73863" w:rsidRDefault="00D73863" w:rsidP="00D73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386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Проводки:</w:t>
      </w:r>
    </w:p>
    <w:p w:rsidR="00D73863" w:rsidRPr="00D73863" w:rsidRDefault="00D73863" w:rsidP="00D738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3863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Pr="00D73863">
        <w:rPr>
          <w:rFonts w:ascii="Times New Roman" w:eastAsia="Times New Roman" w:hAnsi="Times New Roman" w:cs="Times New Roman"/>
          <w:sz w:val="36"/>
          <w:szCs w:val="36"/>
          <w:lang w:eastAsia="ru-RU"/>
        </w:rPr>
        <w:t>60 арендодатель</w:t>
      </w:r>
      <w:r w:rsidRPr="00D738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К51 </w:t>
      </w:r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Оплачен счет за услуги связи </w:t>
      </w:r>
      <w:proofErr w:type="spellStart"/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напр</w:t>
      </w:r>
      <w:proofErr w:type="spellEnd"/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-р 10000,00р.</w:t>
      </w:r>
    </w:p>
    <w:p w:rsidR="00D73863" w:rsidRPr="00D73863" w:rsidRDefault="00D73863" w:rsidP="00D738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r w:rsidRPr="00D73863">
        <w:rPr>
          <w:rFonts w:ascii="Times New Roman" w:eastAsia="Times New Roman" w:hAnsi="Times New Roman" w:cs="Times New Roman"/>
          <w:sz w:val="36"/>
          <w:szCs w:val="36"/>
          <w:lang w:eastAsia="ru-RU"/>
        </w:rPr>
        <w:t>Д91.02 прочие/убытки</w:t>
      </w:r>
      <w:r w:rsidRPr="00D738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прошлых лет</w:t>
      </w:r>
      <w:r w:rsidRPr="00D738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К60 арендодатель </w:t>
      </w:r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Отражены расходы в соответствии с актом в составе убытков</w:t>
      </w:r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 прошлых лет</w:t>
      </w:r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 10000,00р.</w:t>
      </w:r>
    </w:p>
    <w:p w:rsidR="00D73863" w:rsidRPr="00D73863" w:rsidRDefault="00D73863" w:rsidP="00D738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r w:rsidRPr="00D738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Д86.02 К91.02 </w:t>
      </w:r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Отнесены</w:t>
      </w:r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 на целевое финансирование</w:t>
      </w:r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 </w:t>
      </w:r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убытк</w:t>
      </w:r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и</w:t>
      </w:r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 xml:space="preserve"> прошлых лет 10000,00</w:t>
      </w:r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р</w:t>
      </w:r>
      <w:r w:rsidRPr="00D73863"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  <w:t>.</w:t>
      </w:r>
    </w:p>
    <w:p w:rsidR="00D73863" w:rsidRPr="00D73863" w:rsidRDefault="00D73863" w:rsidP="00D738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</w:p>
    <w:p w:rsidR="00D73863" w:rsidRPr="00D73863" w:rsidRDefault="00D73863" w:rsidP="00D7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D7386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2. </w:t>
      </w:r>
      <w:r w:rsidRPr="00D7386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Налоговый учет</w:t>
      </w:r>
    </w:p>
    <w:p w:rsidR="00D73863" w:rsidRDefault="00D73863" w:rsidP="00D7386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D73863" w:rsidRDefault="00D73863" w:rsidP="00D7386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 xml:space="preserve">А что если есть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комме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рческая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раздельный учет затрат на коммерческую и некоммерческую деятельность.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И встал вопрос, можно ли на данные расходы уменьшить налогооблагаемую базу по УСН или налогу на прибыль?</w:t>
      </w:r>
    </w:p>
    <w:p w:rsidR="0006708C" w:rsidRPr="0006708C" w:rsidRDefault="00D73863" w:rsidP="00067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алог на прибыль</w:t>
      </w:r>
    </w:p>
    <w:p w:rsidR="00D73863" w:rsidRPr="00D73863" w:rsidRDefault="0006708C" w:rsidP="00067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0670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Убытки прошлых лет в налоговом учете включите во внереализационные расходы, когда получите подтверждающие документы. </w:t>
      </w:r>
    </w:p>
    <w:p w:rsidR="0006708C" w:rsidRPr="0006708C" w:rsidRDefault="0006708C" w:rsidP="00067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0670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 декларации убытки прошлых периодов покажите в </w:t>
      </w:r>
      <w:r w:rsidRPr="00D7386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строке 301</w:t>
      </w:r>
      <w:r w:rsidRPr="000670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Приложения N 2 к Листу 02 (</w:t>
      </w:r>
      <w:proofErr w:type="spellStart"/>
      <w:r w:rsidRPr="00D7386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пп</w:t>
      </w:r>
      <w:proofErr w:type="spellEnd"/>
      <w:r w:rsidRPr="00D7386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 1 п. 2 ст. 265</w:t>
      </w:r>
      <w:r w:rsidRPr="000670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НК РФ). </w:t>
      </w:r>
    </w:p>
    <w:p w:rsidR="0006708C" w:rsidRPr="0006708C" w:rsidRDefault="00D73863" w:rsidP="00D7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УСН</w:t>
      </w:r>
      <w:r w:rsidR="00816AF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816AF4" w:rsidRPr="00D73863">
        <w:rPr>
          <w:rFonts w:ascii="Times New Roman" w:eastAsia="Times New Roman" w:hAnsi="Times New Roman" w:cs="Times New Roman"/>
          <w:sz w:val="36"/>
          <w:szCs w:val="36"/>
          <w:lang w:eastAsia="ru-RU"/>
        </w:rPr>
        <w:t>в качестве объекта налогообложения доходы, у</w:t>
      </w:r>
      <w:r w:rsidR="00816AF4">
        <w:rPr>
          <w:rFonts w:ascii="Times New Roman" w:eastAsia="Times New Roman" w:hAnsi="Times New Roman" w:cs="Times New Roman"/>
          <w:sz w:val="36"/>
          <w:szCs w:val="36"/>
          <w:lang w:eastAsia="ru-RU"/>
        </w:rPr>
        <w:t>меньшенные на величину расходов</w:t>
      </w:r>
    </w:p>
    <w:p w:rsidR="00D73863" w:rsidRPr="00D73863" w:rsidRDefault="00D73863" w:rsidP="00816AF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38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соответствии с </w:t>
      </w:r>
      <w:r w:rsidRPr="00816AF4">
        <w:rPr>
          <w:rFonts w:ascii="Times New Roman" w:eastAsia="Times New Roman" w:hAnsi="Times New Roman" w:cs="Times New Roman"/>
          <w:sz w:val="36"/>
          <w:szCs w:val="36"/>
          <w:lang w:eastAsia="ru-RU"/>
        </w:rPr>
        <w:t>пунктом 7 статьи 346.18</w:t>
      </w:r>
      <w:r w:rsidRPr="00D738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Налогового кодекса Российской Федерации (далее - Кодекс) налогоплательщик, использующий в качестве объекта налогообложения доходы, уменьшенные на величину расходов, вправе уменьшить исчисленную по итогам налогового периода налоговую базу на сумму убытка, полученного по итогам предыдущих налоговых периодов, в которых налогоплательщик применял упрощенную систему налогообложения и использовал в качестве объекта налогообложения доходы, уменьшенные на величину расходов. </w:t>
      </w:r>
    </w:p>
    <w:p w:rsidR="00D73863" w:rsidRPr="00D73863" w:rsidRDefault="00D73863" w:rsidP="00D73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38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Налогоплательщик вправе осуществлять перенос убытка на будущие налоговые периоды в течение 10 лет, следующих за тем налоговым периодом, в котором получен этот убыток. </w:t>
      </w:r>
    </w:p>
    <w:p w:rsidR="00D73863" w:rsidRPr="00D73863" w:rsidRDefault="00D73863" w:rsidP="00D73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D7386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Налогоплательщик вправе перенести на текущий налоговый период сумму полученного в предыдущем налоговом периоде убытка. </w:t>
      </w:r>
    </w:p>
    <w:p w:rsidR="00D73863" w:rsidRPr="00D73863" w:rsidRDefault="00D73863" w:rsidP="00D73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38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Убыток, не перенесенный на следующий год, может быть перенесен целиком или частично на любой год из последующих девяти лет. </w:t>
      </w:r>
    </w:p>
    <w:p w:rsidR="0026620E" w:rsidRDefault="0026620E"/>
    <w:sectPr w:rsidR="0026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FCC"/>
    <w:multiLevelType w:val="hybridMultilevel"/>
    <w:tmpl w:val="694AA0F6"/>
    <w:lvl w:ilvl="0" w:tplc="07884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62769C"/>
    <w:multiLevelType w:val="hybridMultilevel"/>
    <w:tmpl w:val="DE76FDD2"/>
    <w:lvl w:ilvl="0" w:tplc="DFE6F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5D47CD"/>
    <w:multiLevelType w:val="hybridMultilevel"/>
    <w:tmpl w:val="7A601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6C3C71"/>
    <w:multiLevelType w:val="hybridMultilevel"/>
    <w:tmpl w:val="C484B806"/>
    <w:lvl w:ilvl="0" w:tplc="2402D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3C"/>
    <w:rsid w:val="0006708C"/>
    <w:rsid w:val="00182A03"/>
    <w:rsid w:val="0026620E"/>
    <w:rsid w:val="003B2E7E"/>
    <w:rsid w:val="00510AC8"/>
    <w:rsid w:val="005E17D4"/>
    <w:rsid w:val="00632333"/>
    <w:rsid w:val="00816AF4"/>
    <w:rsid w:val="008B7B8B"/>
    <w:rsid w:val="009D038D"/>
    <w:rsid w:val="00AA0F3C"/>
    <w:rsid w:val="00D73863"/>
    <w:rsid w:val="00E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E992A-6DF5-4A62-B838-BF177D19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E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20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1694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199994&amp;dst=100003&amp;field=134&amp;date=12.04.2022" TargetMode="External"/><Relationship Id="rId13" Type="http://schemas.openxmlformats.org/officeDocument/2006/relationships/hyperlink" Target="https://login.consultant.ru/link/?req=doc&amp;base=LAW&amp;n=412738&amp;dst=102216&amp;field=134&amp;date=12.04.2022" TargetMode="External"/><Relationship Id="rId18" Type="http://schemas.openxmlformats.org/officeDocument/2006/relationships/hyperlink" Target="https://login.consultant.ru/link/?req=doc&amp;base=LAW&amp;n=412738&amp;dst=19947&amp;field=134&amp;date=12.04.2022" TargetMode="External"/><Relationship Id="rId26" Type="http://schemas.openxmlformats.org/officeDocument/2006/relationships/hyperlink" Target="https://login.consultant.ru/link/?req=doc&amp;base=QUEST&amp;n=159289&amp;dst=100014&amp;field=134&amp;date=12.04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83734&amp;dst=100011&amp;field=134&amp;date=12.04.2022" TargetMode="External"/><Relationship Id="rId7" Type="http://schemas.openxmlformats.org/officeDocument/2006/relationships/hyperlink" Target="https://login.consultant.ru/link/?req=doc&amp;base=PBI&amp;n=97923&amp;date=12.04.2022" TargetMode="External"/><Relationship Id="rId12" Type="http://schemas.openxmlformats.org/officeDocument/2006/relationships/hyperlink" Target="https://login.consultant.ru/link/?req=doc&amp;base=LAW&amp;n=412738&amp;dst=19947&amp;field=134&amp;date=12.04.2022" TargetMode="External"/><Relationship Id="rId17" Type="http://schemas.openxmlformats.org/officeDocument/2006/relationships/hyperlink" Target="https://login.consultant.ru/link/?req=doc&amp;base=PBI&amp;n=217763&amp;dst=100109&amp;field=134&amp;date=12.04.2022" TargetMode="External"/><Relationship Id="rId25" Type="http://schemas.openxmlformats.org/officeDocument/2006/relationships/hyperlink" Target="https://login.consultant.ru/link/?req=doc&amp;base=RAPS003&amp;n=44132&amp;date=12.04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BI&amp;n=217763&amp;dst=100110&amp;field=134&amp;date=12.04.2022" TargetMode="External"/><Relationship Id="rId20" Type="http://schemas.openxmlformats.org/officeDocument/2006/relationships/hyperlink" Target="https://login.consultant.ru/link/?req=doc&amp;base=LAW&amp;n=287103&amp;date=12.04.202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86332&amp;dst=100703&amp;field=134&amp;date=12.04.2022" TargetMode="External"/><Relationship Id="rId11" Type="http://schemas.openxmlformats.org/officeDocument/2006/relationships/hyperlink" Target="https://login.consultant.ru/link/?req=doc&amp;base=PBI&amp;n=97923&amp;dst=100005&amp;field=134&amp;date=12.04.2022" TargetMode="External"/><Relationship Id="rId24" Type="http://schemas.openxmlformats.org/officeDocument/2006/relationships/hyperlink" Target="https://login.consultant.ru/link/?req=doc&amp;base=LAW&amp;n=410306&amp;dst=101989&amp;field=134&amp;date=12.04.2022" TargetMode="External"/><Relationship Id="rId5" Type="http://schemas.openxmlformats.org/officeDocument/2006/relationships/hyperlink" Target="https://login.consultant.ru/link/?req=doc&amp;base=LAW&amp;n=186332&amp;date=12.04.2022" TargetMode="External"/><Relationship Id="rId15" Type="http://schemas.openxmlformats.org/officeDocument/2006/relationships/hyperlink" Target="https://login.consultant.ru/link/?req=doc&amp;base=PBI&amp;n=217763&amp;dst=100102&amp;field=134&amp;date=12.04.2022" TargetMode="External"/><Relationship Id="rId23" Type="http://schemas.openxmlformats.org/officeDocument/2006/relationships/hyperlink" Target="https://login.consultant.ru/link/?req=doc&amp;base=LAW&amp;n=377025&amp;dst=101055&amp;field=134&amp;date=12.04.20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182&amp;dst=101067&amp;field=134&amp;date=12.04.2022" TargetMode="External"/><Relationship Id="rId19" Type="http://schemas.openxmlformats.org/officeDocument/2006/relationships/hyperlink" Target="https://login.consultant.ru/link/?req=doc&amp;base=QUEST&amp;n=149910&amp;dst=100012&amp;field=134&amp;date=12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2701&amp;date=12.04.2022" TargetMode="External"/><Relationship Id="rId14" Type="http://schemas.openxmlformats.org/officeDocument/2006/relationships/hyperlink" Target="https://login.consultant.ru/link/?req=doc&amp;base=LAW&amp;n=412738&amp;dst=20214&amp;field=134&amp;date=12.04.2022" TargetMode="External"/><Relationship Id="rId22" Type="http://schemas.openxmlformats.org/officeDocument/2006/relationships/hyperlink" Target="https://login.consultant.ru/link/?req=doc&amp;base=QUEST&amp;n=49673&amp;date=12.04.2022" TargetMode="External"/><Relationship Id="rId27" Type="http://schemas.openxmlformats.org/officeDocument/2006/relationships/hyperlink" Target="https://login.consultant.ru/link/?req=doc&amp;base=LAW&amp;n=179199&amp;dst=100074&amp;field=134&amp;date=12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2022-04-12T04:35:00Z</dcterms:created>
  <dcterms:modified xsi:type="dcterms:W3CDTF">2022-04-12T06:10:00Z</dcterms:modified>
</cp:coreProperties>
</file>