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b w:val="1"/>
          <w:sz w:val="36"/>
          <w:szCs w:val="36"/>
        </w:rPr>
      </w:pPr>
      <w:bookmarkStart w:colFirst="0" w:colLast="0" w:name="_keoakcrby7wz"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23 февраля 2022 г. (среда)</w:t>
      </w:r>
    </w:p>
    <w:p w:rsidR="00000000" w:rsidDel="00000000" w:rsidP="00000000" w:rsidRDefault="00000000" w:rsidRPr="00000000" w14:paraId="00000002">
      <w:pPr>
        <w:pStyle w:val="Heading1"/>
        <w:shd w:fill="ffffff" w:val="clear"/>
        <w:ind w:firstLine="566.9291338582675"/>
        <w:jc w:val="both"/>
        <w:rPr>
          <w:rFonts w:ascii="Times New Roman" w:cs="Times New Roman" w:eastAsia="Times New Roman" w:hAnsi="Times New Roman"/>
          <w:color w:val="2c2d2e"/>
          <w:sz w:val="36"/>
          <w:szCs w:val="36"/>
        </w:rPr>
      </w:pPr>
      <w:bookmarkStart w:colFirst="0" w:colLast="0" w:name="_x3jxpm5dp46z" w:id="1"/>
      <w:bookmarkEnd w:id="1"/>
      <w:r w:rsidDel="00000000" w:rsidR="00000000" w:rsidRPr="00000000">
        <w:rPr>
          <w:rFonts w:ascii="Times New Roman" w:cs="Times New Roman" w:eastAsia="Times New Roman" w:hAnsi="Times New Roman"/>
          <w:b w:val="1"/>
          <w:sz w:val="36"/>
          <w:szCs w:val="36"/>
          <w:rtl w:val="0"/>
        </w:rPr>
        <w:t xml:space="preserve">1. Евгения Валерьевна К.</w:t>
      </w:r>
      <w:r w:rsidDel="00000000" w:rsidR="00000000" w:rsidRPr="00000000">
        <w:rPr>
          <w:rtl w:val="0"/>
        </w:rPr>
      </w:r>
    </w:p>
    <w:p w:rsidR="00000000" w:rsidDel="00000000" w:rsidP="00000000" w:rsidRDefault="00000000" w:rsidRPr="00000000" w14:paraId="00000003">
      <w:pPr>
        <w:shd w:fill="ffffff" w:val="clear"/>
        <w:ind w:firstLine="566.9291338582675"/>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04">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оказывает социальные услуги для пожилых людей с предоставлением места проживания. Для обеспечения данной деятельности Благотворительный фонд получает из областного бюджета субсидию по соглашению о предоставлении субсидии в целях финансового обеспечения затрат поставщику социальных услуг, включённому в реестр поставщиков социальных услуг, не участвующему в выполнении государственного задания (заказа), оказывающему получателю социальные услуги, включенные в его индивидуальную программу  предоставления социальных услуг. Является ли данная субсидия средствами целевого финансирования? И нужно ли платить налог с данного дохода? И относится ли данная деятельность к приносящей доход деятельности, или это будет предпринимательская деятельность?</w:t>
      </w:r>
      <w:r w:rsidDel="00000000" w:rsidR="00000000" w:rsidRPr="00000000">
        <w:rPr>
          <w:rtl w:val="0"/>
        </w:rPr>
      </w:r>
    </w:p>
    <w:p w:rsidR="00000000" w:rsidDel="00000000" w:rsidP="00000000" w:rsidRDefault="00000000" w:rsidRPr="00000000" w14:paraId="00000005">
      <w:pP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pStyle w:val="Heading1"/>
        <w:ind w:firstLine="566.9291338582675"/>
        <w:rPr>
          <w:rFonts w:ascii="Times New Roman" w:cs="Times New Roman" w:eastAsia="Times New Roman" w:hAnsi="Times New Roman"/>
          <w:sz w:val="36"/>
          <w:szCs w:val="36"/>
          <w:highlight w:val="white"/>
        </w:rPr>
      </w:pPr>
      <w:bookmarkStart w:colFirst="0" w:colLast="0" w:name="_tbbd7yn5ebfx" w:id="2"/>
      <w:bookmarkEnd w:id="2"/>
      <w:r w:rsidDel="00000000" w:rsidR="00000000" w:rsidRPr="00000000">
        <w:rPr>
          <w:rFonts w:ascii="Times New Roman" w:cs="Times New Roman" w:eastAsia="Times New Roman" w:hAnsi="Times New Roman"/>
          <w:b w:val="1"/>
          <w:sz w:val="36"/>
          <w:szCs w:val="36"/>
          <w:rtl w:val="0"/>
        </w:rPr>
        <w:t xml:space="preserve">2. Надежда П.</w:t>
      </w:r>
      <w:r w:rsidDel="00000000" w:rsidR="00000000" w:rsidRPr="00000000">
        <w:rPr>
          <w:rtl w:val="0"/>
        </w:rPr>
      </w:r>
    </w:p>
    <w:p w:rsidR="00000000" w:rsidDel="00000000" w:rsidP="00000000" w:rsidRDefault="00000000" w:rsidRPr="00000000" w14:paraId="00000007">
      <w:pPr>
        <w:ind w:firstLine="566.9291338582675"/>
        <w:jc w:val="both"/>
        <w:rPr>
          <w:rFonts w:ascii="Times New Roman" w:cs="Times New Roman" w:eastAsia="Times New Roman" w:hAnsi="Times New Roman"/>
          <w:b w:val="1"/>
          <w:color w:val="ff00ff"/>
          <w:sz w:val="36"/>
          <w:szCs w:val="36"/>
          <w:highlight w:val="white"/>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p>
    <w:p w:rsidR="00000000" w:rsidDel="00000000" w:rsidP="00000000" w:rsidRDefault="00000000" w:rsidRPr="00000000" w14:paraId="00000008">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пострадала по факту наша деятельность в результате пандемии. 26-й счёт нечем закрыть. Как нужно сделать? Он должен быть закрыт. На 86-м нет ничего, на 90-х «минус».</w:t>
      </w:r>
      <w:r w:rsidDel="00000000" w:rsidR="00000000" w:rsidRPr="00000000">
        <w:rPr>
          <w:rtl w:val="0"/>
        </w:rPr>
      </w:r>
    </w:p>
    <w:p w:rsidR="00000000" w:rsidDel="00000000" w:rsidP="00000000" w:rsidRDefault="00000000" w:rsidRPr="00000000" w14:paraId="00000009">
      <w:pPr>
        <w:pStyle w:val="Heading1"/>
        <w:shd w:fill="ffffff" w:val="clear"/>
        <w:ind w:firstLine="566.9291338582675"/>
        <w:jc w:val="both"/>
        <w:rPr>
          <w:rFonts w:ascii="Times New Roman" w:cs="Times New Roman" w:eastAsia="Times New Roman" w:hAnsi="Times New Roman"/>
          <w:sz w:val="36"/>
          <w:szCs w:val="36"/>
        </w:rPr>
      </w:pPr>
      <w:bookmarkStart w:colFirst="0" w:colLast="0" w:name="_5ld46sm1l80q" w:id="3"/>
      <w:bookmarkEnd w:id="3"/>
      <w:r w:rsidDel="00000000" w:rsidR="00000000" w:rsidRPr="00000000">
        <w:rPr>
          <w:rFonts w:ascii="Times New Roman" w:cs="Times New Roman" w:eastAsia="Times New Roman" w:hAnsi="Times New Roman"/>
          <w:b w:val="1"/>
          <w:sz w:val="36"/>
          <w:szCs w:val="36"/>
          <w:rtl w:val="0"/>
        </w:rPr>
        <w:t xml:space="preserve">3. Елена Николаевна Б.</w:t>
      </w:r>
      <w:r w:rsidDel="00000000" w:rsidR="00000000" w:rsidRPr="00000000">
        <w:rPr>
          <w:rtl w:val="0"/>
        </w:rPr>
      </w:r>
    </w:p>
    <w:p w:rsidR="00000000" w:rsidDel="00000000" w:rsidP="00000000" w:rsidRDefault="00000000" w:rsidRPr="00000000" w14:paraId="0000000A">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0B">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Председатель БФ перечислил фонду денежные средства с назначением – беспроцентный возвратный займ для ведения уставной деятельности. Председатель умер. Сумма займа зависла. Подлежит ли данная сумма налогообложению? БФ на УСН.</w:t>
      </w:r>
    </w:p>
    <w:p w:rsidR="00000000" w:rsidDel="00000000" w:rsidP="00000000" w:rsidRDefault="00000000" w:rsidRPr="00000000" w14:paraId="0000000C">
      <w:pPr>
        <w:pStyle w:val="Heading1"/>
        <w:ind w:firstLine="566.9291338582675"/>
        <w:rPr>
          <w:rFonts w:ascii="Times New Roman" w:cs="Times New Roman" w:eastAsia="Times New Roman" w:hAnsi="Times New Roman"/>
          <w:sz w:val="36"/>
          <w:szCs w:val="36"/>
          <w:highlight w:val="white"/>
        </w:rPr>
      </w:pPr>
      <w:bookmarkStart w:colFirst="0" w:colLast="0" w:name="_wfhisz75htmh" w:id="4"/>
      <w:bookmarkEnd w:id="4"/>
      <w:r w:rsidDel="00000000" w:rsidR="00000000" w:rsidRPr="00000000">
        <w:rPr>
          <w:rFonts w:ascii="Times New Roman" w:cs="Times New Roman" w:eastAsia="Times New Roman" w:hAnsi="Times New Roman"/>
          <w:b w:val="1"/>
          <w:sz w:val="36"/>
          <w:szCs w:val="36"/>
          <w:rtl w:val="0"/>
        </w:rPr>
        <w:t xml:space="preserve">4. Елена Б.</w:t>
      </w:r>
      <w:r w:rsidDel="00000000" w:rsidR="00000000" w:rsidRPr="00000000">
        <w:rPr>
          <w:rtl w:val="0"/>
        </w:rPr>
      </w:r>
    </w:p>
    <w:p w:rsidR="00000000" w:rsidDel="00000000" w:rsidP="00000000" w:rsidRDefault="00000000" w:rsidRPr="00000000" w14:paraId="0000000D">
      <w:pPr>
        <w:ind w:firstLine="566.9291338582675"/>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0E">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Наша организация: ТСЖ.</w:t>
      </w:r>
    </w:p>
    <w:p w:rsidR="00000000" w:rsidDel="00000000" w:rsidP="00000000" w:rsidRDefault="00000000" w:rsidRPr="00000000" w14:paraId="0000000F">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меня 2 вопроса.</w:t>
      </w:r>
    </w:p>
    <w:p w:rsidR="00000000" w:rsidDel="00000000" w:rsidP="00000000" w:rsidRDefault="00000000" w:rsidRPr="00000000" w14:paraId="00000010">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ТСЖ находится на режиме УСН доходы минус расходы. Ведёт раздельно учёт по некоммерческой деятельности и коммерческой (сдача имущества в аренду). Всё хочу перевести на УСН доходы, т.к. расходов по коммерческой деятельности практически нет. Но на одном из сайтов меня напугали, что если переведу ТСЖ на доходы, то я на нём поставлю крест и налоговая мне потом много ещё чего припишет.</w:t>
      </w:r>
    </w:p>
    <w:p w:rsidR="00000000" w:rsidDel="00000000" w:rsidP="00000000" w:rsidRDefault="00000000" w:rsidRPr="00000000" w14:paraId="00000011">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Год назад взяла ещё одно ТСЖ, в котором не велся раздельный учёт. И бухгалтер всё подряд записывала в Книгу учёта доходов и расходов организаций и индивидуальных предпринимателей, применяющих упрощённую систему налогообложения (КУДиР). В результате в 2019 г. у неё расходы превысили доходы. Сейчас я хочу зачесть убытки за 2021 год. Тут меня опять напугали, что налоговая начнёт всё проверять и неизвестно, что ещё найдёт, а ещё и доначислить может. У меня однажды много лет назад расходы превысили доходы, но я не помню, чтобы налоговая, что-то выясняла и просила объяснения. Может, конечно, времена поменялись.</w:t>
      </w:r>
    </w:p>
    <w:p w:rsidR="00000000" w:rsidDel="00000000" w:rsidP="00000000" w:rsidRDefault="00000000" w:rsidRPr="00000000" w14:paraId="00000012">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Напишите, пожалуйста: есть ли ТСЖ на УСН доходы и действительно ли всё так страшно или я могу спокойно учесть убытки прошлых лет.</w:t>
      </w:r>
    </w:p>
    <w:p w:rsidR="00000000" w:rsidDel="00000000" w:rsidP="00000000" w:rsidRDefault="00000000" w:rsidRPr="00000000" w14:paraId="00000013">
      <w:pPr>
        <w:pStyle w:val="Heading1"/>
        <w:ind w:firstLine="566.9291338582675"/>
        <w:rPr>
          <w:rFonts w:ascii="Times New Roman" w:cs="Times New Roman" w:eastAsia="Times New Roman" w:hAnsi="Times New Roman"/>
          <w:b w:val="1"/>
          <w:sz w:val="36"/>
          <w:szCs w:val="36"/>
        </w:rPr>
      </w:pPr>
      <w:bookmarkStart w:colFirst="0" w:colLast="0" w:name="_wciein3ntfyu" w:id="5"/>
      <w:bookmarkEnd w:id="5"/>
      <w:r w:rsidDel="00000000" w:rsidR="00000000" w:rsidRPr="00000000">
        <w:rPr>
          <w:rFonts w:ascii="Times New Roman" w:cs="Times New Roman" w:eastAsia="Times New Roman" w:hAnsi="Times New Roman"/>
          <w:b w:val="1"/>
          <w:sz w:val="36"/>
          <w:szCs w:val="36"/>
          <w:rtl w:val="0"/>
        </w:rPr>
        <w:t xml:space="preserve">5. Людмила И.</w:t>
      </w:r>
    </w:p>
    <w:p w:rsidR="00000000" w:rsidDel="00000000" w:rsidP="00000000" w:rsidRDefault="00000000" w:rsidRPr="00000000" w14:paraId="00000014">
      <w:pPr>
        <w:ind w:firstLine="566.9291338582675"/>
        <w:jc w:val="both"/>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5">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БФ обязательно нужно размещать отчётность на своем сайте, или можно где-то на официальных ресурсах разместить?</w:t>
      </w:r>
    </w:p>
    <w:p w:rsidR="00000000" w:rsidDel="00000000" w:rsidP="00000000" w:rsidRDefault="00000000" w:rsidRPr="00000000" w14:paraId="00000016">
      <w:pPr>
        <w:pStyle w:val="Heading1"/>
        <w:ind w:firstLine="566.9291338582675"/>
        <w:rPr>
          <w:rFonts w:ascii="Times New Roman" w:cs="Times New Roman" w:eastAsia="Times New Roman" w:hAnsi="Times New Roman"/>
          <w:sz w:val="36"/>
          <w:szCs w:val="36"/>
          <w:highlight w:val="white"/>
        </w:rPr>
      </w:pPr>
      <w:bookmarkStart w:colFirst="0" w:colLast="0" w:name="_blsvx59a0dx6" w:id="6"/>
      <w:bookmarkEnd w:id="6"/>
      <w:r w:rsidDel="00000000" w:rsidR="00000000" w:rsidRPr="00000000">
        <w:rPr>
          <w:rFonts w:ascii="Times New Roman" w:cs="Times New Roman" w:eastAsia="Times New Roman" w:hAnsi="Times New Roman"/>
          <w:b w:val="1"/>
          <w:sz w:val="36"/>
          <w:szCs w:val="36"/>
          <w:rtl w:val="0"/>
        </w:rPr>
        <w:t xml:space="preserve">6. Алексей Г.</w:t>
      </w:r>
      <w:r w:rsidDel="00000000" w:rsidR="00000000" w:rsidRPr="00000000">
        <w:rPr>
          <w:rtl w:val="0"/>
        </w:rPr>
      </w:r>
    </w:p>
    <w:p w:rsidR="00000000" w:rsidDel="00000000" w:rsidP="00000000" w:rsidRDefault="00000000" w:rsidRPr="00000000" w14:paraId="00000017">
      <w:pPr>
        <w:ind w:firstLine="566.9291338582675"/>
        <w:jc w:val="both"/>
        <w:rPr>
          <w:rFonts w:ascii="Times New Roman" w:cs="Times New Roman" w:eastAsia="Times New Roman" w:hAnsi="Times New Roman"/>
          <w:b w:val="1"/>
          <w:color w:val="00ff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18">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в 2020 г заключила Договор с военкоматом. Предметом договора предусматривает компенсацию расходов в соответствии с Постановлением Правительства РФ от 01.12.2004 г № 704 "О порядке компенсации расходов, понесенных организациями и гражданами РФ в связи с реализацией ФЗ "О воинской службе". мы предоставляли сотрудников на время призыва, военкомат компенсировал расходы. Правомерно эти компенсации не облагать налогом на прибыль?</w:t>
      </w:r>
    </w:p>
    <w:p w:rsidR="00000000" w:rsidDel="00000000" w:rsidP="00000000" w:rsidRDefault="00000000" w:rsidRPr="00000000" w14:paraId="00000019">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Наши сотрудники работают в военкомате на время призыва. Счета мы не выставляем, они возмещают нам заработную плату, согласно табелю и 30,2% от ФОТ, т.е компенсируют затраты. Ведется раздельный учёт. два года сдавали УСН (6%) и эта компенсация отражалась как целевое, т.е не облагали налогом. Правильно ли это?</w:t>
      </w:r>
      <w:r w:rsidDel="00000000" w:rsidR="00000000" w:rsidRPr="00000000">
        <w:rPr>
          <w:rtl w:val="0"/>
        </w:rPr>
      </w:r>
    </w:p>
    <w:p w:rsidR="00000000" w:rsidDel="00000000" w:rsidP="00000000" w:rsidRDefault="00000000" w:rsidRPr="00000000" w14:paraId="0000001A">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syugihkgohga" w:id="7"/>
      <w:bookmarkEnd w:id="7"/>
      <w:r w:rsidDel="00000000" w:rsidR="00000000" w:rsidRPr="00000000">
        <w:rPr>
          <w:rFonts w:ascii="Times New Roman" w:cs="Times New Roman" w:eastAsia="Times New Roman" w:hAnsi="Times New Roman"/>
          <w:b w:val="1"/>
          <w:sz w:val="36"/>
          <w:szCs w:val="36"/>
          <w:rtl w:val="0"/>
        </w:rPr>
        <w:t xml:space="preserve">7. Юлия Х.</w:t>
      </w:r>
    </w:p>
    <w:p w:rsidR="00000000" w:rsidDel="00000000" w:rsidP="00000000" w:rsidRDefault="00000000" w:rsidRPr="00000000" w14:paraId="0000001B">
      <w:pPr>
        <w:shd w:fill="ffffff" w:val="clear"/>
        <w:ind w:firstLine="566.9291338582675"/>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1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Помогите, пожалуйста, разобраться в сложной ситуации: как грамотно провести акцию по привлечению пожертвований, так как то, что придумали наши креативщики, на мой взгляд, подпадает под налоги и статус безвозмездных пожертвований трансформируется в доходы:</w:t>
      </w:r>
    </w:p>
    <w:p w:rsidR="00000000" w:rsidDel="00000000" w:rsidP="00000000" w:rsidRDefault="00000000" w:rsidRPr="00000000" w14:paraId="0000001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 Центр на УСН-доходы</w:t>
      </w:r>
    </w:p>
    <w:p w:rsidR="00000000" w:rsidDel="00000000" w:rsidP="00000000" w:rsidRDefault="00000000" w:rsidRPr="00000000" w14:paraId="0000001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Суть ситуации:  наша организация Центр в целях привлечения пожертвований собирается провести «фандрайзинговую акцию». </w:t>
      </w:r>
    </w:p>
    <w:p w:rsidR="00000000" w:rsidDel="00000000" w:rsidP="00000000" w:rsidRDefault="00000000" w:rsidRPr="00000000" w14:paraId="0000001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Она заключается во взаимодействии трёх организаций. </w:t>
      </w:r>
    </w:p>
    <w:p w:rsidR="00000000" w:rsidDel="00000000" w:rsidP="00000000" w:rsidRDefault="00000000" w:rsidRPr="00000000" w14:paraId="0000002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Первая организация проводит бесплатную услугу своим клиентам, клиенты в знак благодарности делают пожертвования нашему Центру (на мой взгляд сам статус этих пожертвований в данной ситуации теряет свой принцип безвозмездности и добровольности и больше подпадает под внереализационные доходы и соответственно должен облагаться налогом по УСН 6%), далее мы отбираем 10 участников (жертвователей) с самыми большими донатами и дарим им подарки стоимость которых пока не ясна (мы должны уведомить ИФНС о невозможности удержать НДФЛ с вещественных подарков, если они свыше 4000 руб.), которые в свою очередь мы получаем от третьей организации, которая просит нас отрекламировать свою продукцию на платформе, где производится сбор пожертвований, а подарки нам хочет передать по договору взаимозачета (мы им рекламу, они нам подарки для победителей).</w:t>
      </w:r>
    </w:p>
    <w:p w:rsidR="00000000" w:rsidDel="00000000" w:rsidP="00000000" w:rsidRDefault="00000000" w:rsidRPr="00000000" w14:paraId="0000002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Помогите, пожалуйста,  разобраться с налогами и законности такой фандрайзинговой акции.</w:t>
      </w:r>
    </w:p>
    <w:p w:rsidR="00000000" w:rsidDel="00000000" w:rsidP="00000000" w:rsidRDefault="00000000" w:rsidRPr="00000000" w14:paraId="00000022">
      <w:pPr>
        <w:pStyle w:val="Heading1"/>
        <w:ind w:firstLine="566.9291338582675"/>
        <w:jc w:val="both"/>
        <w:rPr>
          <w:rFonts w:ascii="Times New Roman" w:cs="Times New Roman" w:eastAsia="Times New Roman" w:hAnsi="Times New Roman"/>
          <w:b w:val="1"/>
          <w:sz w:val="36"/>
          <w:szCs w:val="36"/>
        </w:rPr>
      </w:pPr>
      <w:bookmarkStart w:colFirst="0" w:colLast="0" w:name="_keiy3uoic4b9" w:id="8"/>
      <w:bookmarkEnd w:id="8"/>
      <w:r w:rsidDel="00000000" w:rsidR="00000000" w:rsidRPr="00000000">
        <w:rPr>
          <w:rFonts w:ascii="Times New Roman" w:cs="Times New Roman" w:eastAsia="Times New Roman" w:hAnsi="Times New Roman"/>
          <w:b w:val="1"/>
          <w:sz w:val="36"/>
          <w:szCs w:val="36"/>
          <w:rtl w:val="0"/>
        </w:rPr>
        <w:t xml:space="preserve">8</w:t>
      </w:r>
      <w:r w:rsidDel="00000000" w:rsidR="00000000" w:rsidRPr="00000000">
        <w:rPr>
          <w:rFonts w:ascii="Times New Roman" w:cs="Times New Roman" w:eastAsia="Times New Roman" w:hAnsi="Times New Roman"/>
          <w:b w:val="1"/>
          <w:sz w:val="36"/>
          <w:szCs w:val="36"/>
          <w:rtl w:val="0"/>
        </w:rPr>
        <w:t xml:space="preserve">. Ольга Юрьевна Л.</w:t>
      </w:r>
    </w:p>
    <w:p w:rsidR="00000000" w:rsidDel="00000000" w:rsidP="00000000" w:rsidRDefault="00000000" w:rsidRPr="00000000" w14:paraId="00000023">
      <w:pPr>
        <w:shd w:fill="ffffff" w:val="clear"/>
        <w:ind w:firstLine="566.9291338582675"/>
        <w:jc w:val="both"/>
        <w:rPr>
          <w:rFonts w:ascii="Times New Roman" w:cs="Times New Roman" w:eastAsia="Times New Roman" w:hAnsi="Times New Roman"/>
          <w:b w:val="1"/>
          <w:color w:val="00ff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2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Имеет ли право НКО выдавать деньги под отчет лицу, которое оказывает услуги организации как волонтер, приравнивается ли в этом случае волонтерский договор к договору гражданско-правового характера?</w:t>
      </w:r>
    </w:p>
    <w:p w:rsidR="00000000" w:rsidDel="00000000" w:rsidP="00000000" w:rsidRDefault="00000000" w:rsidRPr="00000000" w14:paraId="0000002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При консультации в написании грантов при заполнении статьи "Софинансирование" рекомендуем, чтобы расходы по этой статье были из другого источника бюджета, чем расходы по запрашиваемой сумме (настоятельные рекомендации ФПГр), у потенциальных грантополучателей всегда возникает вопрос: где это узаконено? Никаких разъяснений от государственных органов (Минфин, ИФНС) я не нашла, только формулировка в экономическом словаре. В связи с этим вопрос: есть ли какая-то официальная позиция государственных органов по данному вопросу.</w:t>
      </w:r>
    </w:p>
    <w:p w:rsidR="00000000" w:rsidDel="00000000" w:rsidP="00000000" w:rsidRDefault="00000000" w:rsidRPr="00000000" w14:paraId="00000026">
      <w:pPr>
        <w:pStyle w:val="Heading1"/>
        <w:ind w:firstLine="566.9291338582675"/>
        <w:jc w:val="both"/>
        <w:rPr>
          <w:rFonts w:ascii="Times New Roman" w:cs="Times New Roman" w:eastAsia="Times New Roman" w:hAnsi="Times New Roman"/>
          <w:b w:val="1"/>
          <w:sz w:val="36"/>
          <w:szCs w:val="36"/>
        </w:rPr>
      </w:pPr>
      <w:bookmarkStart w:colFirst="0" w:colLast="0" w:name="_4kgyxfe0r0g8" w:id="9"/>
      <w:bookmarkEnd w:id="9"/>
      <w:r w:rsidDel="00000000" w:rsidR="00000000" w:rsidRPr="00000000">
        <w:rPr>
          <w:rFonts w:ascii="Times New Roman" w:cs="Times New Roman" w:eastAsia="Times New Roman" w:hAnsi="Times New Roman"/>
          <w:b w:val="1"/>
          <w:sz w:val="36"/>
          <w:szCs w:val="36"/>
          <w:rtl w:val="0"/>
        </w:rPr>
        <w:t xml:space="preserve">9. Людмила С.</w:t>
      </w:r>
    </w:p>
    <w:p w:rsidR="00000000" w:rsidDel="00000000" w:rsidP="00000000" w:rsidRDefault="00000000" w:rsidRPr="00000000" w14:paraId="0000002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Помогите разобраться с нюансами благотворительного фонда.</w:t>
      </w:r>
    </w:p>
    <w:p w:rsidR="00000000" w:rsidDel="00000000" w:rsidP="00000000" w:rsidRDefault="00000000" w:rsidRPr="00000000" w14:paraId="0000002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У нас Благотворительный региональный общественный фонд. На что в первую очередь ориентироваться в законодательной базе исходя из названия, на благотворительный фонд? Слова региональный и общественный несут ли законодательную нагрузку в нашем случае?</w:t>
      </w:r>
    </w:p>
    <w:p w:rsidR="00000000" w:rsidDel="00000000" w:rsidP="00000000" w:rsidRDefault="00000000" w:rsidRPr="00000000" w14:paraId="0000002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 БФ без иностранного участия, с годовым доходом благотворительных взносов  в 2021г 3.5 млн.руб, ОСНО.</w:t>
      </w:r>
    </w:p>
    <w:p w:rsidR="00000000" w:rsidDel="00000000" w:rsidP="00000000" w:rsidRDefault="00000000" w:rsidRPr="00000000" w14:paraId="0000002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о составе отчетности для сдачи в Минюст.</w:t>
      </w:r>
    </w:p>
    <w:p w:rsidR="00000000" w:rsidDel="00000000" w:rsidP="00000000" w:rsidRDefault="00000000" w:rsidRPr="00000000" w14:paraId="0000002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сайте Минюста нашла такую информацию (</w:t>
      </w:r>
      <w:hyperlink r:id="rId6">
        <w:r w:rsidDel="00000000" w:rsidR="00000000" w:rsidRPr="00000000">
          <w:rPr>
            <w:rFonts w:ascii="Times New Roman" w:cs="Times New Roman" w:eastAsia="Times New Roman" w:hAnsi="Times New Roman"/>
            <w:color w:val="1155cc"/>
            <w:sz w:val="36"/>
            <w:szCs w:val="36"/>
            <w:highlight w:val="white"/>
            <w:u w:val="single"/>
            <w:rtl w:val="0"/>
          </w:rPr>
          <w:t xml:space="preserve">http://to77.minjust.gov.ru/node/2516</w:t>
        </w:r>
      </w:hyperlink>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2D">
      <w:pPr>
        <w:shd w:fill="ffffff" w:val="clear"/>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«Благотворительная организация дополнительно представляет в орган, принявший решение о ее государственной регистрации (Управление), отчет о своей деятельности в произвольной форме, содержащий сведения о:</w:t>
      </w:r>
    </w:p>
    <w:p w:rsidR="00000000" w:rsidDel="00000000" w:rsidP="00000000" w:rsidRDefault="00000000" w:rsidRPr="00000000" w14:paraId="0000002E">
      <w:pPr>
        <w:shd w:fill="ffffff" w:val="clear"/>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финансово-хозяйственной деятельности, подтверждающие соблюдение требований Федерального закона от 11.08.1995 № 135-ФЗ «О благотворительной деятельности и добровольчестве (волонтерстве)» по использованию имущества и расходованию средств благотворительной организации;</w:t>
      </w:r>
    </w:p>
    <w:p w:rsidR="00000000" w:rsidDel="00000000" w:rsidP="00000000" w:rsidRDefault="00000000" w:rsidRPr="00000000" w14:paraId="0000002F">
      <w:pPr>
        <w:shd w:fill="ffffff" w:val="clear"/>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персональном составе высшего органа управления благотворительной организацией;</w:t>
      </w:r>
    </w:p>
    <w:p w:rsidR="00000000" w:rsidDel="00000000" w:rsidP="00000000" w:rsidRDefault="00000000" w:rsidRPr="00000000" w14:paraId="00000030">
      <w:pPr>
        <w:shd w:fill="ffffff" w:val="clear"/>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составе и содержании благотворительных программ благотворительной организации (перечень и описание указанных программ);</w:t>
      </w:r>
    </w:p>
    <w:p w:rsidR="00000000" w:rsidDel="00000000" w:rsidP="00000000" w:rsidRDefault="00000000" w:rsidRPr="00000000" w14:paraId="00000031">
      <w:pPr>
        <w:shd w:fill="ffffff" w:val="clear"/>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содержании и результатах деятельности благотворительной организации;</w:t>
      </w:r>
    </w:p>
    <w:p w:rsidR="00000000" w:rsidDel="00000000" w:rsidP="00000000" w:rsidRDefault="00000000" w:rsidRPr="00000000" w14:paraId="00000032">
      <w:pPr>
        <w:shd w:fill="ffffff" w:val="clear"/>
        <w:ind w:firstLine="566.929133858267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нарушениях требований вышеуказанного закона, выявленных в результате проверок, проведенных налоговыми органами, и принятых мерах по их устранению.</w:t>
      </w:r>
    </w:p>
    <w:p w:rsidR="00000000" w:rsidDel="00000000" w:rsidP="00000000" w:rsidRDefault="00000000" w:rsidRPr="00000000" w14:paraId="0000003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28"/>
          <w:szCs w:val="28"/>
          <w:highlight w:val="white"/>
          <w:rtl w:val="0"/>
        </w:rPr>
        <w:t xml:space="preserve">Ежегодный отчет представляется благотворительной организацией в Минюст России (его территориальные органы) в тот же срок, что и годовой отчет о финансово-хозяйственной деятельности, представляемый в налоговые органы.»</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3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Такой отчет сдается до 31 марта.</w:t>
      </w:r>
    </w:p>
    <w:p w:rsidR="00000000" w:rsidDel="00000000" w:rsidP="00000000" w:rsidRDefault="00000000" w:rsidRPr="00000000" w14:paraId="0000003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Так же в Минюст мы сдаем форму ОН0001 и ОН0002 до 15 апреля.</w:t>
      </w:r>
    </w:p>
    <w:p w:rsidR="00000000" w:rsidDel="00000000" w:rsidP="00000000" w:rsidRDefault="00000000" w:rsidRPr="00000000" w14:paraId="0000003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Я правильно это поняла?</w:t>
      </w:r>
    </w:p>
    <w:p w:rsidR="00000000" w:rsidDel="00000000" w:rsidP="00000000" w:rsidRDefault="00000000" w:rsidRPr="00000000" w14:paraId="0000003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Немного смутило, что кое-где информация отчетов будет повторяться, в части персонального состава, расходования средств.</w:t>
      </w:r>
    </w:p>
    <w:p w:rsidR="00000000" w:rsidDel="00000000" w:rsidP="00000000" w:rsidRDefault="00000000" w:rsidRPr="00000000" w14:paraId="00000038">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Статистику кроме обязательных форм, которые размещены на сайте  Росстата, нужно ли сдавать БФ что-то ещё (баланс, аудит.заключение) или нет?</w:t>
      </w:r>
    </w:p>
    <w:p w:rsidR="00000000" w:rsidDel="00000000" w:rsidP="00000000" w:rsidRDefault="00000000" w:rsidRPr="00000000" w14:paraId="00000039">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Наш БФ попадает под аудит. Аудиторское заключение сдается в ИФНС и в Федресурс. В какие сроки? Вышедший 352-ФЗ от 02.07.21г затронул ли сроки для БФ?</w:t>
      </w:r>
    </w:p>
    <w:p w:rsidR="00000000" w:rsidDel="00000000" w:rsidP="00000000" w:rsidRDefault="00000000" w:rsidRPr="00000000" w14:paraId="0000003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 такое Федресурс? Только аудиторское заключение БФ на Федресурсе размещается или что-то еще?</w:t>
      </w:r>
    </w:p>
    <w:p w:rsidR="00000000" w:rsidDel="00000000" w:rsidP="00000000" w:rsidRDefault="00000000" w:rsidRPr="00000000" w14:paraId="0000003C">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yym98evk76k6" w:id="10"/>
      <w:bookmarkEnd w:id="10"/>
      <w:r w:rsidDel="00000000" w:rsidR="00000000" w:rsidRPr="00000000">
        <w:rPr>
          <w:rFonts w:ascii="Times New Roman" w:cs="Times New Roman" w:eastAsia="Times New Roman" w:hAnsi="Times New Roman"/>
          <w:b w:val="1"/>
          <w:sz w:val="36"/>
          <w:szCs w:val="36"/>
          <w:highlight w:val="white"/>
          <w:rtl w:val="0"/>
        </w:rPr>
        <w:t xml:space="preserve">10</w:t>
      </w:r>
      <w:r w:rsidDel="00000000" w:rsidR="00000000" w:rsidRPr="00000000">
        <w:rPr>
          <w:rFonts w:ascii="Times New Roman" w:cs="Times New Roman" w:eastAsia="Times New Roman" w:hAnsi="Times New Roman"/>
          <w:b w:val="1"/>
          <w:sz w:val="36"/>
          <w:szCs w:val="36"/>
          <w:rtl w:val="0"/>
        </w:rPr>
        <w:t xml:space="preserve">. Мария З.</w:t>
      </w:r>
    </w:p>
    <w:p w:rsidR="00000000" w:rsidDel="00000000" w:rsidP="00000000" w:rsidRDefault="00000000" w:rsidRPr="00000000" w14:paraId="0000003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 статье бюджета «Оплата труда» проекта на конкурс Фонда Президентских грантов (далее – ФПГр).</w:t>
      </w:r>
    </w:p>
    <w:p w:rsidR="00000000" w:rsidDel="00000000" w:rsidP="00000000" w:rsidRDefault="00000000" w:rsidRPr="00000000" w14:paraId="0000003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методическим рекомендациям по подготовке бюджета проекта раздел 2 пункт 1.1., стр. 6 рекомендаций (прилагаем), ФПГр финансирует только часть оклада пропорционально отработанному времени в проекте при условии, что средняя заработная плата персонала, в рамках гранта, не превышает 60 тыс.руб. (Под средней мы понимаем, распределение на 5 человек 300 тыс.руб. в соответствии с выполняемой функцией).</w:t>
      </w:r>
    </w:p>
    <w:p w:rsidR="00000000" w:rsidDel="00000000" w:rsidP="00000000" w:rsidRDefault="00000000" w:rsidRPr="00000000" w14:paraId="0000004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Будем благодарны, если разъясните как верно рассчитать оплату работника в части финансируемой ФПГр.</w:t>
      </w:r>
    </w:p>
    <w:p w:rsidR="00000000" w:rsidDel="00000000" w:rsidP="00000000" w:rsidRDefault="00000000" w:rsidRPr="00000000" w14:paraId="0000004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1: Что является ограничением? Верхняя граница в 60 тыс.руб. окладной части, финансируемой ФПГр (вариант 1), или размер полного оклада, принимаемого при расчете оплаты (вариант 2)</w:t>
      </w:r>
    </w:p>
    <w:p w:rsidR="00000000" w:rsidDel="00000000" w:rsidP="00000000" w:rsidRDefault="00000000" w:rsidRPr="00000000" w14:paraId="0000004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Пример:</w:t>
      </w:r>
    </w:p>
    <w:p w:rsidR="00000000" w:rsidDel="00000000" w:rsidP="00000000" w:rsidRDefault="00000000" w:rsidRPr="00000000" w14:paraId="0000004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работник занят в проекте 80% времени,</w:t>
      </w:r>
    </w:p>
    <w:p w:rsidR="00000000" w:rsidDel="00000000" w:rsidP="00000000" w:rsidRDefault="00000000" w:rsidRPr="00000000" w14:paraId="0000004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его оклад в организации и средний по региону равен 76 000,00 руб.,</w:t>
      </w:r>
    </w:p>
    <w:p w:rsidR="00000000" w:rsidDel="00000000" w:rsidP="00000000" w:rsidRDefault="00000000" w:rsidRPr="00000000" w14:paraId="0000004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I вариант:</w:t>
      </w:r>
    </w:p>
    <w:p w:rsidR="00000000" w:rsidDel="00000000" w:rsidP="00000000" w:rsidRDefault="00000000" w:rsidRPr="00000000" w14:paraId="0000004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проект мы закладываем 70 000,00 * 80% = 60 800,00 руб.,</w:t>
      </w:r>
    </w:p>
    <w:p w:rsidR="00000000" w:rsidDel="00000000" w:rsidP="00000000" w:rsidRDefault="00000000" w:rsidRPr="00000000" w14:paraId="0000004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из них 60 000,00 руб. за счет средств ФПГр и 800,00 руб. – софинансирование.</w:t>
      </w:r>
    </w:p>
    <w:p w:rsidR="00000000" w:rsidDel="00000000" w:rsidP="00000000" w:rsidRDefault="00000000" w:rsidRPr="00000000" w14:paraId="0000004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II вариант:</w:t>
      </w:r>
    </w:p>
    <w:p w:rsidR="00000000" w:rsidDel="00000000" w:rsidP="00000000" w:rsidRDefault="00000000" w:rsidRPr="00000000" w14:paraId="0000004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части финансируемой ФПГр мы закладываем по верхней границе: 60 000,00 * 80% = 48 000,00 руб.,</w:t>
      </w:r>
    </w:p>
    <w:p w:rsidR="00000000" w:rsidDel="00000000" w:rsidP="00000000" w:rsidRDefault="00000000" w:rsidRPr="00000000" w14:paraId="0000004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Софинансируемая часть: 76 000,00 * 80% – 48 000,00 = 12 800,00 руб.</w:t>
      </w:r>
    </w:p>
    <w:p w:rsidR="00000000" w:rsidDel="00000000" w:rsidP="00000000" w:rsidRDefault="00000000" w:rsidRPr="00000000" w14:paraId="0000004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Вопрос 2: Высококвалифицированный сотрудник принят в организацию внешним совместителем на 0,5 ставки. Работник занят в двух проектах, в каждом проекте по 25% времени от полной окладной ставки.  При этом он незаменим и вносит значимый вклад в реализацию проекта.</w:t>
      </w:r>
    </w:p>
    <w:p w:rsidR="00000000" w:rsidDel="00000000" w:rsidP="00000000" w:rsidRDefault="00000000" w:rsidRPr="00000000" w14:paraId="0000004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Пример:</w:t>
      </w:r>
    </w:p>
    <w:p w:rsidR="00000000" w:rsidDel="00000000" w:rsidP="00000000" w:rsidRDefault="00000000" w:rsidRPr="00000000" w14:paraId="0000004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Оговорённый уровень зарплаты составляет 83 000,00 руб. и складывается из:</w:t>
      </w:r>
    </w:p>
    <w:p w:rsidR="00000000" w:rsidDel="00000000" w:rsidP="00000000" w:rsidRDefault="00000000" w:rsidRPr="00000000" w14:paraId="0000004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Оклада в организации и средний по региону 76 000,00 *0,5% = 38 000,00 руб.</w:t>
      </w:r>
    </w:p>
    <w:p w:rsidR="00000000" w:rsidDel="00000000" w:rsidP="00000000" w:rsidRDefault="00000000" w:rsidRPr="00000000" w14:paraId="0000004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Доплата за сложность и профессионализм = 45 000,00 руб.</w:t>
      </w:r>
    </w:p>
    <w:p w:rsidR="00000000" w:rsidDel="00000000" w:rsidP="00000000" w:rsidRDefault="00000000" w:rsidRPr="00000000" w14:paraId="0000005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Итого оплата по каждому проекту = 41 500,00 руб.</w:t>
      </w:r>
    </w:p>
    <w:p w:rsidR="00000000" w:rsidDel="00000000" w:rsidP="00000000" w:rsidRDefault="00000000" w:rsidRPr="00000000" w14:paraId="0000005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при отсутствии софинансирования по данному расходу оформить трудовые отношения с работником, покрыв его зарплату средствами гранта, не нарушив рекомендаций ФПГр и не ущемляя работника?</w:t>
      </w:r>
    </w:p>
    <w:p w:rsidR="00000000" w:rsidDel="00000000" w:rsidP="00000000" w:rsidRDefault="00000000" w:rsidRPr="00000000" w14:paraId="00000052">
      <w:pPr>
        <w:pStyle w:val="Heading1"/>
        <w:ind w:firstLine="566.9291338582675"/>
        <w:jc w:val="both"/>
        <w:rPr>
          <w:rFonts w:ascii="Times New Roman" w:cs="Times New Roman" w:eastAsia="Times New Roman" w:hAnsi="Times New Roman"/>
          <w:b w:val="1"/>
          <w:sz w:val="36"/>
          <w:szCs w:val="36"/>
        </w:rPr>
      </w:pPr>
      <w:bookmarkStart w:colFirst="0" w:colLast="0" w:name="_wvh6j5o0cu48" w:id="11"/>
      <w:bookmarkEnd w:id="11"/>
      <w:r w:rsidDel="00000000" w:rsidR="00000000" w:rsidRPr="00000000">
        <w:rPr>
          <w:rFonts w:ascii="Times New Roman" w:cs="Times New Roman" w:eastAsia="Times New Roman" w:hAnsi="Times New Roman"/>
          <w:b w:val="1"/>
          <w:sz w:val="36"/>
          <w:szCs w:val="36"/>
          <w:rtl w:val="0"/>
        </w:rPr>
        <w:t xml:space="preserve">11. Ганна П.</w:t>
      </w:r>
    </w:p>
    <w:p w:rsidR="00000000" w:rsidDel="00000000" w:rsidP="00000000" w:rsidRDefault="00000000" w:rsidRPr="00000000" w14:paraId="0000005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5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Вопрос: Благотворительным фондом по банку получены денежные средства по двум грантам в 2020 г. (проекты за период с марта 2020 г. по февраль 2021 г.).  Денежные средства были не полностью освоены.  Остаток неиспользованных денежных средств  в сумме 4600 руб. был возвращен в 2021 г. по  банку. В какой строке отчета о целевом использовании средств отразить возврат гранта. По банку отработаны бух. проводки  Дт 86    Кт 51. 4600,00.</w:t>
      </w:r>
    </w:p>
    <w:p w:rsidR="00000000" w:rsidDel="00000000" w:rsidP="00000000" w:rsidRDefault="00000000" w:rsidRPr="00000000" w14:paraId="0000005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Вопрос: В 2021 г. фондом были получены страховые возмещения по полису за причиненный убыток по заливу арендованного помещения. Начислен налог на УСН. </w:t>
      </w:r>
    </w:p>
    <w:p w:rsidR="00000000" w:rsidDel="00000000" w:rsidP="00000000" w:rsidRDefault="00000000" w:rsidRPr="00000000" w14:paraId="0000005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какой строке "Отчета о целевом использовании средств" отразить налог на УСН.</w:t>
      </w:r>
    </w:p>
    <w:p w:rsidR="00000000" w:rsidDel="00000000" w:rsidP="00000000" w:rsidRDefault="00000000" w:rsidRPr="00000000" w14:paraId="0000005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бух. учете сделаны проводки: Дт 99   Кт 68 - начислен налог на УСН</w:t>
      </w:r>
    </w:p>
    <w:p w:rsidR="00000000" w:rsidDel="00000000" w:rsidP="00000000" w:rsidRDefault="00000000" w:rsidRPr="00000000" w14:paraId="0000005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99   Кт 84  - сформирована прибыль,</w:t>
      </w:r>
    </w:p>
    <w:p w:rsidR="00000000" w:rsidDel="00000000" w:rsidP="00000000" w:rsidRDefault="00000000" w:rsidRPr="00000000" w14:paraId="0000005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84   Кт 86  - прибыль присоединена к целевым поступлениям.</w:t>
      </w:r>
    </w:p>
    <w:p w:rsidR="00000000" w:rsidDel="00000000" w:rsidP="00000000" w:rsidRDefault="00000000" w:rsidRPr="00000000" w14:paraId="0000005A">
      <w:pPr>
        <w:pStyle w:val="Heading1"/>
        <w:ind w:firstLine="566.9291338582675"/>
        <w:jc w:val="both"/>
        <w:rPr>
          <w:rFonts w:ascii="Times New Roman" w:cs="Times New Roman" w:eastAsia="Times New Roman" w:hAnsi="Times New Roman"/>
          <w:b w:val="1"/>
          <w:sz w:val="36"/>
          <w:szCs w:val="36"/>
        </w:rPr>
      </w:pPr>
      <w:bookmarkStart w:colFirst="0" w:colLast="0" w:name="_37gtspkt7x23" w:id="12"/>
      <w:bookmarkEnd w:id="12"/>
      <w:r w:rsidDel="00000000" w:rsidR="00000000" w:rsidRPr="00000000">
        <w:rPr>
          <w:rFonts w:ascii="Times New Roman" w:cs="Times New Roman" w:eastAsia="Times New Roman" w:hAnsi="Times New Roman"/>
          <w:b w:val="1"/>
          <w:sz w:val="36"/>
          <w:szCs w:val="36"/>
          <w:rtl w:val="0"/>
        </w:rPr>
        <w:t xml:space="preserve">12. Татьяна Сергеевна Ц.</w:t>
      </w:r>
    </w:p>
    <w:p w:rsidR="00000000" w:rsidDel="00000000" w:rsidP="00000000" w:rsidRDefault="00000000" w:rsidRPr="00000000" w14:paraId="0000005B">
      <w:pPr>
        <w:shd w:fill="ffffff" w:val="clear"/>
        <w:ind w:firstLine="566.9291338582675"/>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5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Благотворительному фонду по договору на бескорыстную передачу имущества в целях благотворительности передали новогодние подарки на цели реализации уставной деятельности. </w:t>
      </w:r>
    </w:p>
    <w:p w:rsidR="00000000" w:rsidDel="00000000" w:rsidP="00000000" w:rsidRDefault="00000000" w:rsidRPr="00000000" w14:paraId="0000005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Подарки мы передали по акту передачи благотворительного пожертвования. Нужно ли оформлять с благополучателям ещё и договор на оказание благотворительной помощи в виде подарков или как то подтверждать целесообразность передачи?</w:t>
      </w:r>
    </w:p>
    <w:p w:rsidR="00000000" w:rsidDel="00000000" w:rsidP="00000000" w:rsidRDefault="00000000" w:rsidRPr="00000000" w14:paraId="0000005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передача новогодних подарков может быть определена как благотворительная помощь?</w:t>
      </w:r>
    </w:p>
    <w:p w:rsidR="00000000" w:rsidDel="00000000" w:rsidP="00000000" w:rsidRDefault="00000000" w:rsidRPr="00000000" w14:paraId="0000005F">
      <w:pPr>
        <w:pStyle w:val="Heading1"/>
        <w:ind w:firstLine="566.9291338582675"/>
        <w:jc w:val="both"/>
        <w:rPr>
          <w:rFonts w:ascii="Times New Roman" w:cs="Times New Roman" w:eastAsia="Times New Roman" w:hAnsi="Times New Roman"/>
          <w:b w:val="1"/>
          <w:sz w:val="36"/>
          <w:szCs w:val="36"/>
        </w:rPr>
      </w:pPr>
      <w:bookmarkStart w:colFirst="0" w:colLast="0" w:name="_8oauao75krom" w:id="13"/>
      <w:bookmarkEnd w:id="13"/>
      <w:r w:rsidDel="00000000" w:rsidR="00000000" w:rsidRPr="00000000">
        <w:rPr>
          <w:rFonts w:ascii="Times New Roman" w:cs="Times New Roman" w:eastAsia="Times New Roman" w:hAnsi="Times New Roman"/>
          <w:b w:val="1"/>
          <w:sz w:val="36"/>
          <w:szCs w:val="36"/>
          <w:rtl w:val="0"/>
        </w:rPr>
        <w:t xml:space="preserve">13. Татьяна К.</w:t>
      </w:r>
    </w:p>
    <w:p w:rsidR="00000000" w:rsidDel="00000000" w:rsidP="00000000" w:rsidRDefault="00000000" w:rsidRPr="00000000" w14:paraId="0000006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6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Как отразить поступление  неоплаченных услуг  при кассовом методе учёта, если оплата прошла в следующем периоде.  Приходуем на 20, а на 86 относим в периоде оплаты? </w:t>
      </w:r>
    </w:p>
    <w:p w:rsidR="00000000" w:rsidDel="00000000" w:rsidP="00000000" w:rsidRDefault="00000000" w:rsidRPr="00000000" w14:paraId="0000006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Если на конец года много МЦ, которые получены нашими благополучателями в регионах (благополучатель  - грузополучатель,  БФ - покупатель), как оформить инвентаризацию? Акты передачи подписаны уже следующим годом, те МЦ на конец года на нашем балансе. Акты оформляются после того, как</w:t>
      </w:r>
    </w:p>
    <w:p w:rsidR="00000000" w:rsidDel="00000000" w:rsidP="00000000" w:rsidRDefault="00000000" w:rsidRPr="00000000" w14:paraId="0000006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доедут все поставки</w:t>
      </w:r>
    </w:p>
    <w:p w:rsidR="00000000" w:rsidDel="00000000" w:rsidP="00000000" w:rsidRDefault="00000000" w:rsidRPr="00000000" w14:paraId="0000006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 в  2021 году многие бухгалтера просили не подписывать акты приема-передачи, т.к. многое из этого попадает в ОС</w:t>
      </w:r>
    </w:p>
    <w:p w:rsidR="00000000" w:rsidDel="00000000" w:rsidP="00000000" w:rsidRDefault="00000000" w:rsidRPr="00000000" w14:paraId="0000006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Можно ли подписывать акт сверки с приложением и ссылкой на накладную (УПД) поставщика? Причина – часто бывают очень длинные накладные,  на перебивку которых тратится очень много времени.</w:t>
      </w:r>
    </w:p>
    <w:p w:rsidR="00000000" w:rsidDel="00000000" w:rsidP="00000000" w:rsidRDefault="00000000" w:rsidRPr="00000000" w14:paraId="0000006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При назначении доплаты собственному сотруднику в рамках работы по полученному гранту, как правильно  выплачивать доплату? Она не должна зависеть от  фактически отработанных норма/часов/дней?  – ведь работа по гранту идет независимо от того, где находится человек (командировка, отпуск)?  Если она не зависит от фактически отработанного времени,  нет обязанности оплаты за 1-ю половину месяца? Или есть? Как это определить? Как лучше и правильнее?</w:t>
      </w:r>
    </w:p>
    <w:p w:rsidR="00000000" w:rsidDel="00000000" w:rsidP="00000000" w:rsidRDefault="00000000" w:rsidRPr="00000000" w14:paraId="0000006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При оплате реабилитации благополучателю – в какой момент относить на 86 счёт?  В момент оплаты, а дальше это задача благополучателя получить все услуги? Или по факту получения актов от медицинской организации?  Акты выставляются на БФ, а   получатель услуг указывается в тексте услуги.</w:t>
      </w:r>
    </w:p>
    <w:p w:rsidR="00000000" w:rsidDel="00000000" w:rsidP="00000000" w:rsidRDefault="00000000" w:rsidRPr="00000000" w14:paraId="00000068">
      <w:pPr>
        <w:pStyle w:val="Heading1"/>
        <w:ind w:firstLine="566.9291338582675"/>
        <w:jc w:val="both"/>
        <w:rPr>
          <w:rFonts w:ascii="Times New Roman" w:cs="Times New Roman" w:eastAsia="Times New Roman" w:hAnsi="Times New Roman"/>
          <w:b w:val="1"/>
          <w:sz w:val="36"/>
          <w:szCs w:val="36"/>
        </w:rPr>
      </w:pPr>
      <w:bookmarkStart w:colFirst="0" w:colLast="0" w:name="_sm8we47h3cs8" w:id="14"/>
      <w:bookmarkEnd w:id="14"/>
      <w:r w:rsidDel="00000000" w:rsidR="00000000" w:rsidRPr="00000000">
        <w:rPr>
          <w:rFonts w:ascii="Times New Roman" w:cs="Times New Roman" w:eastAsia="Times New Roman" w:hAnsi="Times New Roman"/>
          <w:b w:val="1"/>
          <w:sz w:val="36"/>
          <w:szCs w:val="36"/>
          <w:rtl w:val="0"/>
        </w:rPr>
        <w:t xml:space="preserve">14. Наталия Ш.</w:t>
      </w:r>
    </w:p>
    <w:p w:rsidR="00000000" w:rsidDel="00000000" w:rsidP="00000000" w:rsidRDefault="00000000" w:rsidRPr="00000000" w14:paraId="0000006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6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УСН, 6%.</w:t>
      </w:r>
    </w:p>
    <w:p w:rsidR="00000000" w:rsidDel="00000000" w:rsidP="00000000" w:rsidRDefault="00000000" w:rsidRPr="00000000" w14:paraId="0000006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2021 году оплатили услуги сторонней организации. Поставщик услуг оказался неблагонадежным, услуги предоставлены не были, документов от поставщика никаких не получено, деньги не возвращены. Сумма порядка 30 тыс. руб. Имеем ли мы право списать данную сумму на убытки 2021 г. или нам необходимо принимать какие-либо меры в отношении поставщика?</w:t>
      </w:r>
    </w:p>
    <w:p w:rsidR="00000000" w:rsidDel="00000000" w:rsidP="00000000" w:rsidRDefault="00000000" w:rsidRPr="00000000" w14:paraId="0000006C">
      <w:pPr>
        <w:pStyle w:val="Heading1"/>
        <w:ind w:firstLine="566.9291338582675"/>
        <w:jc w:val="both"/>
        <w:rPr>
          <w:rFonts w:ascii="Times New Roman" w:cs="Times New Roman" w:eastAsia="Times New Roman" w:hAnsi="Times New Roman"/>
          <w:sz w:val="36"/>
          <w:szCs w:val="36"/>
          <w:highlight w:val="white"/>
        </w:rPr>
      </w:pPr>
      <w:bookmarkStart w:colFirst="0" w:colLast="0" w:name="_bg45d8rc21ot" w:id="15"/>
      <w:bookmarkEnd w:id="15"/>
      <w:r w:rsidDel="00000000" w:rsidR="00000000" w:rsidRPr="00000000">
        <w:rPr>
          <w:rFonts w:ascii="Times New Roman" w:cs="Times New Roman" w:eastAsia="Times New Roman" w:hAnsi="Times New Roman"/>
          <w:b w:val="1"/>
          <w:sz w:val="36"/>
          <w:szCs w:val="36"/>
          <w:rtl w:val="0"/>
        </w:rPr>
        <w:t xml:space="preserve">15. Маргарита Николаевна К.</w:t>
      </w:r>
      <w:r w:rsidDel="00000000" w:rsidR="00000000" w:rsidRPr="00000000">
        <w:rPr>
          <w:rtl w:val="0"/>
        </w:rPr>
      </w:r>
    </w:p>
    <w:p w:rsidR="00000000" w:rsidDel="00000000" w:rsidP="00000000" w:rsidRDefault="00000000" w:rsidRPr="00000000" w14:paraId="0000006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6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ИФНС направило летом 2021г в Фонд Сообщение о переплате УСН налога за 2020 г в сумме 5,7 тр, в связи с тем что с 2015 г. висит большая переплата по УСН ( в бух. учете Фонда она не отражена, вернуть на Р/с нельзя).</w:t>
      </w:r>
    </w:p>
    <w:p w:rsidR="00000000" w:rsidDel="00000000" w:rsidP="00000000" w:rsidRDefault="00000000" w:rsidRPr="00000000" w14:paraId="0000006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Возможно ли сделать следующие бух. проводки за 4 кв 2021 г-</w:t>
      </w:r>
    </w:p>
    <w:p w:rsidR="00000000" w:rsidDel="00000000" w:rsidP="00000000" w:rsidRDefault="00000000" w:rsidRPr="00000000" w14:paraId="0000007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-Начислен УСН налог 4 кв.2021 ( 99 -- 68.11 на 3,4 тр),</w:t>
      </w:r>
    </w:p>
    <w:p w:rsidR="00000000" w:rsidDel="00000000" w:rsidP="00000000" w:rsidRDefault="00000000" w:rsidRPr="00000000" w14:paraId="0000007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-Сторно, в связи с переплатой красным  (86 финрез -- 68.11 на 3,4 тр).</w:t>
      </w:r>
    </w:p>
    <w:p w:rsidR="00000000" w:rsidDel="00000000" w:rsidP="00000000" w:rsidRDefault="00000000" w:rsidRPr="00000000" w14:paraId="0000007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т.о. на 68.11 задолженности по уплате УСН налога нет.</w:t>
      </w:r>
    </w:p>
    <w:p w:rsidR="00000000" w:rsidDel="00000000" w:rsidP="00000000" w:rsidRDefault="00000000" w:rsidRPr="00000000" w14:paraId="0000007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7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Может ли сама НКО (фонд) приобрести дорогостоящие авиабилеты для добровольца?</w:t>
      </w:r>
    </w:p>
    <w:p w:rsidR="00000000" w:rsidDel="00000000" w:rsidP="00000000" w:rsidRDefault="00000000" w:rsidRPr="00000000" w14:paraId="0000007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7">
      <w:pPr>
        <w:pStyle w:val="Heading1"/>
        <w:ind w:firstLine="566.9291338582675"/>
        <w:jc w:val="both"/>
        <w:rPr>
          <w:rFonts w:ascii="Times New Roman" w:cs="Times New Roman" w:eastAsia="Times New Roman" w:hAnsi="Times New Roman"/>
          <w:b w:val="1"/>
          <w:sz w:val="36"/>
          <w:szCs w:val="36"/>
        </w:rPr>
      </w:pPr>
      <w:bookmarkStart w:colFirst="0" w:colLast="0" w:name="_wdc6lfswd09p" w:id="16"/>
      <w:bookmarkEnd w:id="16"/>
      <w:r w:rsidDel="00000000" w:rsidR="00000000" w:rsidRPr="00000000">
        <w:rPr>
          <w:rFonts w:ascii="Times New Roman" w:cs="Times New Roman" w:eastAsia="Times New Roman" w:hAnsi="Times New Roman"/>
          <w:b w:val="1"/>
          <w:sz w:val="36"/>
          <w:szCs w:val="36"/>
          <w:rtl w:val="0"/>
        </w:rPr>
        <w:t xml:space="preserve">16. Анна Валерьевна Г.</w:t>
      </w:r>
    </w:p>
    <w:p w:rsidR="00000000" w:rsidDel="00000000" w:rsidP="00000000" w:rsidRDefault="00000000" w:rsidRPr="00000000" w14:paraId="0000007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Возможна ли выдача поощрительных денежных выплат членам профсоюза (не штатным работникам) на основании решения профкома по платежной ведомости (по форме Т-53) или обязательно нужен расходный кассовый ордер на каждого члена профсоюза либо безналичное перечисление на банковскую карту члена профсоюза?</w:t>
      </w:r>
    </w:p>
    <w:p w:rsidR="00000000" w:rsidDel="00000000" w:rsidP="00000000" w:rsidRDefault="00000000" w:rsidRPr="00000000" w14:paraId="0000007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Какие формулировки правильно использовать в протоколах о поощрении членов профсоюза, не состоящих в штате профсоюзной организации, чтобы исключить налоговые риски (например, выплата к календарному празднику, выплата за активное участие в спортивных мероприятиях). </w:t>
      </w:r>
    </w:p>
    <w:p w:rsidR="00000000" w:rsidDel="00000000" w:rsidP="00000000" w:rsidRDefault="00000000" w:rsidRPr="00000000" w14:paraId="0000007B">
      <w:pPr>
        <w:pStyle w:val="Heading1"/>
        <w:ind w:firstLine="566.9291338582675"/>
        <w:jc w:val="both"/>
        <w:rPr>
          <w:rFonts w:ascii="Times New Roman" w:cs="Times New Roman" w:eastAsia="Times New Roman" w:hAnsi="Times New Roman"/>
          <w:sz w:val="36"/>
          <w:szCs w:val="36"/>
          <w:highlight w:val="white"/>
        </w:rPr>
      </w:pPr>
      <w:bookmarkStart w:colFirst="0" w:colLast="0" w:name="_4the7gx16k0q" w:id="17"/>
      <w:bookmarkEnd w:id="17"/>
      <w:r w:rsidDel="00000000" w:rsidR="00000000" w:rsidRPr="00000000">
        <w:rPr>
          <w:rFonts w:ascii="Times New Roman" w:cs="Times New Roman" w:eastAsia="Times New Roman" w:hAnsi="Times New Roman"/>
          <w:b w:val="1"/>
          <w:sz w:val="36"/>
          <w:szCs w:val="36"/>
          <w:rtl w:val="0"/>
        </w:rPr>
        <w:t xml:space="preserve">17. Наталия Эдуардовна И.</w:t>
      </w:r>
      <w:r w:rsidDel="00000000" w:rsidR="00000000" w:rsidRPr="00000000">
        <w:rPr>
          <w:rtl w:val="0"/>
        </w:rPr>
      </w:r>
    </w:p>
    <w:p w:rsidR="00000000" w:rsidDel="00000000" w:rsidP="00000000" w:rsidRDefault="00000000" w:rsidRPr="00000000" w14:paraId="0000007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7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Общественная НКО, УСН «Доходы»</w:t>
      </w:r>
    </w:p>
    <w:p w:rsidR="00000000" w:rsidDel="00000000" w:rsidP="00000000" w:rsidRDefault="00000000" w:rsidRPr="00000000" w14:paraId="0000007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 2019 года не имеет финансирования, предпринимательской деятельностью не занималась и не занимается.</w:t>
      </w:r>
    </w:p>
    <w:p w:rsidR="00000000" w:rsidDel="00000000" w:rsidP="00000000" w:rsidRDefault="00000000" w:rsidRPr="00000000" w14:paraId="0000007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2020 году от ООО получили 8.5 процентный заём. Руководитель организации также выдал 8% заём. Займы до сего дня не погашены, так как никаких поступлений не было.</w:t>
      </w:r>
    </w:p>
    <w:p w:rsidR="00000000" w:rsidDel="00000000" w:rsidP="00000000" w:rsidRDefault="00000000" w:rsidRPr="00000000" w14:paraId="0000008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все эти средства НКО провела конференцию, издала публицистическую книгу своих авторов, на всех мероприятиях безвозмездно раздает эту публицистику. Конференция и книги совершенно бесплатны для участников.</w:t>
      </w:r>
    </w:p>
    <w:p w:rsidR="00000000" w:rsidDel="00000000" w:rsidP="00000000" w:rsidRDefault="00000000" w:rsidRPr="00000000" w14:paraId="0000008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Получается, что вся деятельность НКО ведется на не погашенные процентные займы. Пожертвований не предвидится.</w:t>
      </w:r>
    </w:p>
    <w:p w:rsidR="00000000" w:rsidDel="00000000" w:rsidP="00000000" w:rsidRDefault="00000000" w:rsidRPr="00000000" w14:paraId="0000008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моему мнению, в Кредит 86 счета, мы не можем отнести никакие средства, он «нулевой»</w:t>
      </w:r>
    </w:p>
    <w:p w:rsidR="00000000" w:rsidDel="00000000" w:rsidP="00000000" w:rsidRDefault="00000000" w:rsidRPr="00000000" w14:paraId="0000008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Затраты ( типографские услуги) на издание книги, проведение конференции мы отнесли в Дебет счета 20:</w:t>
      </w:r>
    </w:p>
    <w:p w:rsidR="00000000" w:rsidDel="00000000" w:rsidP="00000000" w:rsidRDefault="00000000" w:rsidRPr="00000000" w14:paraId="0000008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60 К-т 51;</w:t>
      </w:r>
    </w:p>
    <w:p w:rsidR="00000000" w:rsidDel="00000000" w:rsidP="00000000" w:rsidRDefault="00000000" w:rsidRPr="00000000" w14:paraId="0000008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20 К-т 60,</w:t>
      </w:r>
    </w:p>
    <w:p w:rsidR="00000000" w:rsidDel="00000000" w:rsidP="00000000" w:rsidRDefault="00000000" w:rsidRPr="00000000" w14:paraId="0000008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Стоимость книг отнесла в Дебет счета 10:</w:t>
      </w:r>
    </w:p>
    <w:p w:rsidR="00000000" w:rsidDel="00000000" w:rsidP="00000000" w:rsidRDefault="00000000" w:rsidRPr="00000000" w14:paraId="0000008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10 К-т 20.</w:t>
      </w:r>
    </w:p>
    <w:p w:rsidR="00000000" w:rsidDel="00000000" w:rsidP="00000000" w:rsidRDefault="00000000" w:rsidRPr="00000000" w14:paraId="0000008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Затраты по конференции отнесены и висят в Дебете 20.</w:t>
      </w:r>
    </w:p>
    <w:p w:rsidR="00000000" w:rsidDel="00000000" w:rsidP="00000000" w:rsidRDefault="00000000" w:rsidRPr="00000000" w14:paraId="0000008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на какой счет дальше списать книги, так как они розданы, если в Кредите счета 86 средств НЕТ? На какой счет списать затраты на Конференцию?</w:t>
      </w:r>
    </w:p>
    <w:p w:rsidR="00000000" w:rsidDel="00000000" w:rsidP="00000000" w:rsidRDefault="00000000" w:rsidRPr="00000000" w14:paraId="0000008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Книги бесплатно розданы.</w:t>
      </w:r>
    </w:p>
    <w:p w:rsidR="00000000" w:rsidDel="00000000" w:rsidP="00000000" w:rsidRDefault="00000000" w:rsidRPr="00000000" w14:paraId="0000008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Займы, проценты по ним, как числились в Кредите 67 счета, так и числятся, только увеличивается сумма, начисленных процентов.</w:t>
      </w:r>
    </w:p>
    <w:p w:rsidR="00000000" w:rsidDel="00000000" w:rsidP="00000000" w:rsidRDefault="00000000" w:rsidRPr="00000000" w14:paraId="0000008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Уважаемые коллеги, очень прошу Вас, не могли бы Вы подсказать бухгалтерские проводки по нашей деятельности, может быть, можно как-то облегчить показания Баланса?</w:t>
      </w:r>
    </w:p>
    <w:p w:rsidR="00000000" w:rsidDel="00000000" w:rsidP="00000000" w:rsidRDefault="00000000" w:rsidRPr="00000000" w14:paraId="0000008D">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еще, в Форме 6, УСН (3-й раздел) показывать операции, которые осуществлены за счет заемных средств?</w:t>
      </w:r>
    </w:p>
    <w:p w:rsidR="00000000" w:rsidDel="00000000" w:rsidP="00000000" w:rsidRDefault="00000000" w:rsidRPr="00000000" w14:paraId="0000008E">
      <w:pPr>
        <w:pStyle w:val="Heading1"/>
        <w:ind w:firstLine="566.9291338582675"/>
        <w:jc w:val="both"/>
        <w:rPr>
          <w:rFonts w:ascii="Times New Roman" w:cs="Times New Roman" w:eastAsia="Times New Roman" w:hAnsi="Times New Roman"/>
          <w:b w:val="1"/>
          <w:sz w:val="36"/>
          <w:szCs w:val="36"/>
        </w:rPr>
      </w:pPr>
      <w:bookmarkStart w:colFirst="0" w:colLast="0" w:name="_7kkp1hbkphfh" w:id="18"/>
      <w:bookmarkEnd w:id="18"/>
      <w:r w:rsidDel="00000000" w:rsidR="00000000" w:rsidRPr="00000000">
        <w:rPr>
          <w:rFonts w:ascii="Times New Roman" w:cs="Times New Roman" w:eastAsia="Times New Roman" w:hAnsi="Times New Roman"/>
          <w:b w:val="1"/>
          <w:sz w:val="36"/>
          <w:szCs w:val="36"/>
          <w:rtl w:val="0"/>
        </w:rPr>
        <w:t xml:space="preserve">18. Наталья К.</w:t>
      </w:r>
    </w:p>
    <w:p w:rsidR="00000000" w:rsidDel="00000000" w:rsidP="00000000" w:rsidRDefault="00000000" w:rsidRPr="00000000" w14:paraId="0000008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9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получила субсидию на нерабочие дни в декабре 2021 г. на 5 человек. Субсидия на сегодняшний день еще не расходовалась. Изучая вопрос освобождения от НДФЛ и страховых взносов получателей субсидий на нерабочие дни, я ознакомилась с Вашими ответами на вопросы по субсидиям в вебинарах от 18.01.2022 г. и 21.12.2021 г.</w:t>
      </w:r>
    </w:p>
    <w:p w:rsidR="00000000" w:rsidDel="00000000" w:rsidP="00000000" w:rsidRDefault="00000000" w:rsidRPr="00000000" w14:paraId="0000009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Но ознакомившись с письмом Федеральной налоговой службы от 21 января 2022 г. N БС-4-11/592@ я пришла к выводу, что независимо от использования субсидии, «выплаты, произведенные работодателями, и не превышающие 12 792 рублей на одного работника, в месяце получения такой субсидии или в следующем за ним календарном месяце, независимо от количества работников на момент начисления этих выплат и от суммы полученной субсидии на нерабочие дни, освобождаются от обложения налогом на доходы физических лиц и страховыми взносами в соответствии с пунктом 89 статьи 217 и подпунктом 17 пункта 1 статьи 422 Кодекса соответственно». Хотелось бы узнать Ваше мнение и задать следующие вопросы:</w:t>
      </w:r>
    </w:p>
    <w:p w:rsidR="00000000" w:rsidDel="00000000" w:rsidP="00000000" w:rsidRDefault="00000000" w:rsidRPr="00000000" w14:paraId="0000009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сдали РСВ без использования льготы, 6-НДФЛ еще не предоставляли в ФНС. Возможно ли воспользоваться данной льготой сейчас, проведя ее по документам декабря 2021 г. (в этот месяц больше сотрудников (основных и совместителей) было в организации):</w:t>
      </w:r>
    </w:p>
    <w:p w:rsidR="00000000" w:rsidDel="00000000" w:rsidP="00000000" w:rsidRDefault="00000000" w:rsidRPr="00000000" w14:paraId="0000009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В феврале 2022 г.  выплатить сумму в размере излишне удержанного НДФЛ (1663 руб) с суммы, не превышающей 12792 рубля на одного сотрудника, ВСЕМ сотрудникам, работавшим в декабре 2021 г., в т.ч уволенным по собственному желанию или в связи с окончанием срочного трудового договора.</w:t>
      </w:r>
    </w:p>
    <w:p w:rsidR="00000000" w:rsidDel="00000000" w:rsidP="00000000" w:rsidRDefault="00000000" w:rsidRPr="00000000" w14:paraId="0000009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 Подать 6-НДФЛ за 2021 г. с учетом вычета по коду 620.</w:t>
      </w:r>
    </w:p>
    <w:p w:rsidR="00000000" w:rsidDel="00000000" w:rsidP="00000000" w:rsidRDefault="00000000" w:rsidRPr="00000000" w14:paraId="0000009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Подать корректирующую РСВ за 2021 г. и переплату по страховым взносам учесть в 2022 году либо подать заявление на возмещение страховых взносов.</w:t>
      </w:r>
    </w:p>
    <w:p w:rsidR="00000000" w:rsidDel="00000000" w:rsidP="00000000" w:rsidRDefault="00000000" w:rsidRPr="00000000" w14:paraId="00000096">
      <w:pPr>
        <w:pStyle w:val="Heading1"/>
        <w:ind w:firstLine="566.9291338582675"/>
        <w:jc w:val="both"/>
        <w:rPr>
          <w:rFonts w:ascii="Times New Roman" w:cs="Times New Roman" w:eastAsia="Times New Roman" w:hAnsi="Times New Roman"/>
          <w:b w:val="1"/>
          <w:sz w:val="36"/>
          <w:szCs w:val="36"/>
        </w:rPr>
      </w:pPr>
      <w:bookmarkStart w:colFirst="0" w:colLast="0" w:name="_5l37vqibvwhw" w:id="19"/>
      <w:bookmarkEnd w:id="19"/>
      <w:r w:rsidDel="00000000" w:rsidR="00000000" w:rsidRPr="00000000">
        <w:rPr>
          <w:rFonts w:ascii="Times New Roman" w:cs="Times New Roman" w:eastAsia="Times New Roman" w:hAnsi="Times New Roman"/>
          <w:b w:val="1"/>
          <w:sz w:val="36"/>
          <w:szCs w:val="36"/>
          <w:rtl w:val="0"/>
        </w:rPr>
        <w:t xml:space="preserve">19. Надежда Д.</w:t>
      </w:r>
    </w:p>
    <w:p w:rsidR="00000000" w:rsidDel="00000000" w:rsidP="00000000" w:rsidRDefault="00000000" w:rsidRPr="00000000" w14:paraId="0000009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9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Основные средства, приобретённые НКО за счёт доходов от коммерческой деятельности и используемые в коммерческой деятельности, увеличивают 83 счёт "Добавочный капитал" в НКО?</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o77.minjust.gov.ru/node/2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