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5A3DAB" w14:textId="77777777" w:rsidR="003F1683" w:rsidRPr="003F1683" w:rsidRDefault="003F1683" w:rsidP="003F1683">
      <w:pPr>
        <w:shd w:val="clear" w:color="auto" w:fill="FFFFFF"/>
        <w:spacing w:after="6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683">
        <w:rPr>
          <w:rFonts w:ascii="Times New Roman" w:eastAsia="Times New Roman" w:hAnsi="Times New Roman" w:cs="Times New Roman"/>
          <w:b/>
          <w:bCs/>
          <w:color w:val="000000"/>
          <w:sz w:val="27"/>
          <w:szCs w:val="27"/>
          <w:lang w:eastAsia="ru-RU"/>
        </w:rPr>
        <w:t>3.Надежда Николаевна Ю.</w:t>
      </w:r>
    </w:p>
    <w:p w14:paraId="4CFC9AA5" w14:textId="77777777" w:rsidR="003F1683" w:rsidRPr="003F1683" w:rsidRDefault="003F1683" w:rsidP="003F1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683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ru-RU"/>
        </w:rPr>
        <w:t>ШАРОНОВА</w:t>
      </w:r>
    </w:p>
    <w:p w14:paraId="11C57766" w14:textId="7F18C60B" w:rsidR="003F1683" w:rsidRPr="00B5124E" w:rsidRDefault="003F1683" w:rsidP="003F16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i/>
          <w:color w:val="C45911" w:themeColor="accent2" w:themeShade="BF"/>
          <w:sz w:val="27"/>
          <w:szCs w:val="27"/>
          <w:lang w:eastAsia="ru-RU"/>
        </w:rPr>
      </w:pPr>
      <w:r w:rsidRPr="00B5124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7"/>
          <w:szCs w:val="27"/>
          <w:lang w:eastAsia="ru-RU"/>
        </w:rPr>
        <w:t>Подскажите, пожалуйста, какие формы нужно заполнить и подать в ИФНС, если не было возможности удержать НДФЛ,</w:t>
      </w:r>
      <w:r w:rsidR="00762C72" w:rsidRPr="00B5124E">
        <w:rPr>
          <w:rFonts w:ascii="Times New Roman" w:eastAsia="Times New Roman" w:hAnsi="Times New Roman" w:cs="Times New Roman"/>
          <w:b/>
          <w:i/>
          <w:color w:val="00B0F0"/>
          <w:sz w:val="27"/>
          <w:szCs w:val="27"/>
          <w:lang w:eastAsia="ru-RU"/>
        </w:rPr>
        <w:t xml:space="preserve"> </w:t>
      </w:r>
      <w:r w:rsidRPr="00B5124E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7"/>
          <w:szCs w:val="27"/>
          <w:lang w:eastAsia="ru-RU"/>
        </w:rPr>
        <w:t>и он не является штатным сотрудником? (только в 6-НДФЛ в приложении и всё?)</w:t>
      </w:r>
    </w:p>
    <w:p w14:paraId="527C455C" w14:textId="047DBCBB" w:rsidR="00013228" w:rsidRDefault="00013228" w:rsidP="003F1683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14:paraId="4D5E7FD2" w14:textId="53CA9375" w:rsidR="00013228" w:rsidRPr="00110DED" w:rsidRDefault="00013228" w:rsidP="00013228">
      <w:pPr>
        <w:rPr>
          <w:rFonts w:ascii="Georgia" w:hAnsi="Georgia"/>
          <w:b/>
          <w:i/>
          <w:sz w:val="24"/>
          <w:szCs w:val="24"/>
          <w:u w:val="single"/>
        </w:rPr>
      </w:pPr>
      <w:r w:rsidRPr="00110DED">
        <w:rPr>
          <w:rFonts w:ascii="Georgia" w:hAnsi="Georgia"/>
          <w:b/>
          <w:i/>
          <w:sz w:val="24"/>
          <w:szCs w:val="24"/>
          <w:u w:val="single"/>
        </w:rPr>
        <w:t>Ответ на вопрос №1:</w:t>
      </w:r>
    </w:p>
    <w:p w14:paraId="58C97B30" w14:textId="77777777" w:rsidR="001722E3" w:rsidRPr="00110DED" w:rsidRDefault="00013228" w:rsidP="00110DED">
      <w:pPr>
        <w:spacing w:after="0" w:line="240" w:lineRule="auto"/>
        <w:rPr>
          <w:rFonts w:ascii="Georgia" w:eastAsia="Times New Roman" w:hAnsi="Georgia" w:cs="Arial"/>
          <w:bCs/>
          <w:spacing w:val="-2"/>
          <w:sz w:val="24"/>
          <w:szCs w:val="24"/>
          <w:lang w:eastAsia="ru-RU"/>
        </w:rPr>
      </w:pPr>
      <w:r w:rsidRPr="00110DED">
        <w:rPr>
          <w:rFonts w:ascii="Georgia" w:eastAsia="Times New Roman" w:hAnsi="Georgia" w:cs="Arial"/>
          <w:bCs/>
          <w:spacing w:val="-2"/>
          <w:sz w:val="24"/>
          <w:szCs w:val="24"/>
          <w:lang w:eastAsia="ru-RU"/>
        </w:rPr>
        <w:t>До прошлого года сведения о невозможности удержать НДФЛ мы передавали в ИФНС в форме 2-НДФЛ, но сейчас она отменена</w:t>
      </w:r>
      <w:r w:rsidR="001722E3" w:rsidRPr="00110DED">
        <w:rPr>
          <w:rFonts w:ascii="Georgia" w:eastAsia="Times New Roman" w:hAnsi="Georgia" w:cs="Arial"/>
          <w:bCs/>
          <w:spacing w:val="-2"/>
          <w:sz w:val="24"/>
          <w:szCs w:val="24"/>
          <w:lang w:eastAsia="ru-RU"/>
        </w:rPr>
        <w:t>.</w:t>
      </w:r>
    </w:p>
    <w:p w14:paraId="7D10E36A" w14:textId="4F54AA3B" w:rsidR="001722E3" w:rsidRPr="00110DED" w:rsidRDefault="001722E3" w:rsidP="00110DED">
      <w:pPr>
        <w:shd w:val="clear" w:color="auto" w:fill="FFFFFF"/>
        <w:spacing w:after="0" w:line="240" w:lineRule="auto"/>
        <w:rPr>
          <w:rFonts w:ascii="Georgia" w:eastAsia="Times New Roman" w:hAnsi="Georgia" w:cs="Arial"/>
          <w:spacing w:val="-2"/>
          <w:sz w:val="24"/>
          <w:szCs w:val="24"/>
          <w:lang w:eastAsia="ru-RU"/>
        </w:rPr>
      </w:pPr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Сообщения о невозможности удержать налог за 2021 год и последующие периоды подавать надо в виде </w:t>
      </w:r>
      <w:hyperlink r:id="rId5" w:anchor="/document/99/566144096/ZAP1VQI3DH/" w:history="1">
        <w:r w:rsidRPr="00110DED">
          <w:rPr>
            <w:rFonts w:ascii="Georgia" w:eastAsia="Times New Roman" w:hAnsi="Georgia" w:cs="Arial"/>
            <w:b/>
            <w:spacing w:val="-2"/>
            <w:sz w:val="24"/>
            <w:szCs w:val="24"/>
            <w:lang w:eastAsia="ru-RU"/>
          </w:rPr>
          <w:t>приложения 1 «Справка о доходах и суммах налогов физлица»</w:t>
        </w:r>
      </w:hyperlink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 xml:space="preserve"> к годовому </w:t>
      </w:r>
      <w:r w:rsidRPr="00110DED">
        <w:rPr>
          <w:rFonts w:ascii="Georgia" w:eastAsia="Times New Roman" w:hAnsi="Georgia" w:cs="Arial"/>
          <w:b/>
          <w:spacing w:val="-2"/>
          <w:sz w:val="24"/>
          <w:szCs w:val="24"/>
          <w:lang w:eastAsia="ru-RU"/>
        </w:rPr>
        <w:t>расчету 6-НДФЛ</w:t>
      </w:r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 xml:space="preserve"> (</w:t>
      </w:r>
      <w:hyperlink r:id="rId6" w:anchor="/document/99/566144096/XA00LVS2MC/" w:history="1">
        <w:r w:rsidRPr="00110DED">
          <w:rPr>
            <w:rFonts w:ascii="Georgia" w:eastAsia="Times New Roman" w:hAnsi="Georgia" w:cs="Arial"/>
            <w:spacing w:val="-2"/>
            <w:sz w:val="24"/>
            <w:szCs w:val="24"/>
            <w:lang w:eastAsia="ru-RU"/>
          </w:rPr>
          <w:t>п. 2 приказа ФНС от 15.10.2020 № ЕД-7-11/753@</w:t>
        </w:r>
      </w:hyperlink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, </w:t>
      </w:r>
      <w:hyperlink r:id="rId7" w:anchor="/document/99/566144096/XA00M9G2N4/" w:history="1">
        <w:r w:rsidRPr="00110DED">
          <w:rPr>
            <w:rFonts w:ascii="Georgia" w:eastAsia="Times New Roman" w:hAnsi="Georgia" w:cs="Arial"/>
            <w:spacing w:val="-2"/>
            <w:sz w:val="24"/>
            <w:szCs w:val="24"/>
            <w:lang w:eastAsia="ru-RU"/>
          </w:rPr>
          <w:t>п. 1.18</w:t>
        </w:r>
      </w:hyperlink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 Порядка, утв. </w:t>
      </w:r>
      <w:hyperlink r:id="rId8" w:anchor="/document/99/566144096/" w:history="1">
        <w:r w:rsidRPr="00110DED">
          <w:rPr>
            <w:rFonts w:ascii="Georgia" w:eastAsia="Times New Roman" w:hAnsi="Georgia" w:cs="Arial"/>
            <w:spacing w:val="-2"/>
            <w:sz w:val="24"/>
            <w:szCs w:val="24"/>
            <w:lang w:eastAsia="ru-RU"/>
          </w:rPr>
          <w:t>приказом ФНС от 15.10.2020 № ЕД-7-11/753@</w:t>
        </w:r>
      </w:hyperlink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).</w:t>
      </w:r>
    </w:p>
    <w:p w14:paraId="66BE1165" w14:textId="7E138075" w:rsidR="00013228" w:rsidRPr="00110DED" w:rsidRDefault="001722E3" w:rsidP="006E3224">
      <w:pPr>
        <w:shd w:val="clear" w:color="auto" w:fill="FFFFFF"/>
        <w:spacing w:before="240" w:after="0" w:line="240" w:lineRule="auto"/>
        <w:jc w:val="both"/>
        <w:rPr>
          <w:rFonts w:ascii="Georgia" w:eastAsia="Times New Roman" w:hAnsi="Georgia" w:cs="Arial"/>
          <w:spacing w:val="-2"/>
          <w:sz w:val="24"/>
          <w:szCs w:val="24"/>
          <w:lang w:eastAsia="ru-RU"/>
        </w:rPr>
      </w:pPr>
      <w:r w:rsidRPr="00110DED">
        <w:rPr>
          <w:rFonts w:ascii="Georgia" w:eastAsia="Times New Roman" w:hAnsi="Georgia" w:cs="Arial"/>
          <w:b/>
          <w:spacing w:val="-2"/>
          <w:sz w:val="24"/>
          <w:szCs w:val="24"/>
          <w:lang w:eastAsia="ru-RU"/>
        </w:rPr>
        <w:t>Срок подачи</w:t>
      </w:r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 xml:space="preserve"> </w:t>
      </w:r>
      <w:r w:rsidR="00DC3E7E"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 xml:space="preserve">Сообщения </w:t>
      </w:r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- не позднее 1 марта года, следующего за годом выплаты дохода, налог с которого не удержан. Такой порядок следует из </w:t>
      </w:r>
      <w:hyperlink r:id="rId9" w:anchor="/document/99/901765862/XA00MAC2ND/" w:tooltip="5. При невозможности в течение налогового периода удержать у налогоплательщика исчисленную сумму налога налоговый агент обязан в срок не позднее 1 марта года, следующего за истекшим..." w:history="1">
        <w:r w:rsidRPr="00110DED">
          <w:rPr>
            <w:rFonts w:ascii="Georgia" w:eastAsia="Times New Roman" w:hAnsi="Georgia" w:cs="Arial"/>
            <w:spacing w:val="-2"/>
            <w:sz w:val="24"/>
            <w:szCs w:val="24"/>
            <w:u w:val="single"/>
            <w:lang w:eastAsia="ru-RU"/>
          </w:rPr>
          <w:t>пункта 5</w:t>
        </w:r>
      </w:hyperlink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 статьи 226 НК и подтверждается письм</w:t>
      </w:r>
      <w:bookmarkStart w:id="0" w:name="_GoBack"/>
      <w:bookmarkEnd w:id="0"/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ами </w:t>
      </w:r>
      <w:hyperlink r:id="rId10" w:anchor="/document/99/499009010/" w:history="1">
        <w:r w:rsidRPr="00110DED">
          <w:rPr>
            <w:rFonts w:ascii="Georgia" w:eastAsia="Times New Roman" w:hAnsi="Georgia" w:cs="Arial"/>
            <w:spacing w:val="-2"/>
            <w:sz w:val="24"/>
            <w:szCs w:val="24"/>
            <w:lang w:eastAsia="ru-RU"/>
          </w:rPr>
          <w:t>Минфина от 12.03.2013 № 03-04-06/7337</w:t>
        </w:r>
      </w:hyperlink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, </w:t>
      </w:r>
      <w:hyperlink r:id="rId11" w:anchor="/document/99/420314118/" w:history="1">
        <w:r w:rsidRPr="00110DED">
          <w:rPr>
            <w:rFonts w:ascii="Georgia" w:eastAsia="Times New Roman" w:hAnsi="Georgia" w:cs="Arial"/>
            <w:spacing w:val="-2"/>
            <w:sz w:val="24"/>
            <w:szCs w:val="24"/>
            <w:lang w:eastAsia="ru-RU"/>
          </w:rPr>
          <w:t>ФНС от 19.10.2015 № БС-4-11/18217</w:t>
        </w:r>
      </w:hyperlink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.</w:t>
      </w:r>
    </w:p>
    <w:p w14:paraId="7468CBA7" w14:textId="7359B755" w:rsidR="001722E3" w:rsidRPr="00110DED" w:rsidRDefault="001722E3" w:rsidP="00DC3E7E">
      <w:pPr>
        <w:shd w:val="clear" w:color="auto" w:fill="FFFFFF"/>
        <w:spacing w:after="0" w:line="240" w:lineRule="auto"/>
        <w:ind w:firstLine="567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</w:p>
    <w:p w14:paraId="7C19A53F" w14:textId="169DDA9E" w:rsidR="007A08E0" w:rsidRPr="00110DED" w:rsidRDefault="001722E3" w:rsidP="006E3224">
      <w:pPr>
        <w:shd w:val="clear" w:color="auto" w:fill="FFFFFF"/>
        <w:spacing w:after="180" w:line="240" w:lineRule="auto"/>
        <w:rPr>
          <w:rFonts w:ascii="Georgia" w:eastAsia="Times New Roman" w:hAnsi="Georgia" w:cs="Arial"/>
          <w:b/>
          <w:spacing w:val="-2"/>
          <w:sz w:val="24"/>
          <w:szCs w:val="24"/>
          <w:lang w:eastAsia="ru-RU"/>
        </w:rPr>
      </w:pPr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 xml:space="preserve">Помимо налоговой инспекции, о невозможности удержания НДФЛ </w:t>
      </w:r>
      <w:r w:rsidR="00B5124E"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следует</w:t>
      </w:r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 xml:space="preserve"> сообщить и самому налогоплательщику – получателю выплаты</w:t>
      </w:r>
      <w:r w:rsidRPr="00110DED">
        <w:rPr>
          <w:rFonts w:ascii="Georgia" w:eastAsia="Times New Roman" w:hAnsi="Georgia" w:cs="Arial"/>
          <w:b/>
          <w:i/>
          <w:spacing w:val="-2"/>
          <w:sz w:val="24"/>
          <w:szCs w:val="24"/>
          <w:lang w:eastAsia="ru-RU"/>
        </w:rPr>
        <w:t>.</w:t>
      </w:r>
      <w:r w:rsidRPr="00110DED">
        <w:rPr>
          <w:rFonts w:ascii="Georgia" w:eastAsia="Times New Roman" w:hAnsi="Georgia" w:cs="Arial"/>
          <w:i/>
          <w:spacing w:val="-2"/>
          <w:sz w:val="24"/>
          <w:szCs w:val="24"/>
          <w:lang w:eastAsia="ru-RU"/>
        </w:rPr>
        <w:t xml:space="preserve"> </w:t>
      </w:r>
    </w:p>
    <w:p w14:paraId="5DC85C2D" w14:textId="4D33FF57" w:rsidR="001722E3" w:rsidRPr="00110DED" w:rsidRDefault="001722E3" w:rsidP="006E3224">
      <w:pPr>
        <w:shd w:val="clear" w:color="auto" w:fill="FFFFFF"/>
        <w:spacing w:after="180" w:line="240" w:lineRule="auto"/>
        <w:rPr>
          <w:rFonts w:ascii="Georgia" w:eastAsia="Times New Roman" w:hAnsi="Georgia" w:cs="Arial"/>
          <w:spacing w:val="-2"/>
          <w:sz w:val="24"/>
          <w:szCs w:val="24"/>
          <w:lang w:eastAsia="ru-RU"/>
        </w:rPr>
      </w:pPr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Срок уведомления –не позднее 1 марта (</w:t>
      </w:r>
      <w:hyperlink r:id="rId12" w:anchor="/document/99/901765862/ZAP28EI3HF/" w:tooltip="5. При невозможности в течение налогового периода удержать у налогоплательщика исчисленную сумму налога налоговый агент обязан в срок не позднее 1 марта" w:history="1">
        <w:r w:rsidRPr="00110DED">
          <w:rPr>
            <w:rFonts w:ascii="Georgia" w:eastAsia="Times New Roman" w:hAnsi="Georgia" w:cs="Arial"/>
            <w:spacing w:val="-2"/>
            <w:sz w:val="24"/>
            <w:szCs w:val="24"/>
            <w:lang w:eastAsia="ru-RU"/>
          </w:rPr>
          <w:t>п. 5 ст. 226 НК</w:t>
        </w:r>
      </w:hyperlink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).</w:t>
      </w:r>
    </w:p>
    <w:p w14:paraId="41FF8638" w14:textId="5ED789BD" w:rsidR="00DC3E7E" w:rsidRPr="00110DED" w:rsidRDefault="001722E3" w:rsidP="006E3224">
      <w:pPr>
        <w:shd w:val="clear" w:color="auto" w:fill="FFFFFF"/>
        <w:spacing w:line="240" w:lineRule="auto"/>
        <w:rPr>
          <w:rFonts w:ascii="Georgia" w:eastAsia="Times New Roman" w:hAnsi="Georgia" w:cs="Arial"/>
          <w:spacing w:val="-2"/>
          <w:sz w:val="24"/>
          <w:szCs w:val="24"/>
          <w:lang w:eastAsia="ru-RU"/>
        </w:rPr>
      </w:pPr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 xml:space="preserve">Отдельной </w:t>
      </w:r>
      <w:r w:rsidR="00A93967"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 xml:space="preserve">- </w:t>
      </w:r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типовой формы Сообщения сотруднику о невозможности удержания НДФЛ</w:t>
      </w:r>
      <w:r w:rsidR="00DC3E7E"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 xml:space="preserve"> -</w:t>
      </w:r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 xml:space="preserve"> нет. </w:t>
      </w:r>
      <w:r w:rsidR="007A08E0"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 xml:space="preserve">Его </w:t>
      </w:r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можно составить </w:t>
      </w:r>
      <w:hyperlink r:id="rId13" w:anchor="/document/118/84947/" w:history="1">
        <w:r w:rsidRPr="00110DED">
          <w:rPr>
            <w:rFonts w:ascii="Georgia" w:eastAsia="Times New Roman" w:hAnsi="Georgia" w:cs="Arial"/>
            <w:spacing w:val="-2"/>
            <w:sz w:val="24"/>
            <w:szCs w:val="24"/>
            <w:lang w:eastAsia="ru-RU"/>
          </w:rPr>
          <w:t>в произвольной форме</w:t>
        </w:r>
      </w:hyperlink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 </w:t>
      </w:r>
      <w:r w:rsidR="00DC3E7E"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или использовать форму </w:t>
      </w:r>
      <w:hyperlink r:id="rId14" w:anchor="/document/140/46918/" w:history="1">
        <w:r w:rsidR="00DC3E7E" w:rsidRPr="00110DED">
          <w:rPr>
            <w:rFonts w:ascii="Georgia" w:eastAsia="Times New Roman" w:hAnsi="Georgia" w:cs="Arial"/>
            <w:spacing w:val="-2"/>
            <w:sz w:val="24"/>
            <w:szCs w:val="24"/>
            <w:lang w:eastAsia="ru-RU"/>
          </w:rPr>
          <w:t>Справки о доходах и суммах налога физического лица</w:t>
        </w:r>
      </w:hyperlink>
      <w:r w:rsidR="00DC3E7E"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, которая приведена в </w:t>
      </w:r>
      <w:hyperlink r:id="rId15" w:anchor="/document/99/566144096/XA00MDO2NS/" w:history="1">
        <w:r w:rsidR="00DC3E7E" w:rsidRPr="00110DED">
          <w:rPr>
            <w:rFonts w:ascii="Georgia" w:eastAsia="Times New Roman" w:hAnsi="Georgia" w:cs="Arial"/>
            <w:spacing w:val="-2"/>
            <w:sz w:val="24"/>
            <w:szCs w:val="24"/>
            <w:lang w:eastAsia="ru-RU"/>
          </w:rPr>
          <w:t>приложении 4</w:t>
        </w:r>
      </w:hyperlink>
      <w:r w:rsidR="00DC3E7E"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 к </w:t>
      </w:r>
      <w:hyperlink r:id="rId16" w:anchor="/document/99/566144096/" w:history="1">
        <w:r w:rsidR="00DC3E7E" w:rsidRPr="00110DED">
          <w:rPr>
            <w:rFonts w:ascii="Georgia" w:eastAsia="Times New Roman" w:hAnsi="Georgia" w:cs="Arial"/>
            <w:spacing w:val="-2"/>
            <w:sz w:val="24"/>
            <w:szCs w:val="24"/>
            <w:lang w:eastAsia="ru-RU"/>
          </w:rPr>
          <w:t>приказу ФНС от 15.10.2020 № ЕД-7-11/753@</w:t>
        </w:r>
      </w:hyperlink>
      <w:r w:rsidR="00DC3E7E"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. </w:t>
      </w:r>
    </w:p>
    <w:p w14:paraId="01A7EB34" w14:textId="37BD4FA2" w:rsidR="00DC3E7E" w:rsidRPr="00110DED" w:rsidRDefault="00DC3E7E" w:rsidP="006E3224">
      <w:pPr>
        <w:shd w:val="clear" w:color="auto" w:fill="FFFFFF"/>
        <w:spacing w:line="240" w:lineRule="auto"/>
        <w:rPr>
          <w:rFonts w:ascii="Georgia" w:eastAsia="Times New Roman" w:hAnsi="Georgia" w:cs="Arial"/>
          <w:b/>
          <w:spacing w:val="-2"/>
          <w:sz w:val="24"/>
          <w:szCs w:val="24"/>
          <w:lang w:eastAsia="ru-RU"/>
        </w:rPr>
      </w:pPr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А в качестве образца Сообщения в произвольной форме можно использовать следующий текс</w:t>
      </w:r>
      <w:r w:rsidRPr="00110DED">
        <w:rPr>
          <w:rFonts w:ascii="Georgia" w:eastAsia="Times New Roman" w:hAnsi="Georgia" w:cs="Arial"/>
          <w:b/>
          <w:spacing w:val="-2"/>
          <w:sz w:val="24"/>
          <w:szCs w:val="24"/>
          <w:lang w:eastAsia="ru-RU"/>
        </w:rPr>
        <w:t>:</w:t>
      </w:r>
    </w:p>
    <w:p w14:paraId="5E2B0D27" w14:textId="0ADBEF85" w:rsidR="004A0E8D" w:rsidRPr="00110DED" w:rsidRDefault="00DC3E7E" w:rsidP="001722E3">
      <w:pPr>
        <w:shd w:val="clear" w:color="auto" w:fill="FFFFFF"/>
        <w:spacing w:line="420" w:lineRule="atLeast"/>
        <w:rPr>
          <w:rFonts w:ascii="Georgia" w:eastAsia="Times New Roman" w:hAnsi="Georgia" w:cs="Arial"/>
          <w:i/>
          <w:spacing w:val="-2"/>
          <w:sz w:val="24"/>
          <w:szCs w:val="24"/>
          <w:u w:val="single"/>
          <w:lang w:eastAsia="ru-RU"/>
        </w:rPr>
      </w:pPr>
      <w:r w:rsidRPr="00110DED">
        <w:rPr>
          <w:rFonts w:ascii="Georgia" w:eastAsia="Times New Roman" w:hAnsi="Georgia" w:cs="Arial"/>
          <w:i/>
          <w:spacing w:val="-2"/>
          <w:sz w:val="24"/>
          <w:szCs w:val="24"/>
          <w:u w:val="single"/>
          <w:lang w:eastAsia="ru-RU"/>
        </w:rPr>
        <w:t>Образец</w:t>
      </w:r>
      <w:r w:rsidR="00110DED">
        <w:rPr>
          <w:rFonts w:ascii="Georgia" w:eastAsia="Times New Roman" w:hAnsi="Georgia" w:cs="Arial"/>
          <w:i/>
          <w:spacing w:val="-2"/>
          <w:sz w:val="24"/>
          <w:szCs w:val="24"/>
          <w:u w:val="single"/>
          <w:lang w:eastAsia="ru-RU"/>
        </w:rPr>
        <w:t xml:space="preserve"> текста Сообщения</w:t>
      </w:r>
      <w:r w:rsidRPr="00110DED">
        <w:rPr>
          <w:rFonts w:ascii="Georgia" w:eastAsia="Times New Roman" w:hAnsi="Georgia" w:cs="Arial"/>
          <w:i/>
          <w:spacing w:val="-2"/>
          <w:sz w:val="24"/>
          <w:szCs w:val="24"/>
          <w:u w:val="single"/>
          <w:lang w:eastAsia="ru-RU"/>
        </w:rPr>
        <w:t>:</w:t>
      </w:r>
    </w:p>
    <w:p w14:paraId="4677B0BB" w14:textId="77777777" w:rsidR="004A0E8D" w:rsidRPr="00110DED" w:rsidRDefault="004A0E8D" w:rsidP="00110DED">
      <w:pPr>
        <w:spacing w:after="100" w:afterAutospacing="1"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DED">
        <w:rPr>
          <w:rFonts w:ascii="Times New Roman" w:eastAsia="Times New Roman" w:hAnsi="Times New Roman" w:cs="Times New Roman"/>
          <w:i/>
          <w:sz w:val="24"/>
          <w:szCs w:val="24"/>
        </w:rPr>
        <w:t>Уважаемый Александр Сергеевич!</w:t>
      </w:r>
    </w:p>
    <w:p w14:paraId="78C3E174" w14:textId="54422088" w:rsidR="004A0E8D" w:rsidRPr="00110DED" w:rsidRDefault="004A0E8D" w:rsidP="004A0E8D">
      <w:pPr>
        <w:spacing w:before="100" w:beforeAutospacing="1" w:after="0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DED">
        <w:rPr>
          <w:rFonts w:ascii="Times New Roman" w:eastAsia="Times New Roman" w:hAnsi="Times New Roman" w:cs="Times New Roman"/>
          <w:i/>
          <w:sz w:val="24"/>
          <w:szCs w:val="24"/>
        </w:rPr>
        <w:t>Уведомляем Вас, что с Ваших доходов не удержан</w:t>
      </w:r>
      <w:r w:rsidRPr="00110D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Pr="00110DED">
        <w:rPr>
          <w:rFonts w:ascii="Times New Roman" w:eastAsia="Times New Roman" w:hAnsi="Times New Roman" w:cs="Times New Roman"/>
          <w:i/>
          <w:sz w:val="24"/>
          <w:szCs w:val="24"/>
        </w:rPr>
        <w:t>налог на доходы физических лиц.</w:t>
      </w:r>
      <w:r w:rsidRPr="00110DED">
        <w:rPr>
          <w:rFonts w:ascii="Times New Roman" w:eastAsia="Times New Roman" w:hAnsi="Times New Roman" w:cs="Times New Roman"/>
          <w:i/>
          <w:sz w:val="24"/>
          <w:szCs w:val="24"/>
        </w:rPr>
        <w:br/>
        <w:t>НДФЛ не удержан с произведенной Вам выплате</w:t>
      </w:r>
      <w:r w:rsidR="00B5124E" w:rsidRPr="00110DED">
        <w:rPr>
          <w:rFonts w:ascii="Times New Roman" w:eastAsia="Times New Roman" w:hAnsi="Times New Roman" w:cs="Times New Roman"/>
          <w:i/>
          <w:sz w:val="24"/>
          <w:szCs w:val="24"/>
        </w:rPr>
        <w:t xml:space="preserve"> </w:t>
      </w:r>
      <w:r w:rsidRPr="00110DED">
        <w:rPr>
          <w:rFonts w:ascii="Times New Roman" w:eastAsia="Times New Roman" w:hAnsi="Times New Roman" w:cs="Times New Roman"/>
          <w:i/>
          <w:sz w:val="24"/>
          <w:szCs w:val="24"/>
        </w:rPr>
        <w:t>в декабре 2021</w:t>
      </w:r>
      <w:r w:rsidRPr="00110D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Pr="00110DED">
        <w:rPr>
          <w:rFonts w:ascii="Times New Roman" w:eastAsia="Times New Roman" w:hAnsi="Times New Roman" w:cs="Times New Roman"/>
          <w:i/>
          <w:sz w:val="24"/>
          <w:szCs w:val="24"/>
        </w:rPr>
        <w:t>года. Сумма</w:t>
      </w:r>
      <w:r w:rsidRPr="00110D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Pr="00110DED">
        <w:rPr>
          <w:rFonts w:ascii="Times New Roman" w:eastAsia="Times New Roman" w:hAnsi="Times New Roman" w:cs="Times New Roman"/>
          <w:i/>
          <w:sz w:val="24"/>
          <w:szCs w:val="24"/>
        </w:rPr>
        <w:t>неудержанного налога составила – 2600</w:t>
      </w:r>
      <w:r w:rsidRPr="00110D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Pr="00110DED">
        <w:rPr>
          <w:rFonts w:ascii="Times New Roman" w:eastAsia="Times New Roman" w:hAnsi="Times New Roman" w:cs="Times New Roman"/>
          <w:i/>
          <w:sz w:val="24"/>
          <w:szCs w:val="24"/>
        </w:rPr>
        <w:t>руб.</w:t>
      </w:r>
    </w:p>
    <w:p w14:paraId="0DAD1216" w14:textId="3747B045" w:rsidR="004A0E8D" w:rsidRPr="00110DED" w:rsidRDefault="004A0E8D" w:rsidP="006E3224">
      <w:pPr>
        <w:spacing w:after="100" w:afterAutospacing="1" w:line="240" w:lineRule="auto"/>
        <w:rPr>
          <w:rFonts w:ascii="Times New Roman" w:eastAsia="Times New Roman" w:hAnsi="Times New Roman" w:cs="Times New Roman"/>
          <w:i/>
          <w:sz w:val="24"/>
          <w:szCs w:val="24"/>
        </w:rPr>
      </w:pPr>
      <w:r w:rsidRPr="00110DED">
        <w:rPr>
          <w:rFonts w:ascii="Times New Roman" w:eastAsia="Times New Roman" w:hAnsi="Times New Roman" w:cs="Times New Roman"/>
          <w:i/>
          <w:sz w:val="24"/>
          <w:szCs w:val="24"/>
        </w:rPr>
        <w:t>Уплатить налог Вы должны</w:t>
      </w:r>
      <w:r w:rsidRPr="00110D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Pr="00110DED">
        <w:rPr>
          <w:rFonts w:ascii="Times New Roman" w:eastAsia="Times New Roman" w:hAnsi="Times New Roman" w:cs="Times New Roman"/>
          <w:i/>
          <w:sz w:val="24"/>
          <w:szCs w:val="24"/>
        </w:rPr>
        <w:t>самостоятельно на основании налогового уведомления не позднее 1 декабря 2022</w:t>
      </w:r>
      <w:r w:rsidRPr="00110DED">
        <w:rPr>
          <w:rFonts w:ascii="Times New Roman" w:eastAsia="Times New Roman" w:hAnsi="Times New Roman" w:cs="Times New Roman"/>
          <w:i/>
          <w:sz w:val="24"/>
          <w:szCs w:val="24"/>
          <w:lang w:val="en-US"/>
        </w:rPr>
        <w:t> </w:t>
      </w:r>
      <w:r w:rsidRPr="00110DED">
        <w:rPr>
          <w:rFonts w:ascii="Times New Roman" w:eastAsia="Times New Roman" w:hAnsi="Times New Roman" w:cs="Times New Roman"/>
          <w:i/>
          <w:sz w:val="24"/>
          <w:szCs w:val="24"/>
        </w:rPr>
        <w:t>года.</w:t>
      </w:r>
    </w:p>
    <w:p w14:paraId="7441040D" w14:textId="77777777" w:rsidR="005A7426" w:rsidRPr="003F1683" w:rsidRDefault="005A7426" w:rsidP="003F16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</w:p>
    <w:p w14:paraId="5F823428" w14:textId="77777777" w:rsidR="003F1683" w:rsidRPr="003F1683" w:rsidRDefault="003F1683" w:rsidP="003F1683">
      <w:pPr>
        <w:shd w:val="clear" w:color="auto" w:fill="FFFFFF"/>
        <w:spacing w:after="0" w:line="240" w:lineRule="auto"/>
        <w:ind w:firstLine="567"/>
        <w:jc w:val="both"/>
        <w:outlineLvl w:val="0"/>
        <w:rPr>
          <w:rFonts w:ascii="Arial" w:eastAsia="Times New Roman" w:hAnsi="Arial" w:cs="Arial"/>
          <w:b/>
          <w:bCs/>
          <w:color w:val="000000"/>
          <w:kern w:val="36"/>
          <w:sz w:val="48"/>
          <w:szCs w:val="48"/>
          <w:lang w:eastAsia="ru-RU"/>
        </w:rPr>
      </w:pPr>
      <w:r w:rsidRPr="003F1683">
        <w:rPr>
          <w:rFonts w:ascii="Times New Roman" w:eastAsia="Times New Roman" w:hAnsi="Times New Roman" w:cs="Times New Roman"/>
          <w:b/>
          <w:bCs/>
          <w:color w:val="000000"/>
          <w:kern w:val="36"/>
          <w:sz w:val="27"/>
          <w:szCs w:val="27"/>
          <w:lang w:eastAsia="ru-RU"/>
        </w:rPr>
        <w:t>4. Наталья Ивановна И.</w:t>
      </w:r>
    </w:p>
    <w:p w14:paraId="2117D3E6" w14:textId="77777777" w:rsidR="003F1683" w:rsidRPr="003F1683" w:rsidRDefault="003F1683" w:rsidP="003F1683">
      <w:pPr>
        <w:shd w:val="clear" w:color="auto" w:fill="FFFFFF"/>
        <w:spacing w:after="0" w:line="240" w:lineRule="auto"/>
        <w:ind w:firstLine="720"/>
        <w:jc w:val="both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F1683">
        <w:rPr>
          <w:rFonts w:ascii="Times New Roman" w:eastAsia="Times New Roman" w:hAnsi="Times New Roman" w:cs="Times New Roman"/>
          <w:b/>
          <w:bCs/>
          <w:color w:val="FF00FF"/>
          <w:sz w:val="27"/>
          <w:szCs w:val="27"/>
          <w:lang w:eastAsia="ru-RU"/>
        </w:rPr>
        <w:t>ШАРОНОВА</w:t>
      </w:r>
    </w:p>
    <w:p w14:paraId="7FC87821" w14:textId="3ACF452C" w:rsidR="003F1683" w:rsidRPr="006E3224" w:rsidRDefault="003F1683" w:rsidP="006E3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  <w:r w:rsidRPr="006E3224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t>НКО на УСН 6%.</w:t>
      </w:r>
      <w:r w:rsidRPr="006E3224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 </w:t>
      </w:r>
      <w:r w:rsidR="007A08E0" w:rsidRPr="006E3224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</w:t>
      </w:r>
      <w:r w:rsidRPr="006E3224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К новому году </w:t>
      </w:r>
      <w:r w:rsidRPr="006E3224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t>сделали подарки контрагентам</w:t>
      </w:r>
      <w:r w:rsidRPr="006E3224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</w:t>
      </w:r>
      <w:r w:rsidRPr="006E3224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в пределах 1000 руб.</w:t>
      </w:r>
    </w:p>
    <w:p w14:paraId="48B58120" w14:textId="0A1CFC49" w:rsidR="003F1683" w:rsidRPr="006E3224" w:rsidRDefault="003F1683" w:rsidP="006E3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  <w:r w:rsidRPr="006E3224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Издали приказ с приложениями</w:t>
      </w:r>
      <w:r w:rsidR="00E024A4" w:rsidRPr="006E3224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</w:t>
      </w:r>
      <w:r w:rsidRPr="006E3224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(список контрагентов, список наборов для дарения).</w:t>
      </w:r>
    </w:p>
    <w:p w14:paraId="63B0ED51" w14:textId="2A7EECDF" w:rsidR="003F1683" w:rsidRPr="006E3224" w:rsidRDefault="003F1683" w:rsidP="006E322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C45911" w:themeColor="accent2" w:themeShade="BF"/>
          <w:sz w:val="24"/>
          <w:szCs w:val="24"/>
          <w:lang w:eastAsia="ru-RU"/>
        </w:rPr>
      </w:pPr>
      <w:r w:rsidRPr="006E322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>Надо ли облагать сумму средств, использованную на приобретение данных подарков НДС?</w:t>
      </w:r>
      <w:r w:rsidR="0005662E" w:rsidRPr="006E322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 xml:space="preserve"> </w:t>
      </w:r>
      <w:r w:rsidRPr="006E3224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Е</w:t>
      </w:r>
      <w:r w:rsidR="005A7426" w:rsidRPr="006E3224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с</w:t>
      </w:r>
      <w:r w:rsidRPr="006E3224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ть разъяснения </w:t>
      </w:r>
      <w:r w:rsidRPr="006E3224">
        <w:rPr>
          <w:rFonts w:ascii="Times New Roman" w:eastAsia="Times New Roman" w:hAnsi="Times New Roman" w:cs="Times New Roman"/>
          <w:b/>
          <w:color w:val="C45911" w:themeColor="accent2" w:themeShade="BF"/>
          <w:sz w:val="24"/>
          <w:szCs w:val="24"/>
          <w:lang w:eastAsia="ru-RU"/>
        </w:rPr>
        <w:t>об обложении НДС безвозмездной передачи</w:t>
      </w:r>
      <w:r w:rsidR="00FB6208" w:rsidRPr="006E3224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 xml:space="preserve"> </w:t>
      </w:r>
      <w:r w:rsidRPr="006E3224">
        <w:rPr>
          <w:rFonts w:ascii="Times New Roman" w:eastAsia="Times New Roman" w:hAnsi="Times New Roman" w:cs="Times New Roman"/>
          <w:color w:val="C45911" w:themeColor="accent2" w:themeShade="BF"/>
          <w:sz w:val="24"/>
          <w:szCs w:val="24"/>
          <w:lang w:eastAsia="ru-RU"/>
        </w:rPr>
        <w:t>(в том числе подарки), но нет пояснений, должны ли налогоплательщики на УСН применять данные пояснения.</w:t>
      </w:r>
    </w:p>
    <w:p w14:paraId="158D21F5" w14:textId="77777777" w:rsidR="003F1683" w:rsidRPr="006E3224" w:rsidRDefault="003F1683" w:rsidP="003F1683">
      <w:pPr>
        <w:shd w:val="clear" w:color="auto" w:fill="FFFFFF"/>
        <w:spacing w:after="0" w:line="240" w:lineRule="auto"/>
        <w:ind w:firstLine="567"/>
        <w:jc w:val="both"/>
        <w:rPr>
          <w:rFonts w:ascii="Arial" w:eastAsia="Times New Roman" w:hAnsi="Arial" w:cs="Arial"/>
          <w:b/>
          <w:i/>
          <w:color w:val="C45911" w:themeColor="accent2" w:themeShade="BF"/>
          <w:sz w:val="24"/>
          <w:szCs w:val="24"/>
          <w:lang w:eastAsia="ru-RU"/>
        </w:rPr>
      </w:pPr>
      <w:r w:rsidRPr="006E3224">
        <w:rPr>
          <w:rFonts w:ascii="Times New Roman" w:eastAsia="Times New Roman" w:hAnsi="Times New Roman" w:cs="Times New Roman"/>
          <w:b/>
          <w:i/>
          <w:color w:val="C45911" w:themeColor="accent2" w:themeShade="BF"/>
          <w:sz w:val="24"/>
          <w:szCs w:val="24"/>
          <w:lang w:eastAsia="ru-RU"/>
        </w:rPr>
        <w:t>Правильно ли я полагаю, что организация на УСН не обязана платить НДС и представлять налоговую декларацию по НДС по операции передачи подарков контрагентам, сотрудникам и детям сотрудников?</w:t>
      </w:r>
    </w:p>
    <w:p w14:paraId="084A05DA" w14:textId="77777777" w:rsidR="005A7426" w:rsidRPr="00110DED" w:rsidRDefault="005A7426">
      <w:pPr>
        <w:rPr>
          <w:rFonts w:ascii="Georgia" w:hAnsi="Georgia"/>
          <w:b/>
          <w:i/>
          <w:sz w:val="28"/>
          <w:szCs w:val="28"/>
          <w:u w:val="single"/>
        </w:rPr>
      </w:pPr>
    </w:p>
    <w:p w14:paraId="30A82CC9" w14:textId="3C20E3B7" w:rsidR="00D823E2" w:rsidRPr="00110DED" w:rsidRDefault="005A7426">
      <w:pPr>
        <w:rPr>
          <w:rFonts w:ascii="Georgia" w:hAnsi="Georgia"/>
          <w:b/>
          <w:i/>
          <w:sz w:val="24"/>
          <w:szCs w:val="24"/>
          <w:u w:val="single"/>
        </w:rPr>
      </w:pPr>
      <w:r w:rsidRPr="00110DED">
        <w:rPr>
          <w:rFonts w:ascii="Georgia" w:hAnsi="Georgia"/>
          <w:b/>
          <w:i/>
          <w:sz w:val="24"/>
          <w:szCs w:val="24"/>
          <w:u w:val="single"/>
        </w:rPr>
        <w:lastRenderedPageBreak/>
        <w:t>Ответ на вопрос №2:</w:t>
      </w:r>
    </w:p>
    <w:p w14:paraId="54CCA591" w14:textId="203CCB67" w:rsidR="000D417B" w:rsidRPr="00110DED" w:rsidRDefault="0032069A">
      <w:pPr>
        <w:rPr>
          <w:rFonts w:ascii="Georgia" w:hAnsi="Georgia"/>
          <w:sz w:val="24"/>
          <w:szCs w:val="24"/>
        </w:rPr>
      </w:pPr>
      <w:r w:rsidRPr="00110DED">
        <w:rPr>
          <w:rFonts w:ascii="Georgia" w:hAnsi="Georgia"/>
          <w:sz w:val="24"/>
          <w:szCs w:val="24"/>
        </w:rPr>
        <w:t xml:space="preserve">В вашей ситуации - </w:t>
      </w:r>
      <w:r w:rsidR="00110DED" w:rsidRPr="00110DED">
        <w:rPr>
          <w:rFonts w:ascii="Georgia" w:hAnsi="Georgia"/>
          <w:sz w:val="24"/>
          <w:szCs w:val="24"/>
        </w:rPr>
        <w:t>о</w:t>
      </w:r>
      <w:r w:rsidR="000D417B" w:rsidRPr="00110DED">
        <w:rPr>
          <w:rFonts w:ascii="Georgia" w:hAnsi="Georgia"/>
          <w:sz w:val="24"/>
          <w:szCs w:val="24"/>
        </w:rPr>
        <w:t>свобождение от уплаты НДС Вам предоставлено Налоговым кодексом.</w:t>
      </w:r>
    </w:p>
    <w:p w14:paraId="734215D1" w14:textId="7EDCC045" w:rsidR="005A7426" w:rsidRPr="00110DED" w:rsidRDefault="000D417B" w:rsidP="000D417B">
      <w:pPr>
        <w:spacing w:line="240" w:lineRule="auto"/>
        <w:rPr>
          <w:rFonts w:ascii="Georgia" w:eastAsia="Times New Roman" w:hAnsi="Georgia" w:cs="Arial"/>
          <w:spacing w:val="-2"/>
          <w:sz w:val="24"/>
          <w:szCs w:val="24"/>
          <w:lang w:eastAsia="ru-RU"/>
        </w:rPr>
      </w:pPr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 xml:space="preserve">Так, </w:t>
      </w:r>
      <w:r w:rsidRPr="00110DE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в соответствии с </w:t>
      </w:r>
      <w:hyperlink r:id="rId17" w:history="1">
        <w:r w:rsidRPr="00110DED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п. 2 ст. 346.11</w:t>
        </w:r>
      </w:hyperlink>
      <w:r w:rsidRPr="00110DE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НК РФ, </w:t>
      </w:r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 xml:space="preserve"> при переходе на УСН организации освобождаются</w:t>
      </w:r>
      <w:r w:rsidR="005A7426"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 xml:space="preserve"> </w:t>
      </w:r>
      <w:r w:rsidRPr="00110DED">
        <w:rPr>
          <w:rFonts w:ascii="Georgia" w:eastAsia="Times New Roman" w:hAnsi="Georgia" w:cs="Arial"/>
          <w:spacing w:val="-2"/>
          <w:sz w:val="24"/>
          <w:szCs w:val="24"/>
          <w:lang w:eastAsia="ru-RU"/>
        </w:rPr>
        <w:t>от:</w:t>
      </w:r>
    </w:p>
    <w:p w14:paraId="3889004E" w14:textId="77777777" w:rsidR="000D417B" w:rsidRPr="00110DED" w:rsidRDefault="000D417B" w:rsidP="000D4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10DED">
        <w:rPr>
          <w:rFonts w:ascii="Georgia" w:eastAsia="Times New Roman" w:hAnsi="Georgia" w:cs="Times New Roman"/>
          <w:b/>
          <w:sz w:val="24"/>
          <w:szCs w:val="24"/>
          <w:lang w:eastAsia="ru-RU"/>
        </w:rPr>
        <w:t>НДС</w:t>
      </w:r>
      <w:r w:rsidRPr="00110DE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кроме </w:t>
      </w:r>
      <w:hyperlink r:id="rId18" w:history="1">
        <w:r w:rsidRPr="00110DED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отдельных случаев</w:t>
        </w:r>
      </w:hyperlink>
      <w:r w:rsidRPr="00110DED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14:paraId="7ADD738B" w14:textId="77777777" w:rsidR="000D417B" w:rsidRPr="00110DED" w:rsidRDefault="000D417B" w:rsidP="000D4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10DED">
        <w:rPr>
          <w:rFonts w:ascii="Georgia" w:eastAsia="Times New Roman" w:hAnsi="Georgia" w:cs="Times New Roman"/>
          <w:b/>
          <w:sz w:val="24"/>
          <w:szCs w:val="24"/>
          <w:lang w:eastAsia="ru-RU"/>
        </w:rPr>
        <w:t>налог на прибыль</w:t>
      </w:r>
      <w:r w:rsidRPr="00110DE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, за исключением налога с </w:t>
      </w:r>
      <w:hyperlink r:id="rId19" w:history="1">
        <w:r w:rsidRPr="00110DED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отдельных видов доходов</w:t>
        </w:r>
      </w:hyperlink>
      <w:r w:rsidRPr="00110DE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и налога, который вы платите как </w:t>
      </w:r>
      <w:hyperlink r:id="rId20" w:history="1">
        <w:r w:rsidRPr="00110DED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налоговый агент</w:t>
        </w:r>
      </w:hyperlink>
      <w:r w:rsidRPr="00110DED">
        <w:rPr>
          <w:rFonts w:ascii="Georgia" w:eastAsia="Times New Roman" w:hAnsi="Georgia" w:cs="Times New Roman"/>
          <w:sz w:val="24"/>
          <w:szCs w:val="24"/>
          <w:lang w:eastAsia="ru-RU"/>
        </w:rPr>
        <w:t>;</w:t>
      </w:r>
    </w:p>
    <w:p w14:paraId="1CA69914" w14:textId="77777777" w:rsidR="000D417B" w:rsidRPr="00110DED" w:rsidRDefault="000D417B" w:rsidP="000D417B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r w:rsidRPr="00110DED">
        <w:rPr>
          <w:rFonts w:ascii="Georgia" w:eastAsia="Times New Roman" w:hAnsi="Georgia" w:cs="Times New Roman"/>
          <w:b/>
          <w:sz w:val="24"/>
          <w:szCs w:val="24"/>
          <w:lang w:eastAsia="ru-RU"/>
        </w:rPr>
        <w:t>налог на имущество</w:t>
      </w:r>
      <w:r w:rsidRPr="00110DE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с </w:t>
      </w:r>
      <w:hyperlink r:id="rId21" w:history="1">
        <w:r w:rsidRPr="00110DED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недвижимости</w:t>
        </w:r>
      </w:hyperlink>
      <w:r w:rsidRPr="00110DED">
        <w:rPr>
          <w:rFonts w:ascii="Georgia" w:eastAsia="Times New Roman" w:hAnsi="Georgia" w:cs="Times New Roman"/>
          <w:sz w:val="24"/>
          <w:szCs w:val="24"/>
          <w:lang w:eastAsia="ru-RU"/>
        </w:rPr>
        <w:t>, которая облагается по среднегодовой стоимости.</w:t>
      </w:r>
    </w:p>
    <w:p w14:paraId="3E4B583A" w14:textId="17564603" w:rsidR="000D417B" w:rsidRPr="00110DED" w:rsidRDefault="00110DED" w:rsidP="000D417B">
      <w:pPr>
        <w:spacing w:after="0" w:line="240" w:lineRule="auto"/>
        <w:jc w:val="both"/>
        <w:rPr>
          <w:rFonts w:ascii="Georgia" w:eastAsia="Times New Roman" w:hAnsi="Georgia" w:cs="Times New Roman"/>
          <w:sz w:val="24"/>
          <w:szCs w:val="24"/>
          <w:lang w:eastAsia="ru-RU"/>
        </w:rPr>
      </w:pPr>
      <w:hyperlink r:id="rId22" w:history="1">
        <w:r w:rsidR="000D417B" w:rsidRPr="00110DED">
          <w:rPr>
            <w:rFonts w:ascii="Georgia" w:eastAsia="Times New Roman" w:hAnsi="Georgia" w:cs="Times New Roman"/>
            <w:sz w:val="24"/>
            <w:szCs w:val="24"/>
            <w:u w:val="single"/>
            <w:lang w:eastAsia="ru-RU"/>
          </w:rPr>
          <w:t>Остальные налоги</w:t>
        </w:r>
      </w:hyperlink>
      <w:r w:rsidR="000D417B" w:rsidRPr="00110DE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организации на </w:t>
      </w:r>
      <w:proofErr w:type="spellStart"/>
      <w:r w:rsidR="000D417B" w:rsidRPr="00110DED">
        <w:rPr>
          <w:rFonts w:ascii="Georgia" w:eastAsia="Times New Roman" w:hAnsi="Georgia" w:cs="Times New Roman"/>
          <w:sz w:val="24"/>
          <w:szCs w:val="24"/>
          <w:lang w:eastAsia="ru-RU"/>
        </w:rPr>
        <w:t>спецрежиме</w:t>
      </w:r>
      <w:proofErr w:type="spellEnd"/>
      <w:r w:rsidR="000D417B" w:rsidRPr="00110DED">
        <w:rPr>
          <w:rFonts w:ascii="Georgia" w:eastAsia="Times New Roman" w:hAnsi="Georgia" w:cs="Times New Roman"/>
          <w:sz w:val="24"/>
          <w:szCs w:val="24"/>
          <w:lang w:eastAsia="ru-RU"/>
        </w:rPr>
        <w:t xml:space="preserve"> платят так же, как на ОСН, если есть соответствующие операции или объекты обложения).</w:t>
      </w:r>
    </w:p>
    <w:p w14:paraId="46AF6A19" w14:textId="22A3F468" w:rsidR="000D417B" w:rsidRPr="00110DED" w:rsidRDefault="00110DED" w:rsidP="00E14BA0">
      <w:pPr>
        <w:spacing w:before="240"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10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0D417B" w:rsidRPr="00110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ыдержка из п.</w:t>
      </w:r>
      <w:r w:rsidR="00F46DB2" w:rsidRPr="00110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</w:t>
      </w:r>
      <w:r w:rsidR="000D417B" w:rsidRPr="00110DE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ст.346.11. НК РФ:</w:t>
      </w:r>
    </w:p>
    <w:p w14:paraId="29AB08C0" w14:textId="52860989" w:rsidR="00F46DB2" w:rsidRPr="00110DED" w:rsidRDefault="00F46DB2" w:rsidP="00110DED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10D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10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Применение упрощенной системы налогообложения организациями предусматривает их освобождение от обязанности по уплате налога на прибыль организаций (за исключением налога, уплачиваемого с доходов, облагаемых по налоговым ставкам, предусмотренным </w:t>
      </w:r>
      <w:hyperlink r:id="rId23" w:history="1">
        <w:r w:rsidRPr="00110DED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пунктами 1.6</w:t>
        </w:r>
      </w:hyperlink>
      <w:r w:rsidRPr="00110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hyperlink r:id="rId24" w:history="1">
        <w:r w:rsidRPr="00110DED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3</w:t>
        </w:r>
      </w:hyperlink>
      <w:r w:rsidRPr="00110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hyperlink r:id="rId25" w:history="1">
        <w:r w:rsidRPr="00110DED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4 статьи 284</w:t>
        </w:r>
      </w:hyperlink>
      <w:r w:rsidRPr="00110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настоящего Кодекса), налога на имущество организаций (за исключением налога, уплачиваемого в отношении объектов недвижимого имущества, налоговая база по которым определяется как их кадастровая стоимость в соответствии с настоящим </w:t>
      </w:r>
      <w:hyperlink r:id="rId26" w:history="1">
        <w:r w:rsidRPr="00110DED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Кодексом</w:t>
        </w:r>
      </w:hyperlink>
      <w:r w:rsidRPr="00110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). Организации, применяющие упрощенную систему налогообложения, не признаются налогоплательщиками налога на добавленную стоимость, за исключением налога на добавленную стоимость, подлежащего уплате в соответствии с настоящим </w:t>
      </w:r>
      <w:hyperlink r:id="rId27" w:history="1">
        <w:r w:rsidRPr="00110DED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Кодексом</w:t>
        </w:r>
      </w:hyperlink>
      <w:r w:rsidRPr="00110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при ввозе товаров на территорию Российской Федерации и иные территории, находящиеся под ее юрисдикцией (включая суммы налога, подлежащие уплате при завершении действия таможенной процедуры свободной таможенной зоны на территории Особой экономической зоны в Калининградской области), а также налога на добавленную стоимость, уплачиваемого в соответствии со </w:t>
      </w:r>
      <w:hyperlink r:id="rId28" w:history="1">
        <w:r w:rsidRPr="00110DED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статьями 161</w:t>
        </w:r>
      </w:hyperlink>
      <w:r w:rsidRPr="00110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</w:t>
      </w:r>
      <w:hyperlink r:id="rId29" w:history="1">
        <w:r w:rsidRPr="00110DED">
          <w:rPr>
            <w:rFonts w:ascii="Times New Roman" w:eastAsia="Times New Roman" w:hAnsi="Times New Roman" w:cs="Times New Roman"/>
            <w:i/>
            <w:sz w:val="24"/>
            <w:szCs w:val="24"/>
            <w:u w:val="single"/>
            <w:lang w:eastAsia="ru-RU"/>
          </w:rPr>
          <w:t>174.1</w:t>
        </w:r>
      </w:hyperlink>
      <w:r w:rsidRPr="00110DE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настоящего Кодекса.</w:t>
      </w:r>
    </w:p>
    <w:p w14:paraId="217B72C3" w14:textId="77777777" w:rsidR="00F46DB2" w:rsidRPr="00110DED" w:rsidRDefault="00F46DB2" w:rsidP="000D417B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110DED">
        <w:rPr>
          <w:rFonts w:ascii="Times New Roman" w:eastAsia="Times New Roman" w:hAnsi="Times New Roman" w:cs="Times New Roman"/>
          <w:lang w:eastAsia="ru-RU"/>
        </w:rPr>
        <w:t xml:space="preserve">(в ред. Федеральных законов от 31.12.2002 </w:t>
      </w:r>
      <w:hyperlink r:id="rId30" w:history="1">
        <w:r w:rsidRPr="00110DED">
          <w:rPr>
            <w:rFonts w:ascii="Times New Roman" w:eastAsia="Times New Roman" w:hAnsi="Times New Roman" w:cs="Times New Roman"/>
            <w:u w:val="single"/>
            <w:lang w:eastAsia="ru-RU"/>
          </w:rPr>
          <w:t>N 191-ФЗ</w:t>
        </w:r>
      </w:hyperlink>
      <w:r w:rsidRPr="00110DED">
        <w:rPr>
          <w:rFonts w:ascii="Times New Roman" w:eastAsia="Times New Roman" w:hAnsi="Times New Roman" w:cs="Times New Roman"/>
          <w:lang w:eastAsia="ru-RU"/>
        </w:rPr>
        <w:t xml:space="preserve">, от 07.07.2003 </w:t>
      </w:r>
      <w:hyperlink r:id="rId31" w:history="1">
        <w:r w:rsidRPr="00110DED">
          <w:rPr>
            <w:rFonts w:ascii="Times New Roman" w:eastAsia="Times New Roman" w:hAnsi="Times New Roman" w:cs="Times New Roman"/>
            <w:u w:val="single"/>
            <w:lang w:eastAsia="ru-RU"/>
          </w:rPr>
          <w:t>N 117-ФЗ</w:t>
        </w:r>
      </w:hyperlink>
      <w:r w:rsidRPr="00110DED">
        <w:rPr>
          <w:rFonts w:ascii="Times New Roman" w:eastAsia="Times New Roman" w:hAnsi="Times New Roman" w:cs="Times New Roman"/>
          <w:lang w:eastAsia="ru-RU"/>
        </w:rPr>
        <w:t xml:space="preserve">, от 21.07.2005 </w:t>
      </w:r>
      <w:hyperlink r:id="rId32" w:history="1">
        <w:r w:rsidRPr="00110DED">
          <w:rPr>
            <w:rFonts w:ascii="Times New Roman" w:eastAsia="Times New Roman" w:hAnsi="Times New Roman" w:cs="Times New Roman"/>
            <w:u w:val="single"/>
            <w:lang w:eastAsia="ru-RU"/>
          </w:rPr>
          <w:t>N 101-ФЗ</w:t>
        </w:r>
      </w:hyperlink>
      <w:r w:rsidRPr="00110DED">
        <w:rPr>
          <w:rFonts w:ascii="Times New Roman" w:eastAsia="Times New Roman" w:hAnsi="Times New Roman" w:cs="Times New Roman"/>
          <w:lang w:eastAsia="ru-RU"/>
        </w:rPr>
        <w:t xml:space="preserve">, от 17.05.2007 </w:t>
      </w:r>
      <w:hyperlink r:id="rId33" w:history="1">
        <w:r w:rsidRPr="00110DED">
          <w:rPr>
            <w:rFonts w:ascii="Times New Roman" w:eastAsia="Times New Roman" w:hAnsi="Times New Roman" w:cs="Times New Roman"/>
            <w:u w:val="single"/>
            <w:lang w:eastAsia="ru-RU"/>
          </w:rPr>
          <w:t>N 85-ФЗ</w:t>
        </w:r>
      </w:hyperlink>
      <w:r w:rsidRPr="00110DED">
        <w:rPr>
          <w:rFonts w:ascii="Times New Roman" w:eastAsia="Times New Roman" w:hAnsi="Times New Roman" w:cs="Times New Roman"/>
          <w:lang w:eastAsia="ru-RU"/>
        </w:rPr>
        <w:t xml:space="preserve">, от 22.07.2008 </w:t>
      </w:r>
      <w:hyperlink r:id="rId34" w:history="1">
        <w:r w:rsidRPr="00110DED">
          <w:rPr>
            <w:rFonts w:ascii="Times New Roman" w:eastAsia="Times New Roman" w:hAnsi="Times New Roman" w:cs="Times New Roman"/>
            <w:u w:val="single"/>
            <w:lang w:eastAsia="ru-RU"/>
          </w:rPr>
          <w:t>N 155-ФЗ</w:t>
        </w:r>
      </w:hyperlink>
      <w:r w:rsidRPr="00110DED">
        <w:rPr>
          <w:rFonts w:ascii="Times New Roman" w:eastAsia="Times New Roman" w:hAnsi="Times New Roman" w:cs="Times New Roman"/>
          <w:lang w:eastAsia="ru-RU"/>
        </w:rPr>
        <w:t xml:space="preserve">, от 24.07.2009 </w:t>
      </w:r>
      <w:hyperlink r:id="rId35" w:history="1">
        <w:r w:rsidRPr="00110DED">
          <w:rPr>
            <w:rFonts w:ascii="Times New Roman" w:eastAsia="Times New Roman" w:hAnsi="Times New Roman" w:cs="Times New Roman"/>
            <w:u w:val="single"/>
            <w:lang w:eastAsia="ru-RU"/>
          </w:rPr>
          <w:t>N 213-ФЗ</w:t>
        </w:r>
      </w:hyperlink>
      <w:r w:rsidRPr="00110DED">
        <w:rPr>
          <w:rFonts w:ascii="Times New Roman" w:eastAsia="Times New Roman" w:hAnsi="Times New Roman" w:cs="Times New Roman"/>
          <w:lang w:eastAsia="ru-RU"/>
        </w:rPr>
        <w:t xml:space="preserve">, от 27.11.2010 </w:t>
      </w:r>
      <w:hyperlink r:id="rId36" w:history="1">
        <w:r w:rsidRPr="00110DED">
          <w:rPr>
            <w:rFonts w:ascii="Times New Roman" w:eastAsia="Times New Roman" w:hAnsi="Times New Roman" w:cs="Times New Roman"/>
            <w:u w:val="single"/>
            <w:lang w:eastAsia="ru-RU"/>
          </w:rPr>
          <w:t>N 306-ФЗ</w:t>
        </w:r>
      </w:hyperlink>
      <w:r w:rsidRPr="00110DED">
        <w:rPr>
          <w:rFonts w:ascii="Times New Roman" w:eastAsia="Times New Roman" w:hAnsi="Times New Roman" w:cs="Times New Roman"/>
          <w:lang w:eastAsia="ru-RU"/>
        </w:rPr>
        <w:t xml:space="preserve">, от 02.04.2014 </w:t>
      </w:r>
      <w:hyperlink r:id="rId37" w:history="1">
        <w:r w:rsidRPr="00110DED">
          <w:rPr>
            <w:rFonts w:ascii="Times New Roman" w:eastAsia="Times New Roman" w:hAnsi="Times New Roman" w:cs="Times New Roman"/>
            <w:u w:val="single"/>
            <w:lang w:eastAsia="ru-RU"/>
          </w:rPr>
          <w:t>N 52-ФЗ</w:t>
        </w:r>
      </w:hyperlink>
      <w:r w:rsidRPr="00110DED">
        <w:rPr>
          <w:rFonts w:ascii="Times New Roman" w:eastAsia="Times New Roman" w:hAnsi="Times New Roman" w:cs="Times New Roman"/>
          <w:lang w:eastAsia="ru-RU"/>
        </w:rPr>
        <w:t xml:space="preserve">, от 24.11.2014 </w:t>
      </w:r>
      <w:hyperlink r:id="rId38" w:history="1">
        <w:r w:rsidRPr="00110DED">
          <w:rPr>
            <w:rFonts w:ascii="Times New Roman" w:eastAsia="Times New Roman" w:hAnsi="Times New Roman" w:cs="Times New Roman"/>
            <w:u w:val="single"/>
            <w:lang w:eastAsia="ru-RU"/>
          </w:rPr>
          <w:t>N 376-ФЗ</w:t>
        </w:r>
      </w:hyperlink>
      <w:r w:rsidRPr="00110DED">
        <w:rPr>
          <w:rFonts w:ascii="Times New Roman" w:eastAsia="Times New Roman" w:hAnsi="Times New Roman" w:cs="Times New Roman"/>
          <w:lang w:eastAsia="ru-RU"/>
        </w:rPr>
        <w:t xml:space="preserve">, от 30.03.2016 </w:t>
      </w:r>
      <w:hyperlink r:id="rId39" w:history="1">
        <w:r w:rsidRPr="00110DED">
          <w:rPr>
            <w:rFonts w:ascii="Times New Roman" w:eastAsia="Times New Roman" w:hAnsi="Times New Roman" w:cs="Times New Roman"/>
            <w:u w:val="single"/>
            <w:lang w:eastAsia="ru-RU"/>
          </w:rPr>
          <w:t>N 72-ФЗ</w:t>
        </w:r>
      </w:hyperlink>
      <w:r w:rsidRPr="00110DED">
        <w:rPr>
          <w:rFonts w:ascii="Times New Roman" w:eastAsia="Times New Roman" w:hAnsi="Times New Roman" w:cs="Times New Roman"/>
          <w:lang w:eastAsia="ru-RU"/>
        </w:rPr>
        <w:t xml:space="preserve">, от 27.11.2017 </w:t>
      </w:r>
      <w:hyperlink r:id="rId40" w:history="1">
        <w:r w:rsidRPr="00110DED">
          <w:rPr>
            <w:rFonts w:ascii="Times New Roman" w:eastAsia="Times New Roman" w:hAnsi="Times New Roman" w:cs="Times New Roman"/>
            <w:u w:val="single"/>
            <w:lang w:eastAsia="ru-RU"/>
          </w:rPr>
          <w:t>N 335-ФЗ</w:t>
        </w:r>
      </w:hyperlink>
      <w:r w:rsidRPr="00110DED">
        <w:rPr>
          <w:rFonts w:ascii="Times New Roman" w:eastAsia="Times New Roman" w:hAnsi="Times New Roman" w:cs="Times New Roman"/>
          <w:lang w:eastAsia="ru-RU"/>
        </w:rPr>
        <w:t>)</w:t>
      </w:r>
    </w:p>
    <w:tbl>
      <w:tblPr>
        <w:tblW w:w="50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355"/>
      </w:tblGrid>
      <w:tr w:rsidR="00110DED" w:rsidRPr="00110DED" w14:paraId="1B13D76C" w14:textId="77777777" w:rsidTr="00635772">
        <w:tc>
          <w:tcPr>
            <w:tcW w:w="0" w:type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14:paraId="3BBAC135" w14:textId="0692DB82" w:rsidR="00110DED" w:rsidRPr="00110DED" w:rsidRDefault="00110DED" w:rsidP="00110DED">
            <w:pPr>
              <w:spacing w:before="240"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1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Т.О. при передачи подарков контрагентам, сотрудникам и детям сотрудников </w:t>
            </w:r>
            <w:proofErr w:type="gramStart"/>
            <w:r w:rsidRPr="0011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  ваша</w:t>
            </w:r>
            <w:proofErr w:type="gramEnd"/>
            <w:r w:rsidRPr="0011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организация </w:t>
            </w:r>
            <w:r w:rsidRPr="00110DED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не должна платить НДС и представлять налоговую декларацию по НДС</w:t>
            </w:r>
            <w:r w:rsidRPr="0011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, т.к. не является плательщиком этого налога после переходе на УСН</w:t>
            </w:r>
            <w:r w:rsidRPr="00110DE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.</w:t>
            </w:r>
          </w:p>
          <w:p w14:paraId="7470810D" w14:textId="4AFBC81E" w:rsidR="00635772" w:rsidRPr="00110DED" w:rsidRDefault="00635772" w:rsidP="00110DED">
            <w:pPr>
              <w:spacing w:before="240" w:after="0" w:line="240" w:lineRule="auto"/>
              <w:rPr>
                <w:rFonts w:ascii="Georgia" w:eastAsia="Times New Roman" w:hAnsi="Georgia" w:cs="Times New Roman"/>
                <w:sz w:val="24"/>
                <w:szCs w:val="24"/>
                <w:lang w:eastAsia="ru-RU"/>
              </w:rPr>
            </w:pPr>
          </w:p>
        </w:tc>
      </w:tr>
    </w:tbl>
    <w:p w14:paraId="261A8564" w14:textId="6A1A835A" w:rsidR="005A7426" w:rsidRPr="00110DED" w:rsidRDefault="005A7426" w:rsidP="00110DED">
      <w:pPr>
        <w:shd w:val="clear" w:color="auto" w:fill="FFFFFF"/>
        <w:spacing w:before="240" w:after="180" w:line="420" w:lineRule="atLeast"/>
        <w:rPr>
          <w:rFonts w:ascii="Georgia" w:hAnsi="Georgia"/>
          <w:b/>
          <w:i/>
          <w:sz w:val="24"/>
          <w:szCs w:val="24"/>
          <w:u w:val="single"/>
        </w:rPr>
      </w:pPr>
    </w:p>
    <w:sectPr w:rsidR="005A7426" w:rsidRPr="00110DED" w:rsidSect="006E3224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F586D3E"/>
    <w:multiLevelType w:val="hybridMultilevel"/>
    <w:tmpl w:val="40624D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DA770B"/>
    <w:multiLevelType w:val="hybridMultilevel"/>
    <w:tmpl w:val="7A5A6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565C2D"/>
    <w:multiLevelType w:val="hybridMultilevel"/>
    <w:tmpl w:val="0364825E"/>
    <w:lvl w:ilvl="0" w:tplc="04190001">
      <w:start w:val="1"/>
      <w:numFmt w:val="bullet"/>
      <w:lvlText w:val=""/>
      <w:lvlJc w:val="left"/>
      <w:pPr>
        <w:ind w:left="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0B6B"/>
    <w:rsid w:val="00013228"/>
    <w:rsid w:val="0005662E"/>
    <w:rsid w:val="000D417B"/>
    <w:rsid w:val="00110DED"/>
    <w:rsid w:val="001722E3"/>
    <w:rsid w:val="001B4356"/>
    <w:rsid w:val="001C7B69"/>
    <w:rsid w:val="00295009"/>
    <w:rsid w:val="0032069A"/>
    <w:rsid w:val="003D30E7"/>
    <w:rsid w:val="003F1683"/>
    <w:rsid w:val="004A0E8D"/>
    <w:rsid w:val="004F7121"/>
    <w:rsid w:val="005A7426"/>
    <w:rsid w:val="00635772"/>
    <w:rsid w:val="00684A0D"/>
    <w:rsid w:val="006E3224"/>
    <w:rsid w:val="00762C72"/>
    <w:rsid w:val="007A08E0"/>
    <w:rsid w:val="00984139"/>
    <w:rsid w:val="00A93967"/>
    <w:rsid w:val="00B5124E"/>
    <w:rsid w:val="00CA0B6B"/>
    <w:rsid w:val="00D823E2"/>
    <w:rsid w:val="00DC3E7E"/>
    <w:rsid w:val="00E024A4"/>
    <w:rsid w:val="00E050FB"/>
    <w:rsid w:val="00E14BA0"/>
    <w:rsid w:val="00F46DB2"/>
    <w:rsid w:val="00FB62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00EAEA"/>
  <w15:chartTrackingRefBased/>
  <w15:docId w15:val="{454B2DDF-3B28-442D-AE09-6C16ECF129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A7426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63577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44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622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56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673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8116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2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505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vip.1gl.ru/" TargetMode="External"/><Relationship Id="rId13" Type="http://schemas.openxmlformats.org/officeDocument/2006/relationships/hyperlink" Target="https://vip.1gl.ru/" TargetMode="External"/><Relationship Id="rId18" Type="http://schemas.openxmlformats.org/officeDocument/2006/relationships/hyperlink" Target="https://login.consultant.ru/link/?req=doc&amp;base=PBI&amp;n=239039&amp;dst=100005&amp;field=134&amp;date=17.01.2022" TargetMode="External"/><Relationship Id="rId26" Type="http://schemas.openxmlformats.org/officeDocument/2006/relationships/hyperlink" Target="https://login.consultant.ru/link/?req=doc&amp;base=LAW&amp;n=377513&amp;dst=9201&amp;field=134&amp;date=17.01.2022" TargetMode="External"/><Relationship Id="rId39" Type="http://schemas.openxmlformats.org/officeDocument/2006/relationships/hyperlink" Target="https://login.consultant.ru/link/?req=doc&amp;base=LAW&amp;n=389289&amp;dst=100027&amp;field=134&amp;date=17.01.2022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login.consultant.ru/link/?req=doc&amp;base=PBI&amp;n=255415&amp;dst=100052&amp;field=134&amp;date=17.01.2022" TargetMode="External"/><Relationship Id="rId34" Type="http://schemas.openxmlformats.org/officeDocument/2006/relationships/hyperlink" Target="https://login.consultant.ru/link/?req=doc&amp;base=LAW&amp;n=389300&amp;dst=100063&amp;field=134&amp;date=17.01.2022" TargetMode="External"/><Relationship Id="rId42" Type="http://schemas.openxmlformats.org/officeDocument/2006/relationships/theme" Target="theme/theme1.xml"/><Relationship Id="rId7" Type="http://schemas.openxmlformats.org/officeDocument/2006/relationships/hyperlink" Target="https://vip.1gl.ru/" TargetMode="External"/><Relationship Id="rId12" Type="http://schemas.openxmlformats.org/officeDocument/2006/relationships/hyperlink" Target="https://vip.1gl.ru/" TargetMode="External"/><Relationship Id="rId17" Type="http://schemas.openxmlformats.org/officeDocument/2006/relationships/hyperlink" Target="https://login.consultant.ru/link/?req=doc&amp;base=LAW&amp;n=377513&amp;dst=13959&amp;field=134&amp;date=17.01.2022" TargetMode="External"/><Relationship Id="rId25" Type="http://schemas.openxmlformats.org/officeDocument/2006/relationships/hyperlink" Target="https://login.consultant.ru/link/?req=doc&amp;base=LAW&amp;n=377513&amp;dst=694&amp;field=134&amp;date=17.01.2022" TargetMode="External"/><Relationship Id="rId33" Type="http://schemas.openxmlformats.org/officeDocument/2006/relationships/hyperlink" Target="https://login.consultant.ru/link/?req=doc&amp;base=LAW&amp;n=389299&amp;dst=100070&amp;field=134&amp;date=17.01.2022" TargetMode="External"/><Relationship Id="rId38" Type="http://schemas.openxmlformats.org/officeDocument/2006/relationships/hyperlink" Target="https://login.consultant.ru/link/?req=doc&amp;base=LAW&amp;n=310891&amp;dst=100350&amp;field=134&amp;date=17.01.2022" TargetMode="External"/><Relationship Id="rId2" Type="http://schemas.openxmlformats.org/officeDocument/2006/relationships/styles" Target="styles.xml"/><Relationship Id="rId16" Type="http://schemas.openxmlformats.org/officeDocument/2006/relationships/hyperlink" Target="https://vip.1gl.ru/" TargetMode="External"/><Relationship Id="rId20" Type="http://schemas.openxmlformats.org/officeDocument/2006/relationships/hyperlink" Target="https://login.consultant.ru/link/?req=doc&amp;base=PBI&amp;n=237086&amp;dst=100006&amp;field=134&amp;date=17.01.2022" TargetMode="External"/><Relationship Id="rId29" Type="http://schemas.openxmlformats.org/officeDocument/2006/relationships/hyperlink" Target="https://login.consultant.ru/link/?req=doc&amp;base=LAW&amp;n=377513&amp;dst=2163&amp;field=134&amp;date=17.01.2022" TargetMode="External"/><Relationship Id="rId41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vip.1gl.ru/" TargetMode="External"/><Relationship Id="rId11" Type="http://schemas.openxmlformats.org/officeDocument/2006/relationships/hyperlink" Target="https://vip.1gl.ru/" TargetMode="External"/><Relationship Id="rId24" Type="http://schemas.openxmlformats.org/officeDocument/2006/relationships/hyperlink" Target="https://login.consultant.ru/link/?req=doc&amp;base=LAW&amp;n=377513&amp;dst=3296&amp;field=134&amp;date=17.01.2022" TargetMode="External"/><Relationship Id="rId32" Type="http://schemas.openxmlformats.org/officeDocument/2006/relationships/hyperlink" Target="https://login.consultant.ru/link/?req=doc&amp;base=LAW&amp;n=389298&amp;dst=100015&amp;field=134&amp;date=17.01.2022" TargetMode="External"/><Relationship Id="rId37" Type="http://schemas.openxmlformats.org/officeDocument/2006/relationships/hyperlink" Target="https://login.consultant.ru/link/?req=doc&amp;base=LAW&amp;n=389254&amp;dst=100067&amp;field=134&amp;date=17.01.2022" TargetMode="External"/><Relationship Id="rId40" Type="http://schemas.openxmlformats.org/officeDocument/2006/relationships/hyperlink" Target="https://login.consultant.ru/link/?req=doc&amp;base=LAW&amp;n=389245&amp;dst=100644&amp;field=134&amp;date=17.01.2022" TargetMode="External"/><Relationship Id="rId5" Type="http://schemas.openxmlformats.org/officeDocument/2006/relationships/hyperlink" Target="https://vip.1gl.ru/" TargetMode="External"/><Relationship Id="rId15" Type="http://schemas.openxmlformats.org/officeDocument/2006/relationships/hyperlink" Target="https://vip.1gl.ru/" TargetMode="External"/><Relationship Id="rId23" Type="http://schemas.openxmlformats.org/officeDocument/2006/relationships/hyperlink" Target="https://login.consultant.ru/link/?req=doc&amp;base=LAW&amp;n=377513&amp;dst=10956&amp;field=134&amp;date=17.01.2022" TargetMode="External"/><Relationship Id="rId28" Type="http://schemas.openxmlformats.org/officeDocument/2006/relationships/hyperlink" Target="https://login.consultant.ru/link/?req=doc&amp;base=LAW&amp;n=377513&amp;dst=100279&amp;field=134&amp;date=17.01.2022" TargetMode="External"/><Relationship Id="rId36" Type="http://schemas.openxmlformats.org/officeDocument/2006/relationships/hyperlink" Target="https://login.consultant.ru/link/?req=doc&amp;base=LAW&amp;n=389302&amp;dst=100397&amp;field=134&amp;date=17.01.2022" TargetMode="External"/><Relationship Id="rId10" Type="http://schemas.openxmlformats.org/officeDocument/2006/relationships/hyperlink" Target="https://vip.1gl.ru/" TargetMode="External"/><Relationship Id="rId19" Type="http://schemas.openxmlformats.org/officeDocument/2006/relationships/hyperlink" Target="https://login.consultant.ru/link/?req=doc&amp;base=PBI&amp;n=237090&amp;date=17.01.2022" TargetMode="External"/><Relationship Id="rId31" Type="http://schemas.openxmlformats.org/officeDocument/2006/relationships/hyperlink" Target="https://login.consultant.ru/link/?req=doc&amp;base=LAW&amp;n=389296&amp;dst=100147&amp;field=134&amp;date=17.01.202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p.1gl.ru/" TargetMode="External"/><Relationship Id="rId14" Type="http://schemas.openxmlformats.org/officeDocument/2006/relationships/hyperlink" Target="https://vip.1gl.ru/" TargetMode="External"/><Relationship Id="rId22" Type="http://schemas.openxmlformats.org/officeDocument/2006/relationships/hyperlink" Target="https://login.consultant.ru/link/?req=doc&amp;base=PBI&amp;n=256238&amp;dst=100028&amp;field=134&amp;date=17.01.2022" TargetMode="External"/><Relationship Id="rId27" Type="http://schemas.openxmlformats.org/officeDocument/2006/relationships/hyperlink" Target="https://login.consultant.ru/link/?req=doc&amp;base=LAW&amp;n=377513&amp;dst=6000&amp;field=134&amp;date=17.01.2022" TargetMode="External"/><Relationship Id="rId30" Type="http://schemas.openxmlformats.org/officeDocument/2006/relationships/hyperlink" Target="https://login.consultant.ru/link/?req=doc&amp;base=LAW&amp;n=389295&amp;dst=100068&amp;field=134&amp;date=17.01.2022" TargetMode="External"/><Relationship Id="rId35" Type="http://schemas.openxmlformats.org/officeDocument/2006/relationships/hyperlink" Target="https://login.consultant.ru/link/?req=doc&amp;base=LAW&amp;n=383500&amp;dst=100381&amp;field=134&amp;date=17.01.202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213</TotalTime>
  <Pages>1</Pages>
  <Words>1278</Words>
  <Characters>7291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Марго</dc:creator>
  <cp:keywords/>
  <dc:description/>
  <cp:lastModifiedBy>Марго</cp:lastModifiedBy>
  <cp:revision>6</cp:revision>
  <dcterms:created xsi:type="dcterms:W3CDTF">2022-01-17T11:21:00Z</dcterms:created>
  <dcterms:modified xsi:type="dcterms:W3CDTF">2022-01-18T11:54:00Z</dcterms:modified>
</cp:coreProperties>
</file>