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72AC3" w14:textId="77777777" w:rsidR="0012340C" w:rsidRDefault="0012340C" w:rsidP="0012340C">
      <w:pPr>
        <w:pBdr>
          <w:top w:val="single" w:sz="4" w:space="1" w:color="auto"/>
          <w:left w:val="single" w:sz="4" w:space="4" w:color="auto"/>
          <w:bottom w:val="single" w:sz="4" w:space="1" w:color="auto"/>
          <w:right w:val="single" w:sz="4" w:space="4" w:color="auto"/>
        </w:pBdr>
        <w:shd w:val="clear" w:color="auto" w:fill="FFFFFF"/>
        <w:spacing w:before="400" w:after="0" w:line="240" w:lineRule="auto"/>
        <w:ind w:firstLine="567"/>
        <w:jc w:val="both"/>
        <w:outlineLvl w:val="0"/>
        <w:rPr>
          <w:rFonts w:eastAsia="Times New Roman" w:cs="Times New Roman"/>
          <w:b/>
          <w:bCs/>
          <w:color w:val="000000"/>
          <w:kern w:val="36"/>
          <w:sz w:val="20"/>
          <w:szCs w:val="20"/>
          <w:lang w:eastAsia="ru-RU"/>
        </w:rPr>
      </w:pPr>
      <w:r>
        <w:rPr>
          <w:rFonts w:eastAsia="Times New Roman" w:cs="Times New Roman"/>
          <w:b/>
          <w:bCs/>
          <w:color w:val="000000"/>
          <w:kern w:val="36"/>
          <w:sz w:val="20"/>
          <w:szCs w:val="20"/>
          <w:lang w:eastAsia="ru-RU"/>
        </w:rPr>
        <w:t xml:space="preserve">Вопрос </w:t>
      </w:r>
      <w:r w:rsidR="002B1DFB" w:rsidRPr="002B1DFB">
        <w:rPr>
          <w:rFonts w:eastAsia="Times New Roman" w:cs="Times New Roman"/>
          <w:b/>
          <w:bCs/>
          <w:color w:val="000000"/>
          <w:kern w:val="36"/>
          <w:sz w:val="20"/>
          <w:szCs w:val="20"/>
          <w:lang w:eastAsia="ru-RU"/>
        </w:rPr>
        <w:t>2.</w:t>
      </w:r>
    </w:p>
    <w:p w14:paraId="2EF02C85" w14:textId="77777777" w:rsidR="002B1DFB" w:rsidRPr="002B1DFB" w:rsidRDefault="002B1DFB" w:rsidP="0012340C">
      <w:pPr>
        <w:pBdr>
          <w:top w:val="single" w:sz="4" w:space="1" w:color="auto"/>
          <w:left w:val="single" w:sz="4" w:space="4" w:color="auto"/>
          <w:bottom w:val="single" w:sz="4" w:space="1" w:color="auto"/>
          <w:right w:val="single" w:sz="4" w:space="4" w:color="auto"/>
        </w:pBdr>
        <w:shd w:val="clear" w:color="auto" w:fill="FFFFFF"/>
        <w:spacing w:before="400" w:after="0" w:line="240" w:lineRule="auto"/>
        <w:ind w:firstLine="567"/>
        <w:jc w:val="both"/>
        <w:outlineLvl w:val="0"/>
        <w:rPr>
          <w:rFonts w:eastAsia="Times New Roman" w:cs="Times New Roman"/>
          <w:b/>
          <w:bCs/>
          <w:color w:val="000000"/>
          <w:kern w:val="36"/>
          <w:sz w:val="20"/>
          <w:szCs w:val="20"/>
          <w:lang w:eastAsia="ru-RU"/>
        </w:rPr>
      </w:pPr>
      <w:r w:rsidRPr="002B1DFB">
        <w:rPr>
          <w:rFonts w:eastAsia="Times New Roman" w:cs="Times New Roman"/>
          <w:b/>
          <w:bCs/>
          <w:color w:val="000000"/>
          <w:kern w:val="36"/>
          <w:sz w:val="20"/>
          <w:szCs w:val="20"/>
          <w:lang w:eastAsia="ru-RU"/>
        </w:rPr>
        <w:t>Наталья Владимировна Г.</w:t>
      </w:r>
    </w:p>
    <w:p w14:paraId="4EE8AE33" w14:textId="77777777" w:rsidR="002B1DFB" w:rsidRPr="002B1DFB" w:rsidRDefault="002B1DFB" w:rsidP="002B1DFB">
      <w:pPr>
        <w:pBdr>
          <w:top w:val="single" w:sz="4" w:space="1" w:color="auto"/>
          <w:left w:val="single" w:sz="4" w:space="4" w:color="auto"/>
          <w:bottom w:val="single" w:sz="4" w:space="1" w:color="auto"/>
          <w:right w:val="single" w:sz="4" w:space="4" w:color="auto"/>
        </w:pBdr>
        <w:shd w:val="clear" w:color="auto" w:fill="FFFFFF"/>
        <w:spacing w:after="0" w:line="240" w:lineRule="auto"/>
        <w:ind w:firstLine="567"/>
        <w:jc w:val="both"/>
        <w:rPr>
          <w:rFonts w:eastAsia="Times New Roman" w:cs="Times New Roman"/>
          <w:sz w:val="20"/>
          <w:szCs w:val="20"/>
          <w:lang w:eastAsia="ru-RU"/>
        </w:rPr>
      </w:pPr>
      <w:r w:rsidRPr="002B1DFB">
        <w:rPr>
          <w:rFonts w:eastAsia="Times New Roman" w:cs="Times New Roman"/>
          <w:color w:val="000000"/>
          <w:sz w:val="20"/>
          <w:szCs w:val="20"/>
          <w:lang w:eastAsia="ru-RU"/>
        </w:rPr>
        <w:t>Хотелось бы узнать о бухгалтерском учёте в потребительском кооперативе. Очень тяжело найти публикации на эту тему. Наш потребительский кооператив социальных инициатив создан в целях организации обучения детей пайщиков.</w:t>
      </w:r>
    </w:p>
    <w:p w14:paraId="4F6FCA18" w14:textId="77777777" w:rsidR="002B1DFB" w:rsidRPr="002B1DFB" w:rsidRDefault="002B1DFB" w:rsidP="002B1DFB">
      <w:pPr>
        <w:pBdr>
          <w:top w:val="single" w:sz="4" w:space="1" w:color="auto"/>
          <w:left w:val="single" w:sz="4" w:space="4" w:color="auto"/>
          <w:bottom w:val="single" w:sz="4" w:space="1" w:color="auto"/>
          <w:right w:val="single" w:sz="4" w:space="4" w:color="auto"/>
        </w:pBdr>
        <w:shd w:val="clear" w:color="auto" w:fill="FFFFFF"/>
        <w:spacing w:after="0" w:line="240" w:lineRule="auto"/>
        <w:ind w:firstLine="567"/>
        <w:jc w:val="both"/>
        <w:rPr>
          <w:rFonts w:eastAsia="Times New Roman" w:cs="Times New Roman"/>
          <w:sz w:val="20"/>
          <w:szCs w:val="20"/>
          <w:lang w:eastAsia="ru-RU"/>
        </w:rPr>
      </w:pPr>
      <w:r w:rsidRPr="002B1DFB">
        <w:rPr>
          <w:rFonts w:eastAsia="Times New Roman" w:cs="Times New Roman"/>
          <w:color w:val="000000"/>
          <w:sz w:val="20"/>
          <w:szCs w:val="20"/>
          <w:lang w:eastAsia="ru-RU"/>
        </w:rPr>
        <w:t>1) В Закон РФ от 19.06.1992 N 3085-1 (ред. от 02.07.2013) "О потребительской кооперации (потребительских обществах, их союзах) в Российской Федерации"</w:t>
      </w:r>
    </w:p>
    <w:p w14:paraId="0EA8E652" w14:textId="77777777" w:rsidR="002B1DFB" w:rsidRPr="002B1DFB" w:rsidRDefault="002B1DFB" w:rsidP="002B1DFB">
      <w:pPr>
        <w:pBdr>
          <w:top w:val="single" w:sz="4" w:space="1" w:color="auto"/>
          <w:left w:val="single" w:sz="4" w:space="4" w:color="auto"/>
          <w:bottom w:val="single" w:sz="4" w:space="1" w:color="auto"/>
          <w:right w:val="single" w:sz="4" w:space="4" w:color="auto"/>
        </w:pBdr>
        <w:shd w:val="clear" w:color="auto" w:fill="FFFFFF"/>
        <w:spacing w:after="0" w:line="240" w:lineRule="auto"/>
        <w:ind w:firstLine="567"/>
        <w:jc w:val="both"/>
        <w:rPr>
          <w:rFonts w:eastAsia="Times New Roman" w:cs="Times New Roman"/>
          <w:sz w:val="20"/>
          <w:szCs w:val="20"/>
          <w:lang w:eastAsia="ru-RU"/>
        </w:rPr>
      </w:pPr>
      <w:r w:rsidRPr="002B1DFB">
        <w:rPr>
          <w:rFonts w:eastAsia="Times New Roman" w:cs="Times New Roman"/>
          <w:color w:val="000000"/>
          <w:sz w:val="20"/>
          <w:szCs w:val="20"/>
          <w:lang w:eastAsia="ru-RU"/>
        </w:rPr>
        <w:t>Ст.3, п.1. написано «Государственные органы и органы местного самоуправления не вправе вмешиваться в хозяйственную, финансовую и иную деятельность потребительских обществ и их союзов, за исключением случаев, предусмотренных законами Российской Федерации».</w:t>
      </w:r>
    </w:p>
    <w:p w14:paraId="009884FA" w14:textId="77777777" w:rsidR="002B1DFB" w:rsidRPr="002B1DFB" w:rsidRDefault="002B1DFB" w:rsidP="002B1DFB">
      <w:pPr>
        <w:pBdr>
          <w:top w:val="single" w:sz="4" w:space="1" w:color="auto"/>
          <w:left w:val="single" w:sz="4" w:space="4" w:color="auto"/>
          <w:bottom w:val="single" w:sz="4" w:space="1" w:color="auto"/>
          <w:right w:val="single" w:sz="4" w:space="4" w:color="auto"/>
        </w:pBdr>
        <w:shd w:val="clear" w:color="auto" w:fill="FFFFFF"/>
        <w:spacing w:after="0" w:line="240" w:lineRule="auto"/>
        <w:ind w:firstLine="567"/>
        <w:jc w:val="both"/>
        <w:rPr>
          <w:rFonts w:eastAsia="Times New Roman" w:cs="Times New Roman"/>
          <w:sz w:val="20"/>
          <w:szCs w:val="20"/>
          <w:lang w:eastAsia="ru-RU"/>
        </w:rPr>
      </w:pPr>
      <w:r w:rsidRPr="002B1DFB">
        <w:rPr>
          <w:rFonts w:eastAsia="Times New Roman" w:cs="Times New Roman"/>
          <w:color w:val="000000"/>
          <w:sz w:val="20"/>
          <w:szCs w:val="20"/>
          <w:lang w:eastAsia="ru-RU"/>
        </w:rPr>
        <w:t>Вопрос: В каких случаях кооператив могут проверить и кто?</w:t>
      </w:r>
    </w:p>
    <w:p w14:paraId="76320C3C" w14:textId="77777777" w:rsidR="002B1DFB" w:rsidRPr="002B1DFB" w:rsidRDefault="002B1DFB" w:rsidP="002B1DFB">
      <w:pPr>
        <w:pBdr>
          <w:top w:val="single" w:sz="4" w:space="1" w:color="auto"/>
          <w:left w:val="single" w:sz="4" w:space="4" w:color="auto"/>
          <w:bottom w:val="single" w:sz="4" w:space="1" w:color="auto"/>
          <w:right w:val="single" w:sz="4" w:space="4" w:color="auto"/>
        </w:pBdr>
        <w:shd w:val="clear" w:color="auto" w:fill="FFFFFF"/>
        <w:spacing w:after="0" w:line="240" w:lineRule="auto"/>
        <w:ind w:firstLine="567"/>
        <w:jc w:val="both"/>
        <w:rPr>
          <w:rFonts w:eastAsia="Times New Roman" w:cs="Times New Roman"/>
          <w:sz w:val="20"/>
          <w:szCs w:val="20"/>
          <w:lang w:eastAsia="ru-RU"/>
        </w:rPr>
      </w:pPr>
      <w:r w:rsidRPr="002B1DFB">
        <w:rPr>
          <w:rFonts w:eastAsia="Times New Roman" w:cs="Times New Roman"/>
          <w:color w:val="000000"/>
          <w:sz w:val="20"/>
          <w:szCs w:val="20"/>
          <w:lang w:eastAsia="ru-RU"/>
        </w:rPr>
        <w:t>2) Согласно этого же закона кооператив может принимать от пайщиков вступительные и возвратные паевые взносы. О членских взносах в законе речи не идет, следовательно их принимать нельзя.</w:t>
      </w:r>
    </w:p>
    <w:p w14:paraId="790C5A72" w14:textId="77777777" w:rsidR="002B1DFB" w:rsidRPr="002B1DFB" w:rsidRDefault="002B1DFB" w:rsidP="002B1DFB">
      <w:pPr>
        <w:pBdr>
          <w:top w:val="single" w:sz="4" w:space="1" w:color="auto"/>
          <w:left w:val="single" w:sz="4" w:space="4" w:color="auto"/>
          <w:bottom w:val="single" w:sz="4" w:space="1" w:color="auto"/>
          <w:right w:val="single" w:sz="4" w:space="4" w:color="auto"/>
        </w:pBdr>
        <w:shd w:val="clear" w:color="auto" w:fill="FFFFFF"/>
        <w:spacing w:after="0" w:line="240" w:lineRule="auto"/>
        <w:ind w:firstLine="567"/>
        <w:jc w:val="both"/>
        <w:rPr>
          <w:rFonts w:eastAsia="Times New Roman" w:cs="Times New Roman"/>
          <w:sz w:val="20"/>
          <w:szCs w:val="20"/>
          <w:lang w:eastAsia="ru-RU"/>
        </w:rPr>
      </w:pPr>
      <w:r w:rsidRPr="002B1DFB">
        <w:rPr>
          <w:rFonts w:eastAsia="Times New Roman" w:cs="Times New Roman"/>
          <w:color w:val="000000"/>
          <w:sz w:val="20"/>
          <w:szCs w:val="20"/>
          <w:lang w:eastAsia="ru-RU"/>
        </w:rPr>
        <w:t>Согласно устава коммерческая деятельность не ведется.</w:t>
      </w:r>
    </w:p>
    <w:p w14:paraId="69F6CE82" w14:textId="77777777" w:rsidR="002B1DFB" w:rsidRPr="002B1DFB" w:rsidRDefault="002B1DFB" w:rsidP="002B1DFB">
      <w:pPr>
        <w:pBdr>
          <w:top w:val="single" w:sz="4" w:space="1" w:color="auto"/>
          <w:left w:val="single" w:sz="4" w:space="4" w:color="auto"/>
          <w:bottom w:val="single" w:sz="4" w:space="1" w:color="auto"/>
          <w:right w:val="single" w:sz="4" w:space="4" w:color="auto"/>
        </w:pBdr>
        <w:shd w:val="clear" w:color="auto" w:fill="FFFFFF"/>
        <w:spacing w:after="0" w:line="240" w:lineRule="auto"/>
        <w:ind w:firstLine="567"/>
        <w:jc w:val="both"/>
        <w:rPr>
          <w:rFonts w:eastAsia="Times New Roman" w:cs="Times New Roman"/>
          <w:sz w:val="20"/>
          <w:szCs w:val="20"/>
          <w:lang w:eastAsia="ru-RU"/>
        </w:rPr>
      </w:pPr>
      <w:r w:rsidRPr="002B1DFB">
        <w:rPr>
          <w:rFonts w:eastAsia="Times New Roman" w:cs="Times New Roman"/>
          <w:color w:val="000000"/>
          <w:sz w:val="20"/>
          <w:szCs w:val="20"/>
          <w:lang w:eastAsia="ru-RU"/>
        </w:rPr>
        <w:t>Возврат пайщикам паевого взноса происходит удовлетворением потребностей пайщиков в виде пользования услугами кооператива. Правильны ли следующие проводки?</w:t>
      </w:r>
    </w:p>
    <w:p w14:paraId="3C5D3E3F" w14:textId="77777777" w:rsidR="002B1DFB" w:rsidRPr="002B1DFB" w:rsidRDefault="002B1DFB" w:rsidP="002B1DFB">
      <w:pPr>
        <w:pBdr>
          <w:top w:val="single" w:sz="4" w:space="1" w:color="auto"/>
          <w:left w:val="single" w:sz="4" w:space="4" w:color="auto"/>
          <w:bottom w:val="single" w:sz="4" w:space="1" w:color="auto"/>
          <w:right w:val="single" w:sz="4" w:space="4" w:color="auto"/>
        </w:pBdr>
        <w:shd w:val="clear" w:color="auto" w:fill="FFFFFF"/>
        <w:spacing w:after="0" w:line="240" w:lineRule="auto"/>
        <w:ind w:firstLine="567"/>
        <w:jc w:val="both"/>
        <w:rPr>
          <w:rFonts w:eastAsia="Times New Roman" w:cs="Times New Roman"/>
          <w:sz w:val="20"/>
          <w:szCs w:val="20"/>
          <w:lang w:eastAsia="ru-RU"/>
        </w:rPr>
      </w:pPr>
      <w:r w:rsidRPr="002B1DFB">
        <w:rPr>
          <w:rFonts w:eastAsia="Times New Roman" w:cs="Times New Roman"/>
          <w:color w:val="000000"/>
          <w:sz w:val="20"/>
          <w:szCs w:val="20"/>
          <w:lang w:eastAsia="ru-RU"/>
        </w:rPr>
        <w:t>Дт75 Кт80 – начислены паевые взносы</w:t>
      </w:r>
    </w:p>
    <w:p w14:paraId="6029DBBD" w14:textId="77777777" w:rsidR="002B1DFB" w:rsidRPr="002B1DFB" w:rsidRDefault="002B1DFB" w:rsidP="002B1DFB">
      <w:pPr>
        <w:pBdr>
          <w:top w:val="single" w:sz="4" w:space="1" w:color="auto"/>
          <w:left w:val="single" w:sz="4" w:space="4" w:color="auto"/>
          <w:bottom w:val="single" w:sz="4" w:space="1" w:color="auto"/>
          <w:right w:val="single" w:sz="4" w:space="4" w:color="auto"/>
        </w:pBdr>
        <w:shd w:val="clear" w:color="auto" w:fill="FFFFFF"/>
        <w:spacing w:after="0" w:line="240" w:lineRule="auto"/>
        <w:ind w:firstLine="567"/>
        <w:jc w:val="both"/>
        <w:rPr>
          <w:rFonts w:eastAsia="Times New Roman" w:cs="Times New Roman"/>
          <w:sz w:val="20"/>
          <w:szCs w:val="20"/>
          <w:lang w:eastAsia="ru-RU"/>
        </w:rPr>
      </w:pPr>
      <w:r w:rsidRPr="002B1DFB">
        <w:rPr>
          <w:rFonts w:eastAsia="Times New Roman" w:cs="Times New Roman"/>
          <w:color w:val="000000"/>
          <w:sz w:val="20"/>
          <w:szCs w:val="20"/>
          <w:lang w:eastAsia="ru-RU"/>
        </w:rPr>
        <w:t>Дт 50,51 Кт75 – поступление паевого взноса от пайщика</w:t>
      </w:r>
    </w:p>
    <w:p w14:paraId="40DFCE3B" w14:textId="77777777" w:rsidR="002B1DFB" w:rsidRPr="002B1DFB" w:rsidRDefault="002B1DFB" w:rsidP="002B1DFB">
      <w:pPr>
        <w:pBdr>
          <w:top w:val="single" w:sz="4" w:space="1" w:color="auto"/>
          <w:left w:val="single" w:sz="4" w:space="4" w:color="auto"/>
          <w:bottom w:val="single" w:sz="4" w:space="1" w:color="auto"/>
          <w:right w:val="single" w:sz="4" w:space="4" w:color="auto"/>
        </w:pBdr>
        <w:shd w:val="clear" w:color="auto" w:fill="FFFFFF"/>
        <w:spacing w:after="0" w:line="240" w:lineRule="auto"/>
        <w:ind w:firstLine="567"/>
        <w:jc w:val="both"/>
        <w:rPr>
          <w:rFonts w:eastAsia="Times New Roman" w:cs="Times New Roman"/>
          <w:sz w:val="20"/>
          <w:szCs w:val="20"/>
          <w:lang w:eastAsia="ru-RU"/>
        </w:rPr>
      </w:pPr>
      <w:r w:rsidRPr="002B1DFB">
        <w:rPr>
          <w:rFonts w:eastAsia="Times New Roman" w:cs="Times New Roman"/>
          <w:color w:val="000000"/>
          <w:sz w:val="20"/>
          <w:szCs w:val="20"/>
          <w:lang w:eastAsia="ru-RU"/>
        </w:rPr>
        <w:t>Дт80 Кт86 – предоставлены услуги</w:t>
      </w:r>
    </w:p>
    <w:p w14:paraId="64F78ED7" w14:textId="77777777" w:rsidR="002B1DFB" w:rsidRPr="002B1DFB" w:rsidRDefault="002B1DFB" w:rsidP="002B1DFB">
      <w:pPr>
        <w:pBdr>
          <w:top w:val="single" w:sz="4" w:space="1" w:color="auto"/>
          <w:left w:val="single" w:sz="4" w:space="4" w:color="auto"/>
          <w:bottom w:val="single" w:sz="4" w:space="1" w:color="auto"/>
          <w:right w:val="single" w:sz="4" w:space="4" w:color="auto"/>
        </w:pBdr>
        <w:shd w:val="clear" w:color="auto" w:fill="FFFFFF"/>
        <w:spacing w:after="0" w:line="240" w:lineRule="auto"/>
        <w:ind w:firstLine="567"/>
        <w:jc w:val="both"/>
        <w:rPr>
          <w:rFonts w:eastAsia="Times New Roman" w:cs="Times New Roman"/>
          <w:sz w:val="20"/>
          <w:szCs w:val="20"/>
          <w:lang w:eastAsia="ru-RU"/>
        </w:rPr>
      </w:pPr>
      <w:r w:rsidRPr="002B1DFB">
        <w:rPr>
          <w:rFonts w:eastAsia="Times New Roman" w:cs="Times New Roman"/>
          <w:color w:val="000000"/>
          <w:sz w:val="20"/>
          <w:szCs w:val="20"/>
          <w:lang w:eastAsia="ru-RU"/>
        </w:rPr>
        <w:t>дт86 кт26- списана себестоимость услуг</w:t>
      </w:r>
    </w:p>
    <w:p w14:paraId="082FAD0B" w14:textId="77777777" w:rsidR="002B1DFB" w:rsidRPr="002B1DFB" w:rsidRDefault="002B1DFB" w:rsidP="002B1DFB">
      <w:pPr>
        <w:pBdr>
          <w:top w:val="single" w:sz="4" w:space="1" w:color="auto"/>
          <w:left w:val="single" w:sz="4" w:space="4" w:color="auto"/>
          <w:bottom w:val="single" w:sz="4" w:space="1" w:color="auto"/>
          <w:right w:val="single" w:sz="4" w:space="4" w:color="auto"/>
        </w:pBdr>
        <w:shd w:val="clear" w:color="auto" w:fill="FFFFFF"/>
        <w:spacing w:after="0" w:line="240" w:lineRule="auto"/>
        <w:ind w:firstLine="567"/>
        <w:jc w:val="both"/>
        <w:rPr>
          <w:rFonts w:eastAsia="Times New Roman" w:cs="Times New Roman"/>
          <w:sz w:val="20"/>
          <w:szCs w:val="20"/>
          <w:lang w:eastAsia="ru-RU"/>
        </w:rPr>
      </w:pPr>
      <w:r w:rsidRPr="002B1DFB">
        <w:rPr>
          <w:rFonts w:eastAsia="Times New Roman" w:cs="Times New Roman"/>
          <w:color w:val="000000"/>
          <w:sz w:val="20"/>
          <w:szCs w:val="20"/>
          <w:lang w:eastAsia="ru-RU"/>
        </w:rPr>
        <w:t>Правильно ли мы действуем? Не совсем понятно как вести хозяйственную деятельность (арендовать помещения, приглашать репетиторов и т.д.) имея только возвратные паевые взносы. Можно ли делать возвраты услугами?</w:t>
      </w:r>
    </w:p>
    <w:p w14:paraId="280E37CB" w14:textId="77777777" w:rsidR="002B1DFB" w:rsidRPr="002B1DFB" w:rsidRDefault="002B1DFB" w:rsidP="002B1DFB">
      <w:pPr>
        <w:pBdr>
          <w:top w:val="single" w:sz="4" w:space="1" w:color="auto"/>
          <w:left w:val="single" w:sz="4" w:space="4" w:color="auto"/>
          <w:bottom w:val="single" w:sz="4" w:space="1" w:color="auto"/>
          <w:right w:val="single" w:sz="4" w:space="4" w:color="auto"/>
        </w:pBdr>
        <w:shd w:val="clear" w:color="auto" w:fill="FFFFFF"/>
        <w:spacing w:after="0" w:line="240" w:lineRule="auto"/>
        <w:ind w:firstLine="567"/>
        <w:jc w:val="both"/>
        <w:rPr>
          <w:rFonts w:eastAsia="Times New Roman" w:cs="Times New Roman"/>
          <w:sz w:val="20"/>
          <w:szCs w:val="20"/>
          <w:lang w:eastAsia="ru-RU"/>
        </w:rPr>
      </w:pPr>
      <w:r w:rsidRPr="002B1DFB">
        <w:rPr>
          <w:rFonts w:eastAsia="Times New Roman" w:cs="Times New Roman"/>
          <w:color w:val="000000"/>
          <w:sz w:val="20"/>
          <w:szCs w:val="20"/>
          <w:lang w:eastAsia="ru-RU"/>
        </w:rPr>
        <w:t>3) Есть ли возможность принимать невозвратные целевые взносы от пайщиков?</w:t>
      </w:r>
    </w:p>
    <w:p w14:paraId="447F3472" w14:textId="77777777" w:rsidR="002B1DFB" w:rsidRPr="002B1DFB" w:rsidRDefault="002B1DFB" w:rsidP="002B1DFB">
      <w:pPr>
        <w:pBdr>
          <w:top w:val="single" w:sz="4" w:space="1" w:color="auto"/>
          <w:left w:val="single" w:sz="4" w:space="4" w:color="auto"/>
          <w:bottom w:val="single" w:sz="4" w:space="1" w:color="auto"/>
          <w:right w:val="single" w:sz="4" w:space="4" w:color="auto"/>
        </w:pBdr>
        <w:shd w:val="clear" w:color="auto" w:fill="FFFFFF"/>
        <w:spacing w:after="0" w:line="240" w:lineRule="auto"/>
        <w:ind w:firstLine="567"/>
        <w:jc w:val="both"/>
        <w:rPr>
          <w:rFonts w:eastAsia="Times New Roman" w:cs="Times New Roman"/>
          <w:sz w:val="20"/>
          <w:szCs w:val="20"/>
          <w:lang w:eastAsia="ru-RU"/>
        </w:rPr>
      </w:pPr>
      <w:r w:rsidRPr="002B1DFB">
        <w:rPr>
          <w:rFonts w:eastAsia="Times New Roman" w:cs="Times New Roman"/>
          <w:color w:val="000000"/>
          <w:sz w:val="20"/>
          <w:szCs w:val="20"/>
          <w:lang w:eastAsia="ru-RU"/>
        </w:rPr>
        <w:t>Можно ли принимать пожертвования, целевые взносы от непайщиков? (есть желающие)</w:t>
      </w:r>
    </w:p>
    <w:p w14:paraId="5F0BE11D" w14:textId="77777777" w:rsidR="002B1DFB" w:rsidRPr="002B1DFB" w:rsidRDefault="002B1DFB" w:rsidP="002B1DFB">
      <w:pPr>
        <w:pBdr>
          <w:top w:val="single" w:sz="4" w:space="1" w:color="auto"/>
          <w:left w:val="single" w:sz="4" w:space="4" w:color="auto"/>
          <w:bottom w:val="single" w:sz="4" w:space="1" w:color="auto"/>
          <w:right w:val="single" w:sz="4" w:space="4" w:color="auto"/>
        </w:pBdr>
        <w:shd w:val="clear" w:color="auto" w:fill="FFFFFF"/>
        <w:spacing w:after="0" w:line="240" w:lineRule="auto"/>
        <w:ind w:firstLine="567"/>
        <w:jc w:val="both"/>
        <w:rPr>
          <w:rFonts w:eastAsia="Times New Roman" w:cs="Times New Roman"/>
          <w:sz w:val="20"/>
          <w:szCs w:val="20"/>
          <w:lang w:eastAsia="ru-RU"/>
        </w:rPr>
      </w:pPr>
      <w:r w:rsidRPr="002B1DFB">
        <w:rPr>
          <w:rFonts w:eastAsia="Times New Roman" w:cs="Times New Roman"/>
          <w:color w:val="000000"/>
          <w:sz w:val="20"/>
          <w:szCs w:val="20"/>
          <w:lang w:eastAsia="ru-RU"/>
        </w:rPr>
        <w:t>Какие средства можно привлекать?</w:t>
      </w:r>
    </w:p>
    <w:p w14:paraId="65C7FE5C" w14:textId="77777777" w:rsidR="002B1DFB" w:rsidRPr="002B1DFB" w:rsidRDefault="002B1DFB" w:rsidP="002B1DFB">
      <w:pPr>
        <w:pBdr>
          <w:top w:val="single" w:sz="4" w:space="1" w:color="auto"/>
          <w:left w:val="single" w:sz="4" w:space="4" w:color="auto"/>
          <w:bottom w:val="single" w:sz="4" w:space="1" w:color="auto"/>
          <w:right w:val="single" w:sz="4" w:space="4" w:color="auto"/>
        </w:pBdr>
        <w:shd w:val="clear" w:color="auto" w:fill="FFFFFF"/>
        <w:spacing w:after="0" w:line="240" w:lineRule="auto"/>
        <w:ind w:firstLine="567"/>
        <w:jc w:val="both"/>
        <w:rPr>
          <w:rFonts w:eastAsia="Times New Roman" w:cs="Times New Roman"/>
          <w:sz w:val="20"/>
          <w:szCs w:val="20"/>
          <w:lang w:eastAsia="ru-RU"/>
        </w:rPr>
      </w:pPr>
      <w:r w:rsidRPr="002B1DFB">
        <w:rPr>
          <w:rFonts w:eastAsia="Times New Roman" w:cs="Times New Roman"/>
          <w:color w:val="000000"/>
          <w:sz w:val="20"/>
          <w:szCs w:val="20"/>
          <w:lang w:eastAsia="ru-RU"/>
        </w:rPr>
        <w:t>4) На часть паевых взносов было куплено имущество. Принято решение это имущество перевести в неделимый фонд. Д-т 80 (паевый фонд) К-т 86 (неделимый фонд). Означает ли это, что эта часть паевых взносов становится невозвратной?</w:t>
      </w:r>
    </w:p>
    <w:p w14:paraId="4475EDAF" w14:textId="77777777" w:rsidR="002B1DFB" w:rsidRPr="002B1DFB" w:rsidRDefault="002B1DFB" w:rsidP="002B1DFB">
      <w:pPr>
        <w:pBdr>
          <w:top w:val="single" w:sz="4" w:space="1" w:color="auto"/>
          <w:left w:val="single" w:sz="4" w:space="4" w:color="auto"/>
          <w:bottom w:val="single" w:sz="4" w:space="1" w:color="auto"/>
          <w:right w:val="single" w:sz="4" w:space="4" w:color="auto"/>
        </w:pBdr>
        <w:shd w:val="clear" w:color="auto" w:fill="FFFFFF"/>
        <w:spacing w:after="0" w:line="240" w:lineRule="auto"/>
        <w:ind w:firstLine="567"/>
        <w:jc w:val="both"/>
        <w:rPr>
          <w:rFonts w:eastAsia="Times New Roman" w:cs="Times New Roman"/>
          <w:sz w:val="20"/>
          <w:szCs w:val="20"/>
          <w:lang w:eastAsia="ru-RU"/>
        </w:rPr>
      </w:pPr>
      <w:r w:rsidRPr="002B1DFB">
        <w:rPr>
          <w:rFonts w:eastAsia="Times New Roman" w:cs="Times New Roman"/>
          <w:color w:val="000000"/>
          <w:sz w:val="20"/>
          <w:szCs w:val="20"/>
          <w:lang w:eastAsia="ru-RU"/>
        </w:rPr>
        <w:t>5) Начисляется ли в кооперативах амортизация на имущество?</w:t>
      </w:r>
    </w:p>
    <w:p w14:paraId="7B2C1961" w14:textId="77777777" w:rsidR="00610B19" w:rsidRPr="00E568E0" w:rsidRDefault="00610B19">
      <w:pPr>
        <w:rPr>
          <w:sz w:val="20"/>
          <w:szCs w:val="20"/>
        </w:rPr>
      </w:pPr>
    </w:p>
    <w:p w14:paraId="65D69107" w14:textId="77777777" w:rsidR="002B1DFB" w:rsidRPr="0012340C" w:rsidRDefault="0012340C">
      <w:pPr>
        <w:rPr>
          <w:b/>
          <w:sz w:val="20"/>
          <w:szCs w:val="20"/>
        </w:rPr>
      </w:pPr>
      <w:r w:rsidRPr="0012340C">
        <w:rPr>
          <w:b/>
          <w:sz w:val="20"/>
          <w:szCs w:val="20"/>
        </w:rPr>
        <w:t>ГК РФ</w:t>
      </w:r>
    </w:p>
    <w:p w14:paraId="73869DDE" w14:textId="77777777" w:rsidR="0012340C" w:rsidRPr="0012340C" w:rsidRDefault="0012340C" w:rsidP="0012340C">
      <w:pPr>
        <w:spacing w:after="0" w:line="240" w:lineRule="auto"/>
        <w:jc w:val="center"/>
        <w:rPr>
          <w:rFonts w:eastAsia="Times New Roman" w:cs="Arial"/>
          <w:b/>
          <w:bCs/>
          <w:sz w:val="20"/>
          <w:szCs w:val="20"/>
          <w:lang w:eastAsia="ru-RU"/>
        </w:rPr>
      </w:pPr>
      <w:r w:rsidRPr="0012340C">
        <w:rPr>
          <w:rFonts w:eastAsia="Times New Roman" w:cs="Arial"/>
          <w:b/>
          <w:bCs/>
          <w:sz w:val="20"/>
          <w:szCs w:val="20"/>
          <w:lang w:eastAsia="ru-RU"/>
        </w:rPr>
        <w:t>2. Потребительский кооператив</w:t>
      </w:r>
    </w:p>
    <w:p w14:paraId="0E63562C" w14:textId="77777777" w:rsidR="0012340C" w:rsidRPr="0012340C" w:rsidRDefault="0012340C" w:rsidP="0012340C">
      <w:pPr>
        <w:spacing w:after="0" w:line="240" w:lineRule="auto"/>
        <w:ind w:firstLine="540"/>
        <w:jc w:val="both"/>
        <w:rPr>
          <w:rFonts w:eastAsia="Times New Roman" w:cs="Times New Roman"/>
          <w:sz w:val="20"/>
          <w:szCs w:val="20"/>
          <w:lang w:eastAsia="ru-RU"/>
        </w:rPr>
      </w:pPr>
      <w:r w:rsidRPr="0012340C">
        <w:rPr>
          <w:rFonts w:eastAsia="Times New Roman" w:cs="Times New Roman"/>
          <w:sz w:val="20"/>
          <w:szCs w:val="20"/>
          <w:lang w:eastAsia="ru-RU"/>
        </w:rPr>
        <w:t> </w:t>
      </w:r>
    </w:p>
    <w:p w14:paraId="13ED87AA" w14:textId="77777777" w:rsidR="0012340C" w:rsidRPr="0012340C" w:rsidRDefault="0012340C" w:rsidP="0012340C">
      <w:pPr>
        <w:spacing w:after="0" w:line="240" w:lineRule="auto"/>
        <w:ind w:firstLine="540"/>
        <w:jc w:val="both"/>
        <w:rPr>
          <w:rFonts w:eastAsia="Times New Roman" w:cs="Times New Roman"/>
          <w:sz w:val="20"/>
          <w:szCs w:val="20"/>
          <w:lang w:eastAsia="ru-RU"/>
        </w:rPr>
      </w:pPr>
      <w:r w:rsidRPr="0012340C">
        <w:rPr>
          <w:rFonts w:eastAsia="Times New Roman" w:cs="Arial"/>
          <w:b/>
          <w:bCs/>
          <w:sz w:val="20"/>
          <w:szCs w:val="20"/>
          <w:lang w:eastAsia="ru-RU"/>
        </w:rPr>
        <w:t>Статья 123.2. Основные положения о потребительском кооперативе</w:t>
      </w:r>
    </w:p>
    <w:p w14:paraId="1A7A48A5" w14:textId="77777777" w:rsidR="0012340C" w:rsidRPr="0012340C" w:rsidRDefault="0012340C" w:rsidP="0012340C">
      <w:pPr>
        <w:spacing w:after="0" w:line="240" w:lineRule="auto"/>
        <w:ind w:firstLine="540"/>
        <w:jc w:val="both"/>
        <w:rPr>
          <w:rFonts w:eastAsia="Times New Roman" w:cs="Times New Roman"/>
          <w:sz w:val="20"/>
          <w:szCs w:val="20"/>
          <w:lang w:eastAsia="ru-RU"/>
        </w:rPr>
      </w:pPr>
      <w:r w:rsidRPr="0012340C">
        <w:rPr>
          <w:rFonts w:eastAsia="Times New Roman" w:cs="Times New Roman"/>
          <w:sz w:val="20"/>
          <w:szCs w:val="20"/>
          <w:lang w:eastAsia="ru-RU"/>
        </w:rPr>
        <w:t> </w:t>
      </w:r>
    </w:p>
    <w:p w14:paraId="6041AB25" w14:textId="77777777" w:rsidR="0012340C" w:rsidRPr="0012340C" w:rsidRDefault="0012340C" w:rsidP="0012340C">
      <w:pPr>
        <w:spacing w:after="0" w:line="240" w:lineRule="auto"/>
        <w:ind w:firstLine="540"/>
        <w:jc w:val="both"/>
        <w:rPr>
          <w:rFonts w:eastAsia="Times New Roman" w:cs="Times New Roman"/>
          <w:sz w:val="20"/>
          <w:szCs w:val="20"/>
          <w:lang w:eastAsia="ru-RU"/>
        </w:rPr>
      </w:pPr>
      <w:r w:rsidRPr="0012340C">
        <w:rPr>
          <w:rFonts w:eastAsia="Times New Roman" w:cs="Times New Roman"/>
          <w:sz w:val="20"/>
          <w:szCs w:val="20"/>
          <w:lang w:eastAsia="ru-RU"/>
        </w:rPr>
        <w:t xml:space="preserve">1. Потребительским кооперативом признается основанное на членстве добровольное объединение граждан или граждан и юридических </w:t>
      </w:r>
      <w:r w:rsidRPr="0012340C">
        <w:rPr>
          <w:rFonts w:eastAsia="Times New Roman" w:cs="Times New Roman"/>
          <w:b/>
          <w:sz w:val="20"/>
          <w:szCs w:val="20"/>
          <w:lang w:eastAsia="ru-RU"/>
        </w:rPr>
        <w:t>лиц в целях удовлетворения их материальных и иных потребностей, осуществляемое путем объединения его членами имущественных паевых взносов</w:t>
      </w:r>
      <w:r w:rsidRPr="0012340C">
        <w:rPr>
          <w:rFonts w:eastAsia="Times New Roman" w:cs="Times New Roman"/>
          <w:sz w:val="20"/>
          <w:szCs w:val="20"/>
          <w:lang w:eastAsia="ru-RU"/>
        </w:rPr>
        <w:t>. Общество взаимного страхования может быть основано на членстве юридических лиц.</w:t>
      </w:r>
    </w:p>
    <w:p w14:paraId="524F960A" w14:textId="77777777" w:rsidR="0012340C" w:rsidRPr="0012340C" w:rsidRDefault="0012340C" w:rsidP="0012340C">
      <w:pPr>
        <w:spacing w:after="0" w:line="240" w:lineRule="auto"/>
        <w:ind w:firstLine="540"/>
        <w:jc w:val="both"/>
        <w:rPr>
          <w:rFonts w:eastAsia="Times New Roman" w:cs="Times New Roman"/>
          <w:sz w:val="20"/>
          <w:szCs w:val="20"/>
          <w:lang w:eastAsia="ru-RU"/>
        </w:rPr>
      </w:pPr>
      <w:r w:rsidRPr="0012340C">
        <w:rPr>
          <w:rFonts w:eastAsia="Times New Roman" w:cs="Times New Roman"/>
          <w:sz w:val="20"/>
          <w:szCs w:val="20"/>
          <w:lang w:eastAsia="ru-RU"/>
        </w:rPr>
        <w:t xml:space="preserve">2. </w:t>
      </w:r>
      <w:r w:rsidRPr="0012340C">
        <w:rPr>
          <w:rFonts w:eastAsia="Times New Roman" w:cs="Times New Roman"/>
          <w:b/>
          <w:sz w:val="20"/>
          <w:szCs w:val="20"/>
          <w:lang w:eastAsia="ru-RU"/>
        </w:rPr>
        <w:t>Устав потребительского кооператива</w:t>
      </w:r>
      <w:r w:rsidRPr="0012340C">
        <w:rPr>
          <w:rFonts w:eastAsia="Times New Roman" w:cs="Times New Roman"/>
          <w:sz w:val="20"/>
          <w:szCs w:val="20"/>
          <w:lang w:eastAsia="ru-RU"/>
        </w:rPr>
        <w:t xml:space="preserve"> должен содержать сведения о наименовании и месте нахождения кооператива, предмете и целях его деятельности, </w:t>
      </w:r>
      <w:r w:rsidRPr="0012340C">
        <w:rPr>
          <w:rFonts w:eastAsia="Times New Roman" w:cs="Times New Roman"/>
          <w:b/>
          <w:sz w:val="20"/>
          <w:szCs w:val="20"/>
          <w:lang w:eastAsia="ru-RU"/>
        </w:rPr>
        <w:t>условия о размере паевых взносов членов кооператива, составе и порядке внесения паевых взносов членами кооператива и об их ответственности за нарушение обязательства по внесению паевых взносов,</w:t>
      </w:r>
      <w:r w:rsidRPr="0012340C">
        <w:rPr>
          <w:rFonts w:eastAsia="Times New Roman" w:cs="Times New Roman"/>
          <w:sz w:val="20"/>
          <w:szCs w:val="20"/>
          <w:lang w:eastAsia="ru-RU"/>
        </w:rPr>
        <w:t xml:space="preserve"> о составе и компетенции органов кооператива и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w:t>
      </w:r>
    </w:p>
    <w:p w14:paraId="523BD12D" w14:textId="77777777" w:rsidR="0012340C" w:rsidRPr="0012340C" w:rsidRDefault="0012340C" w:rsidP="0012340C">
      <w:pPr>
        <w:spacing w:after="0" w:line="240" w:lineRule="auto"/>
        <w:ind w:firstLine="540"/>
        <w:jc w:val="both"/>
        <w:rPr>
          <w:rFonts w:eastAsia="Times New Roman" w:cs="Times New Roman"/>
          <w:sz w:val="20"/>
          <w:szCs w:val="20"/>
          <w:lang w:eastAsia="ru-RU"/>
        </w:rPr>
      </w:pPr>
      <w:r w:rsidRPr="0012340C">
        <w:rPr>
          <w:rFonts w:eastAsia="Times New Roman" w:cs="Times New Roman"/>
          <w:sz w:val="20"/>
          <w:szCs w:val="20"/>
          <w:lang w:eastAsia="ru-RU"/>
        </w:rPr>
        <w:t>Наименование потребительского кооператива должно содержать указание на основную цель его деятельности, а также слово "кооператив". Наименование общества взаимного страхования должно содержать слова "потребительское общество".</w:t>
      </w:r>
    </w:p>
    <w:p w14:paraId="5BD4997E" w14:textId="77777777" w:rsidR="0012340C" w:rsidRPr="0012340C" w:rsidRDefault="0012340C" w:rsidP="0012340C">
      <w:pPr>
        <w:spacing w:after="0" w:line="240" w:lineRule="auto"/>
        <w:ind w:firstLine="540"/>
        <w:jc w:val="both"/>
        <w:rPr>
          <w:rFonts w:eastAsia="Times New Roman" w:cs="Times New Roman"/>
          <w:sz w:val="20"/>
          <w:szCs w:val="20"/>
          <w:lang w:eastAsia="ru-RU"/>
        </w:rPr>
      </w:pPr>
      <w:r w:rsidRPr="0012340C">
        <w:rPr>
          <w:rFonts w:eastAsia="Times New Roman" w:cs="Times New Roman"/>
          <w:sz w:val="20"/>
          <w:szCs w:val="20"/>
          <w:lang w:eastAsia="ru-RU"/>
        </w:rPr>
        <w:t xml:space="preserve">3. Потребительский кооператив по решению своих членов может быть преобразован в общественную организацию, ассоциацию (союз), автономную некоммерческую организацию или фонд. Жилищный или жилищно-строительный кооператив по решению своих членов может быть преобразован только в </w:t>
      </w:r>
      <w:r w:rsidRPr="0012340C">
        <w:rPr>
          <w:rFonts w:eastAsia="Times New Roman" w:cs="Times New Roman"/>
          <w:sz w:val="20"/>
          <w:szCs w:val="20"/>
          <w:lang w:eastAsia="ru-RU"/>
        </w:rPr>
        <w:lastRenderedPageBreak/>
        <w:t>товарищество собственников недвижимости. Общество взаимного страхования по решению своих членов может быть преобразовано только в хозяйственное общество - страховую организацию.</w:t>
      </w:r>
    </w:p>
    <w:p w14:paraId="06115111" w14:textId="77777777" w:rsidR="0012340C" w:rsidRPr="0012340C" w:rsidRDefault="0012340C" w:rsidP="0012340C">
      <w:pPr>
        <w:spacing w:after="0" w:line="240" w:lineRule="auto"/>
        <w:ind w:firstLine="540"/>
        <w:jc w:val="both"/>
        <w:rPr>
          <w:rFonts w:eastAsia="Times New Roman" w:cs="Times New Roman"/>
          <w:sz w:val="20"/>
          <w:szCs w:val="20"/>
          <w:lang w:eastAsia="ru-RU"/>
        </w:rPr>
      </w:pPr>
      <w:r w:rsidRPr="0012340C">
        <w:rPr>
          <w:rFonts w:eastAsia="Times New Roman" w:cs="Times New Roman"/>
          <w:sz w:val="20"/>
          <w:szCs w:val="20"/>
          <w:lang w:eastAsia="ru-RU"/>
        </w:rPr>
        <w:t> </w:t>
      </w:r>
    </w:p>
    <w:p w14:paraId="615FA7EE" w14:textId="77777777" w:rsidR="0012340C" w:rsidRPr="0012340C" w:rsidRDefault="0012340C" w:rsidP="0012340C">
      <w:pPr>
        <w:spacing w:after="0" w:line="240" w:lineRule="auto"/>
        <w:ind w:firstLine="540"/>
        <w:jc w:val="both"/>
        <w:rPr>
          <w:rFonts w:eastAsia="Times New Roman" w:cs="Times New Roman"/>
          <w:sz w:val="20"/>
          <w:szCs w:val="20"/>
          <w:lang w:eastAsia="ru-RU"/>
        </w:rPr>
      </w:pPr>
      <w:r w:rsidRPr="0012340C">
        <w:rPr>
          <w:rFonts w:eastAsia="Times New Roman" w:cs="Arial"/>
          <w:b/>
          <w:bCs/>
          <w:sz w:val="20"/>
          <w:szCs w:val="20"/>
          <w:lang w:eastAsia="ru-RU"/>
        </w:rPr>
        <w:t>Статья 123.3. Обязанность членов потребительского кооператива по внесению дополнительных взносов</w:t>
      </w:r>
    </w:p>
    <w:p w14:paraId="2DBA3C7D" w14:textId="77777777" w:rsidR="0012340C" w:rsidRPr="0012340C" w:rsidRDefault="0012340C" w:rsidP="0012340C">
      <w:pPr>
        <w:spacing w:after="0" w:line="240" w:lineRule="auto"/>
        <w:ind w:firstLine="540"/>
        <w:jc w:val="both"/>
        <w:rPr>
          <w:rFonts w:eastAsia="Times New Roman" w:cs="Times New Roman"/>
          <w:sz w:val="20"/>
          <w:szCs w:val="20"/>
          <w:lang w:eastAsia="ru-RU"/>
        </w:rPr>
      </w:pPr>
      <w:r w:rsidRPr="0012340C">
        <w:rPr>
          <w:rFonts w:eastAsia="Times New Roman" w:cs="Times New Roman"/>
          <w:sz w:val="20"/>
          <w:szCs w:val="20"/>
          <w:lang w:eastAsia="ru-RU"/>
        </w:rPr>
        <w:t> </w:t>
      </w:r>
    </w:p>
    <w:p w14:paraId="5CAF57E2" w14:textId="77777777" w:rsidR="0012340C" w:rsidRPr="0012340C" w:rsidRDefault="0012340C" w:rsidP="0012340C">
      <w:pPr>
        <w:spacing w:after="0" w:line="240" w:lineRule="auto"/>
        <w:ind w:firstLine="540"/>
        <w:jc w:val="both"/>
        <w:rPr>
          <w:rFonts w:eastAsia="Times New Roman" w:cs="Times New Roman"/>
          <w:sz w:val="20"/>
          <w:szCs w:val="20"/>
          <w:lang w:eastAsia="ru-RU"/>
        </w:rPr>
      </w:pPr>
      <w:r w:rsidRPr="0012340C">
        <w:rPr>
          <w:rFonts w:eastAsia="Times New Roman" w:cs="Times New Roman"/>
          <w:sz w:val="20"/>
          <w:szCs w:val="20"/>
          <w:lang w:eastAsia="ru-RU"/>
        </w:rPr>
        <w:t>1. В течение трех месяцев после утверждения ежегодного баланса члены потребительского кооператива обязаны покрыть образовавшиеся убытки путем внесения дополнительных взносов. В случае невыполнения этой обязанности кооператив может быть ликвидирован в судебном порядке по требованию кредиторов.</w:t>
      </w:r>
    </w:p>
    <w:p w14:paraId="4DCB5616" w14:textId="77777777" w:rsidR="0012340C" w:rsidRPr="0012340C" w:rsidRDefault="0012340C" w:rsidP="0012340C">
      <w:pPr>
        <w:spacing w:after="0" w:line="240" w:lineRule="auto"/>
        <w:ind w:firstLine="540"/>
        <w:jc w:val="both"/>
        <w:rPr>
          <w:rFonts w:eastAsia="Times New Roman" w:cs="Times New Roman"/>
          <w:sz w:val="20"/>
          <w:szCs w:val="20"/>
          <w:lang w:eastAsia="ru-RU"/>
        </w:rPr>
      </w:pPr>
      <w:r w:rsidRPr="0012340C">
        <w:rPr>
          <w:rFonts w:eastAsia="Times New Roman" w:cs="Times New Roman"/>
          <w:sz w:val="20"/>
          <w:szCs w:val="20"/>
          <w:lang w:eastAsia="ru-RU"/>
        </w:rPr>
        <w:t>2. Члены потребительского кооператива солидарно несут субсидиарную ответственность по его обязательствам в пределах невнесенной части дополнительного взноса каждого из членов кооператива.</w:t>
      </w:r>
    </w:p>
    <w:p w14:paraId="0CB273CB" w14:textId="77777777" w:rsidR="0012340C" w:rsidRPr="0012340C" w:rsidRDefault="0012340C">
      <w:pPr>
        <w:rPr>
          <w:sz w:val="20"/>
          <w:szCs w:val="20"/>
        </w:rPr>
      </w:pPr>
    </w:p>
    <w:p w14:paraId="3510F881" w14:textId="77777777" w:rsidR="00A0049C" w:rsidRDefault="00A0049C">
      <w:pPr>
        <w:rPr>
          <w:sz w:val="20"/>
          <w:szCs w:val="20"/>
        </w:rPr>
      </w:pPr>
      <w:r>
        <w:rPr>
          <w:sz w:val="20"/>
          <w:szCs w:val="20"/>
        </w:rPr>
        <w:br w:type="page"/>
      </w:r>
    </w:p>
    <w:p w14:paraId="671A4AD2" w14:textId="77777777" w:rsidR="00A0049C" w:rsidRDefault="00A0049C" w:rsidP="00A0049C">
      <w:pPr>
        <w:pBdr>
          <w:top w:val="single" w:sz="4" w:space="1" w:color="auto"/>
          <w:left w:val="single" w:sz="4" w:space="4" w:color="auto"/>
          <w:bottom w:val="single" w:sz="4" w:space="1" w:color="auto"/>
          <w:right w:val="single" w:sz="4" w:space="4" w:color="auto"/>
        </w:pBdr>
        <w:shd w:val="clear" w:color="auto" w:fill="FFFFFF"/>
        <w:spacing w:before="400" w:after="0" w:line="240" w:lineRule="auto"/>
        <w:ind w:firstLine="567"/>
        <w:jc w:val="both"/>
        <w:outlineLvl w:val="0"/>
        <w:rPr>
          <w:rFonts w:eastAsia="Times New Roman" w:cs="Times New Roman"/>
          <w:b/>
          <w:bCs/>
          <w:color w:val="000000"/>
          <w:kern w:val="36"/>
          <w:sz w:val="20"/>
          <w:szCs w:val="20"/>
          <w:lang w:eastAsia="ru-RU"/>
        </w:rPr>
      </w:pPr>
      <w:r>
        <w:rPr>
          <w:rFonts w:eastAsia="Times New Roman" w:cs="Times New Roman"/>
          <w:b/>
          <w:bCs/>
          <w:color w:val="000000"/>
          <w:kern w:val="36"/>
          <w:sz w:val="20"/>
          <w:szCs w:val="20"/>
          <w:lang w:eastAsia="ru-RU"/>
        </w:rPr>
        <w:lastRenderedPageBreak/>
        <w:t xml:space="preserve">Вопрос </w:t>
      </w:r>
      <w:r w:rsidRPr="00A0049C">
        <w:rPr>
          <w:rFonts w:eastAsia="Times New Roman" w:cs="Times New Roman"/>
          <w:b/>
          <w:bCs/>
          <w:color w:val="000000"/>
          <w:kern w:val="36"/>
          <w:sz w:val="20"/>
          <w:szCs w:val="20"/>
          <w:lang w:eastAsia="ru-RU"/>
        </w:rPr>
        <w:t>7.</w:t>
      </w:r>
    </w:p>
    <w:p w14:paraId="76B551F2" w14:textId="77777777" w:rsidR="00A0049C" w:rsidRPr="00A0049C" w:rsidRDefault="00A0049C" w:rsidP="00A0049C">
      <w:pPr>
        <w:pBdr>
          <w:top w:val="single" w:sz="4" w:space="1" w:color="auto"/>
          <w:left w:val="single" w:sz="4" w:space="4" w:color="auto"/>
          <w:bottom w:val="single" w:sz="4" w:space="1" w:color="auto"/>
          <w:right w:val="single" w:sz="4" w:space="4" w:color="auto"/>
        </w:pBdr>
        <w:shd w:val="clear" w:color="auto" w:fill="FFFFFF"/>
        <w:spacing w:before="400" w:after="0" w:line="240" w:lineRule="auto"/>
        <w:ind w:firstLine="567"/>
        <w:jc w:val="both"/>
        <w:outlineLvl w:val="0"/>
        <w:rPr>
          <w:rFonts w:eastAsia="Times New Roman" w:cs="Times New Roman"/>
          <w:b/>
          <w:bCs/>
          <w:kern w:val="36"/>
          <w:sz w:val="20"/>
          <w:szCs w:val="20"/>
          <w:lang w:eastAsia="ru-RU"/>
        </w:rPr>
      </w:pPr>
      <w:r w:rsidRPr="00A0049C">
        <w:rPr>
          <w:rFonts w:eastAsia="Times New Roman" w:cs="Times New Roman"/>
          <w:b/>
          <w:bCs/>
          <w:color w:val="000000"/>
          <w:kern w:val="36"/>
          <w:sz w:val="20"/>
          <w:szCs w:val="20"/>
          <w:lang w:eastAsia="ru-RU"/>
        </w:rPr>
        <w:t>Ольга Сергеевна А.</w:t>
      </w:r>
    </w:p>
    <w:p w14:paraId="2515B431" w14:textId="77777777" w:rsidR="00A0049C" w:rsidRPr="00A0049C" w:rsidRDefault="00A0049C" w:rsidP="00A0049C">
      <w:pPr>
        <w:pBdr>
          <w:top w:val="single" w:sz="4" w:space="1" w:color="auto"/>
          <w:left w:val="single" w:sz="4" w:space="4" w:color="auto"/>
          <w:bottom w:val="single" w:sz="4" w:space="1" w:color="auto"/>
          <w:right w:val="single" w:sz="4" w:space="4" w:color="auto"/>
        </w:pBdr>
        <w:shd w:val="clear" w:color="auto" w:fill="FFFFFF"/>
        <w:spacing w:after="0" w:line="240" w:lineRule="auto"/>
        <w:ind w:firstLine="567"/>
        <w:jc w:val="both"/>
        <w:rPr>
          <w:rFonts w:eastAsia="Times New Roman" w:cs="Times New Roman"/>
          <w:sz w:val="20"/>
          <w:szCs w:val="20"/>
          <w:lang w:eastAsia="ru-RU"/>
        </w:rPr>
      </w:pPr>
      <w:r w:rsidRPr="00A0049C">
        <w:rPr>
          <w:rFonts w:eastAsia="Times New Roman" w:cs="Times New Roman"/>
          <w:color w:val="000000"/>
          <w:sz w:val="20"/>
          <w:szCs w:val="20"/>
          <w:lang w:eastAsia="ru-RU"/>
        </w:rPr>
        <w:t>Вопрос по ФСБУ 6/2020.</w:t>
      </w:r>
    </w:p>
    <w:p w14:paraId="4CAE7844" w14:textId="77777777" w:rsidR="00A0049C" w:rsidRPr="00A0049C" w:rsidRDefault="00A0049C" w:rsidP="00A0049C">
      <w:pPr>
        <w:pBdr>
          <w:top w:val="single" w:sz="4" w:space="1" w:color="auto"/>
          <w:left w:val="single" w:sz="4" w:space="4" w:color="auto"/>
          <w:bottom w:val="single" w:sz="4" w:space="1" w:color="auto"/>
          <w:right w:val="single" w:sz="4" w:space="4" w:color="auto"/>
        </w:pBdr>
        <w:shd w:val="clear" w:color="auto" w:fill="FFFFFF"/>
        <w:spacing w:after="0" w:line="240" w:lineRule="auto"/>
        <w:ind w:firstLine="567"/>
        <w:jc w:val="both"/>
        <w:rPr>
          <w:rFonts w:eastAsia="Times New Roman" w:cs="Times New Roman"/>
          <w:sz w:val="20"/>
          <w:szCs w:val="20"/>
          <w:lang w:eastAsia="ru-RU"/>
        </w:rPr>
      </w:pPr>
      <w:r w:rsidRPr="00A0049C">
        <w:rPr>
          <w:rFonts w:eastAsia="Times New Roman" w:cs="Times New Roman"/>
          <w:color w:val="000000"/>
          <w:sz w:val="20"/>
          <w:szCs w:val="20"/>
          <w:lang w:eastAsia="ru-RU"/>
        </w:rPr>
        <w:t>Каким образом НКО произвести переход на ФСБУ 6/2020 по ОС принятым на учет ранее 01.01.2022 года?</w:t>
      </w:r>
    </w:p>
    <w:p w14:paraId="5C48B8F2" w14:textId="77777777" w:rsidR="00A0049C" w:rsidRPr="00A0049C" w:rsidRDefault="00A0049C" w:rsidP="00A0049C">
      <w:pPr>
        <w:pBdr>
          <w:top w:val="single" w:sz="4" w:space="1" w:color="auto"/>
          <w:left w:val="single" w:sz="4" w:space="4" w:color="auto"/>
          <w:bottom w:val="single" w:sz="4" w:space="1" w:color="auto"/>
          <w:right w:val="single" w:sz="4" w:space="4" w:color="auto"/>
        </w:pBdr>
        <w:shd w:val="clear" w:color="auto" w:fill="FFFFFF"/>
        <w:spacing w:after="0" w:line="240" w:lineRule="auto"/>
        <w:ind w:firstLine="567"/>
        <w:jc w:val="both"/>
        <w:rPr>
          <w:rFonts w:eastAsia="Times New Roman" w:cs="Times New Roman"/>
          <w:sz w:val="20"/>
          <w:szCs w:val="20"/>
          <w:lang w:eastAsia="ru-RU"/>
        </w:rPr>
      </w:pPr>
      <w:r w:rsidRPr="00A0049C">
        <w:rPr>
          <w:rFonts w:eastAsia="Times New Roman" w:cs="Times New Roman"/>
          <w:color w:val="000000"/>
          <w:sz w:val="20"/>
          <w:szCs w:val="20"/>
          <w:lang w:eastAsia="ru-RU"/>
        </w:rPr>
        <w:t>А именно:</w:t>
      </w:r>
    </w:p>
    <w:p w14:paraId="6CEBF97F" w14:textId="77777777" w:rsidR="00A0049C" w:rsidRPr="00A0049C" w:rsidRDefault="00A0049C" w:rsidP="00A0049C">
      <w:pPr>
        <w:pBdr>
          <w:top w:val="single" w:sz="4" w:space="1" w:color="auto"/>
          <w:left w:val="single" w:sz="4" w:space="4" w:color="auto"/>
          <w:bottom w:val="single" w:sz="4" w:space="1" w:color="auto"/>
          <w:right w:val="single" w:sz="4" w:space="4" w:color="auto"/>
        </w:pBdr>
        <w:shd w:val="clear" w:color="auto" w:fill="FFFFFF"/>
        <w:spacing w:after="0" w:line="240" w:lineRule="auto"/>
        <w:ind w:firstLine="567"/>
        <w:jc w:val="both"/>
        <w:rPr>
          <w:rFonts w:eastAsia="Times New Roman" w:cs="Times New Roman"/>
          <w:sz w:val="20"/>
          <w:szCs w:val="20"/>
          <w:lang w:eastAsia="ru-RU"/>
        </w:rPr>
      </w:pPr>
      <w:r w:rsidRPr="00A0049C">
        <w:rPr>
          <w:rFonts w:eastAsia="Times New Roman" w:cs="Times New Roman"/>
          <w:color w:val="000000"/>
          <w:sz w:val="20"/>
          <w:szCs w:val="20"/>
          <w:lang w:eastAsia="ru-RU"/>
        </w:rPr>
        <w:t>1. как корректно поступить со счётом 83?</w:t>
      </w:r>
    </w:p>
    <w:p w14:paraId="33CF7852" w14:textId="77777777" w:rsidR="00A0049C" w:rsidRPr="00A0049C" w:rsidRDefault="00A0049C" w:rsidP="00A0049C">
      <w:pPr>
        <w:pBdr>
          <w:top w:val="single" w:sz="4" w:space="1" w:color="auto"/>
          <w:left w:val="single" w:sz="4" w:space="4" w:color="auto"/>
          <w:bottom w:val="single" w:sz="4" w:space="1" w:color="auto"/>
          <w:right w:val="single" w:sz="4" w:space="4" w:color="auto"/>
        </w:pBdr>
        <w:shd w:val="clear" w:color="auto" w:fill="FFFFFF"/>
        <w:spacing w:after="0" w:line="240" w:lineRule="auto"/>
        <w:ind w:firstLine="567"/>
        <w:jc w:val="both"/>
        <w:rPr>
          <w:rFonts w:eastAsia="Times New Roman" w:cs="Times New Roman"/>
          <w:sz w:val="20"/>
          <w:szCs w:val="20"/>
          <w:lang w:eastAsia="ru-RU"/>
        </w:rPr>
      </w:pPr>
      <w:r w:rsidRPr="00A0049C">
        <w:rPr>
          <w:rFonts w:eastAsia="Times New Roman" w:cs="Times New Roman"/>
          <w:color w:val="000000"/>
          <w:sz w:val="20"/>
          <w:szCs w:val="20"/>
          <w:lang w:eastAsia="ru-RU"/>
        </w:rPr>
        <w:t>2. каким образом начислять амортизацию по объектам, принятым на учет до 01.01.2022 года, если на 86-й и 83-м счетах уже отражена вся сумма?</w:t>
      </w:r>
    </w:p>
    <w:p w14:paraId="3947ACF1" w14:textId="77777777" w:rsidR="00A0049C" w:rsidRPr="00A0049C" w:rsidRDefault="00A0049C" w:rsidP="00A0049C">
      <w:pPr>
        <w:pBdr>
          <w:top w:val="single" w:sz="4" w:space="1" w:color="auto"/>
          <w:left w:val="single" w:sz="4" w:space="4" w:color="auto"/>
          <w:bottom w:val="single" w:sz="4" w:space="1" w:color="auto"/>
          <w:right w:val="single" w:sz="4" w:space="4" w:color="auto"/>
        </w:pBdr>
        <w:shd w:val="clear" w:color="auto" w:fill="FFFFFF"/>
        <w:spacing w:after="0" w:line="240" w:lineRule="auto"/>
        <w:ind w:firstLine="567"/>
        <w:jc w:val="both"/>
        <w:rPr>
          <w:rFonts w:eastAsia="Times New Roman" w:cs="Times New Roman"/>
          <w:sz w:val="20"/>
          <w:szCs w:val="20"/>
          <w:lang w:eastAsia="ru-RU"/>
        </w:rPr>
      </w:pPr>
      <w:r w:rsidRPr="00A0049C">
        <w:rPr>
          <w:rFonts w:eastAsia="Times New Roman" w:cs="Times New Roman"/>
          <w:color w:val="000000"/>
          <w:sz w:val="20"/>
          <w:szCs w:val="20"/>
          <w:lang w:eastAsia="ru-RU"/>
        </w:rPr>
        <w:t>3. Каким образом начислять амортизацию по новым объектам, если все еще необходимо отражать ОС на 83-м в 100% сумме, и проводки корреспондирующие с 83 - это дебет 86-го счета?</w:t>
      </w:r>
    </w:p>
    <w:p w14:paraId="0DC27A83" w14:textId="77777777" w:rsidR="002B1DFB" w:rsidRDefault="002B1DFB">
      <w:pPr>
        <w:rPr>
          <w:sz w:val="20"/>
          <w:szCs w:val="20"/>
        </w:rPr>
      </w:pPr>
    </w:p>
    <w:p w14:paraId="78E2A8B6" w14:textId="77777777" w:rsidR="00A0049C" w:rsidRDefault="005E16E4">
      <w:pPr>
        <w:rPr>
          <w:sz w:val="20"/>
          <w:szCs w:val="20"/>
        </w:rPr>
      </w:pPr>
      <w:hyperlink r:id="rId5" w:history="1">
        <w:r w:rsidR="00A0049C" w:rsidRPr="00124E3C">
          <w:rPr>
            <w:rStyle w:val="a3"/>
            <w:sz w:val="20"/>
            <w:szCs w:val="20"/>
          </w:rPr>
          <w:t>http://bmcenter.ru/Files/R_NKO_Perehod_na_movuy_poryadok_uchette_OS_v_NKO</w:t>
        </w:r>
      </w:hyperlink>
    </w:p>
    <w:p w14:paraId="2A6F4601" w14:textId="77777777" w:rsidR="00A0049C" w:rsidRDefault="00A0049C">
      <w:pPr>
        <w:rPr>
          <w:rStyle w:val="a4"/>
          <w:sz w:val="20"/>
          <w:szCs w:val="20"/>
          <w:bdr w:val="none" w:sz="0" w:space="0" w:color="auto" w:frame="1"/>
        </w:rPr>
      </w:pPr>
      <w:r w:rsidRPr="00A0049C">
        <w:rPr>
          <w:rStyle w:val="a4"/>
          <w:sz w:val="20"/>
          <w:szCs w:val="20"/>
          <w:bdr w:val="none" w:sz="0" w:space="0" w:color="auto" w:frame="1"/>
        </w:rPr>
        <w:t>РЕКОМЕНДАЦИЯ Р-135/2022-ОК НКО «ПЕРЕХОД НА НОВЫЙ ПОРЯДОК УЧЕТА ОСНОВНЫХ СРЕДСТВ В НЕКОММЕРЧЕСКИХ ОРГАНИЗАЦИЯХ»</w:t>
      </w:r>
    </w:p>
    <w:p w14:paraId="09DD5FD2" w14:textId="77777777" w:rsidR="00A0049C" w:rsidRPr="00A0049C" w:rsidRDefault="00A0049C" w:rsidP="00A0049C">
      <w:pPr>
        <w:pStyle w:val="a5"/>
        <w:shd w:val="clear" w:color="auto" w:fill="FFFFFF"/>
        <w:spacing w:before="0" w:beforeAutospacing="0" w:after="0" w:afterAutospacing="0"/>
        <w:textAlignment w:val="baseline"/>
        <w:rPr>
          <w:rFonts w:ascii="Verdana" w:hAnsi="Verdana"/>
          <w:sz w:val="21"/>
          <w:szCs w:val="21"/>
        </w:rPr>
      </w:pPr>
      <w:r w:rsidRPr="00A0049C">
        <w:rPr>
          <w:rStyle w:val="a4"/>
          <w:rFonts w:ascii="Verdana" w:hAnsi="Verdana"/>
          <w:sz w:val="21"/>
          <w:szCs w:val="21"/>
          <w:bdr w:val="none" w:sz="0" w:space="0" w:color="auto" w:frame="1"/>
        </w:rPr>
        <w:t>РЕШЕНИЕ</w:t>
      </w:r>
    </w:p>
    <w:p w14:paraId="0CB1AB66" w14:textId="77777777" w:rsidR="00A0049C" w:rsidRPr="00A0049C" w:rsidRDefault="00A0049C" w:rsidP="00A0049C">
      <w:pPr>
        <w:pStyle w:val="a5"/>
        <w:shd w:val="clear" w:color="auto" w:fill="FFFFFF"/>
        <w:spacing w:before="0" w:beforeAutospacing="0" w:after="0" w:afterAutospacing="0"/>
        <w:jc w:val="both"/>
        <w:textAlignment w:val="baseline"/>
        <w:rPr>
          <w:rFonts w:asciiTheme="minorHAnsi" w:hAnsiTheme="minorHAnsi"/>
          <w:sz w:val="20"/>
          <w:szCs w:val="20"/>
        </w:rPr>
      </w:pPr>
      <w:r w:rsidRPr="00A0049C">
        <w:rPr>
          <w:rStyle w:val="a4"/>
          <w:rFonts w:asciiTheme="minorHAnsi" w:hAnsiTheme="minorHAnsi"/>
          <w:sz w:val="20"/>
          <w:szCs w:val="20"/>
          <w:bdr w:val="none" w:sz="0" w:space="0" w:color="auto" w:frame="1"/>
        </w:rPr>
        <w:t>1. </w:t>
      </w:r>
      <w:r w:rsidRPr="00A0049C">
        <w:rPr>
          <w:rFonts w:asciiTheme="minorHAnsi" w:hAnsiTheme="minorHAnsi"/>
          <w:sz w:val="20"/>
          <w:szCs w:val="20"/>
          <w:bdr w:val="none" w:sz="0" w:space="0" w:color="auto" w:frame="1"/>
        </w:rPr>
        <w:t xml:space="preserve">Некоммерческая организация, принявшая решение отражать последствия изменений учетной политики в связи с началом применения ФСБУ 6/2020 в соответствии с </w:t>
      </w:r>
      <w:r w:rsidRPr="00A0049C">
        <w:rPr>
          <w:rFonts w:asciiTheme="minorHAnsi" w:hAnsiTheme="minorHAnsi"/>
          <w:b/>
          <w:sz w:val="20"/>
          <w:szCs w:val="20"/>
          <w:bdr w:val="none" w:sz="0" w:space="0" w:color="auto" w:frame="1"/>
        </w:rPr>
        <w:t>пунктом 48 Стандарта</w:t>
      </w:r>
      <w:r w:rsidRPr="00A0049C">
        <w:rPr>
          <w:rFonts w:asciiTheme="minorHAnsi" w:hAnsiTheme="minorHAnsi"/>
          <w:sz w:val="20"/>
          <w:szCs w:val="20"/>
          <w:bdr w:val="none" w:sz="0" w:space="0" w:color="auto" w:frame="1"/>
        </w:rPr>
        <w:t>, рассчитывает все составляющие балансовой стоимости основных средств, указанные в пункте 25 Стандарта, – первоначальную стоимость, накопленную амортизацию и накопленное обесценение, – на начало отчетного периода, начиная с которого применяет Стандарт, как если бы Стандарт применялся с момента возникновения затрагиваемых им фактов хозяйственной жизни, а также пересчитывает эти же величины на начало периода, предшествующего отчетному, и корректирует связанные с ними показатели за период, предшествующий отчетному. Накопленный за балансом износ основных средств списывается.</w:t>
      </w:r>
    </w:p>
    <w:p w14:paraId="17090CB3" w14:textId="77777777" w:rsidR="00A0049C" w:rsidRPr="00A0049C" w:rsidRDefault="00A0049C" w:rsidP="00A0049C">
      <w:pPr>
        <w:pStyle w:val="a5"/>
        <w:shd w:val="clear" w:color="auto" w:fill="FFFFFF"/>
        <w:spacing w:before="0" w:beforeAutospacing="0" w:after="0" w:afterAutospacing="0"/>
        <w:jc w:val="both"/>
        <w:textAlignment w:val="baseline"/>
        <w:rPr>
          <w:rFonts w:asciiTheme="minorHAnsi" w:hAnsiTheme="minorHAnsi"/>
          <w:sz w:val="20"/>
          <w:szCs w:val="20"/>
        </w:rPr>
      </w:pPr>
      <w:r w:rsidRPr="00A0049C">
        <w:rPr>
          <w:rStyle w:val="a4"/>
          <w:rFonts w:asciiTheme="minorHAnsi" w:hAnsiTheme="minorHAnsi"/>
          <w:sz w:val="20"/>
          <w:szCs w:val="20"/>
          <w:bdr w:val="none" w:sz="0" w:space="0" w:color="auto" w:frame="1"/>
        </w:rPr>
        <w:t>2.</w:t>
      </w:r>
      <w:r>
        <w:rPr>
          <w:rStyle w:val="a4"/>
          <w:rFonts w:asciiTheme="minorHAnsi" w:hAnsiTheme="minorHAnsi"/>
          <w:sz w:val="20"/>
          <w:szCs w:val="20"/>
          <w:bdr w:val="none" w:sz="0" w:space="0" w:color="auto" w:frame="1"/>
        </w:rPr>
        <w:t> </w:t>
      </w:r>
      <w:r w:rsidRPr="00A0049C">
        <w:rPr>
          <w:rFonts w:asciiTheme="minorHAnsi" w:hAnsiTheme="minorHAnsi"/>
          <w:sz w:val="20"/>
          <w:szCs w:val="20"/>
          <w:bdr w:val="none" w:sz="0" w:space="0" w:color="auto" w:frame="1"/>
        </w:rPr>
        <w:t xml:space="preserve">Некоммерческая организация, принявшая решение отражать последствия изменений учетной политики в связи с началом применения ФСБУ 6/2020 в соответствии с </w:t>
      </w:r>
      <w:r w:rsidRPr="00A0049C">
        <w:rPr>
          <w:rFonts w:asciiTheme="minorHAnsi" w:hAnsiTheme="minorHAnsi"/>
          <w:b/>
          <w:sz w:val="20"/>
          <w:szCs w:val="20"/>
          <w:bdr w:val="none" w:sz="0" w:space="0" w:color="auto" w:frame="1"/>
        </w:rPr>
        <w:t>пунктом 49 Стандарта</w:t>
      </w:r>
      <w:r w:rsidRPr="00A0049C">
        <w:rPr>
          <w:rFonts w:asciiTheme="minorHAnsi" w:hAnsiTheme="minorHAnsi"/>
          <w:sz w:val="20"/>
          <w:szCs w:val="20"/>
          <w:bdr w:val="none" w:sz="0" w:space="0" w:color="auto" w:frame="1"/>
        </w:rPr>
        <w:t>, признает на начало отчетного периода, начиная с которого применяет Стандарт, накопленную амортизацию, определяя ее в соответствии со Стандартом исходя из первоначальной стоимости, признанной до начала применения Стандарта в соответствии с ранее применявшейся учетной политикой, ликвидационной стоимости и соотношения истекшего и оставшегося срока полезного использования, определенного в соответствии со Стандартом. При этом другие составляющие балансовой стоимости основных средств не пересчитываются, сравнительные показатели за период, предшествующий отчетному, также не пересчитываются. Накопленный за балансом износ основных средств списывается.</w:t>
      </w:r>
    </w:p>
    <w:p w14:paraId="5138DBAF" w14:textId="77777777" w:rsidR="00A0049C" w:rsidRPr="00A0049C" w:rsidRDefault="00A0049C" w:rsidP="00A0049C">
      <w:pPr>
        <w:pStyle w:val="a5"/>
        <w:shd w:val="clear" w:color="auto" w:fill="FFFFFF"/>
        <w:spacing w:before="0" w:beforeAutospacing="0" w:after="0" w:afterAutospacing="0"/>
        <w:jc w:val="both"/>
        <w:textAlignment w:val="baseline"/>
        <w:rPr>
          <w:rFonts w:asciiTheme="minorHAnsi" w:hAnsiTheme="minorHAnsi"/>
          <w:sz w:val="20"/>
          <w:szCs w:val="20"/>
        </w:rPr>
      </w:pPr>
      <w:r w:rsidRPr="00A0049C">
        <w:rPr>
          <w:rStyle w:val="a4"/>
          <w:rFonts w:asciiTheme="minorHAnsi" w:hAnsiTheme="minorHAnsi"/>
          <w:sz w:val="20"/>
          <w:szCs w:val="20"/>
          <w:bdr w:val="none" w:sz="0" w:space="0" w:color="auto" w:frame="1"/>
        </w:rPr>
        <w:t>3.</w:t>
      </w:r>
      <w:r>
        <w:rPr>
          <w:rStyle w:val="a4"/>
          <w:rFonts w:asciiTheme="minorHAnsi" w:hAnsiTheme="minorHAnsi"/>
          <w:sz w:val="20"/>
          <w:szCs w:val="20"/>
          <w:bdr w:val="none" w:sz="0" w:space="0" w:color="auto" w:frame="1"/>
        </w:rPr>
        <w:t> </w:t>
      </w:r>
      <w:r w:rsidRPr="00A0049C">
        <w:rPr>
          <w:rFonts w:asciiTheme="minorHAnsi" w:hAnsiTheme="minorHAnsi"/>
          <w:sz w:val="20"/>
          <w:szCs w:val="20"/>
          <w:bdr w:val="none" w:sz="0" w:space="0" w:color="auto" w:frame="1"/>
        </w:rPr>
        <w:t xml:space="preserve">Некоммерческая организация, принявшая решение отражать последствия изменений учетной политики в связи с началом применения ФСБУ 6/2020 в соответствии с </w:t>
      </w:r>
      <w:r w:rsidRPr="00A0049C">
        <w:rPr>
          <w:rFonts w:asciiTheme="minorHAnsi" w:hAnsiTheme="minorHAnsi"/>
          <w:b/>
          <w:sz w:val="20"/>
          <w:szCs w:val="20"/>
          <w:bdr w:val="none" w:sz="0" w:space="0" w:color="auto" w:frame="1"/>
        </w:rPr>
        <w:t>пунктом 51 Стандарта</w:t>
      </w:r>
      <w:r w:rsidRPr="00A0049C">
        <w:rPr>
          <w:rFonts w:asciiTheme="minorHAnsi" w:hAnsiTheme="minorHAnsi"/>
          <w:sz w:val="20"/>
          <w:szCs w:val="20"/>
          <w:bdr w:val="none" w:sz="0" w:space="0" w:color="auto" w:frame="1"/>
        </w:rPr>
        <w:t>, сохраняет все составляющие балансовой стоимости основных средств в тех суммах, в которых они сформировались в бухгалтерском учете некоммерческой организации до начала применения Стандарта в соответствии с ранее применявшейся учетной политикой. При этом с начала отчетного периода, начиная с которого некоммерческая организация применяет Стандарт, накопленный за балансом износ основных средств считается накопленной амортизацией этих основных средств. В этой связи, начиная с указанного момента, такая накопленная амортизация (бывший накопленный износ) вычитается из первоначальной стоимости основного средства в целях определения его балансовой стоимости в соответствии с пунктом 25 Стандарта.</w:t>
      </w:r>
    </w:p>
    <w:p w14:paraId="0D50AC4F" w14:textId="77777777" w:rsidR="00A0049C" w:rsidRPr="00A0049C" w:rsidRDefault="00A0049C" w:rsidP="00A0049C">
      <w:pPr>
        <w:pStyle w:val="a5"/>
        <w:shd w:val="clear" w:color="auto" w:fill="FFFFFF"/>
        <w:spacing w:before="0" w:beforeAutospacing="0" w:after="0" w:afterAutospacing="0"/>
        <w:jc w:val="both"/>
        <w:textAlignment w:val="baseline"/>
        <w:rPr>
          <w:rFonts w:asciiTheme="minorHAnsi" w:hAnsiTheme="minorHAnsi"/>
          <w:sz w:val="20"/>
          <w:szCs w:val="20"/>
        </w:rPr>
      </w:pPr>
      <w:r w:rsidRPr="00A0049C">
        <w:rPr>
          <w:rStyle w:val="a4"/>
          <w:rFonts w:asciiTheme="minorHAnsi" w:hAnsiTheme="minorHAnsi"/>
          <w:sz w:val="20"/>
          <w:szCs w:val="20"/>
          <w:bdr w:val="none" w:sz="0" w:space="0" w:color="auto" w:frame="1"/>
        </w:rPr>
        <w:t>4. </w:t>
      </w:r>
      <w:r w:rsidRPr="00A0049C">
        <w:rPr>
          <w:rFonts w:asciiTheme="minorHAnsi" w:hAnsiTheme="minorHAnsi"/>
          <w:sz w:val="20"/>
          <w:szCs w:val="20"/>
          <w:bdr w:val="none" w:sz="0" w:space="0" w:color="auto" w:frame="1"/>
        </w:rPr>
        <w:t xml:space="preserve">В случае если организация до начала применения ФСБУ 6/2020 увязывала порядок учета какой-либо статьи (статей) целевого финансирования бухгалтерского баланса (например, «Фонд недвижимого и особо ценного движимого имущества» или «Целевые средства») с порядком учета основных средств, </w:t>
      </w:r>
      <w:r w:rsidRPr="00A0049C">
        <w:rPr>
          <w:rFonts w:asciiTheme="minorHAnsi" w:hAnsiTheme="minorHAnsi"/>
          <w:b/>
          <w:sz w:val="20"/>
          <w:szCs w:val="20"/>
          <w:bdr w:val="none" w:sz="0" w:space="0" w:color="auto" w:frame="1"/>
        </w:rPr>
        <w:t>такая организация должна принять решение о целесообразности</w:t>
      </w:r>
      <w:r w:rsidRPr="00A0049C">
        <w:rPr>
          <w:rFonts w:asciiTheme="minorHAnsi" w:hAnsiTheme="minorHAnsi"/>
          <w:sz w:val="20"/>
          <w:szCs w:val="20"/>
          <w:bdr w:val="none" w:sz="0" w:space="0" w:color="auto" w:frame="1"/>
        </w:rPr>
        <w:t xml:space="preserve"> дальнейшего формирования такой статьи (статей) в условиях нового порядка учета основных средств с 1 января 2022 года с учетом необходимости определения их балансовой стоимости в соответствии с пунктом 25 ФСБУ 6/2020.</w:t>
      </w:r>
    </w:p>
    <w:p w14:paraId="6AEEFD1B" w14:textId="77777777" w:rsidR="00A0049C" w:rsidRPr="00A0049C" w:rsidRDefault="00A0049C" w:rsidP="00A0049C">
      <w:pPr>
        <w:pStyle w:val="a5"/>
        <w:shd w:val="clear" w:color="auto" w:fill="FFFFFF"/>
        <w:spacing w:before="0" w:beforeAutospacing="0" w:after="0" w:afterAutospacing="0"/>
        <w:jc w:val="both"/>
        <w:textAlignment w:val="baseline"/>
        <w:rPr>
          <w:rFonts w:asciiTheme="minorHAnsi" w:hAnsiTheme="minorHAnsi"/>
          <w:sz w:val="20"/>
          <w:szCs w:val="20"/>
        </w:rPr>
      </w:pPr>
      <w:r w:rsidRPr="00A0049C">
        <w:rPr>
          <w:rStyle w:val="a4"/>
          <w:rFonts w:asciiTheme="minorHAnsi" w:hAnsiTheme="minorHAnsi"/>
          <w:sz w:val="20"/>
          <w:szCs w:val="20"/>
          <w:bdr w:val="none" w:sz="0" w:space="0" w:color="auto" w:frame="1"/>
        </w:rPr>
        <w:t>5. </w:t>
      </w:r>
      <w:r w:rsidRPr="00A0049C">
        <w:rPr>
          <w:rFonts w:asciiTheme="minorHAnsi" w:hAnsiTheme="minorHAnsi"/>
          <w:sz w:val="20"/>
          <w:szCs w:val="20"/>
          <w:bdr w:val="none" w:sz="0" w:space="0" w:color="auto" w:frame="1"/>
        </w:rPr>
        <w:t xml:space="preserve">Сальдированный результат корректировки составляющих балансовой стоимости основных средств в соответствии с пунктами 1 – 3 настоящей Рекомендации в части влияния на чистые активы некоммерческой организации относится на статью (статьи) целевого финансирования бухгалтерского баланса некоммерческой организации («Целевой капитал», «Целевые средства», «Фонд недвижимого и особо ценного движимого имущества», «Резервный и иные целевые фонды» или др.). При этом некоммерческая организация самостоятельно определяет статью (статьи) целевого финансирования, на которые относится </w:t>
      </w:r>
      <w:r w:rsidRPr="00A0049C">
        <w:rPr>
          <w:rFonts w:asciiTheme="minorHAnsi" w:hAnsiTheme="minorHAnsi"/>
          <w:sz w:val="20"/>
          <w:szCs w:val="20"/>
          <w:bdr w:val="none" w:sz="0" w:space="0" w:color="auto" w:frame="1"/>
        </w:rPr>
        <w:lastRenderedPageBreak/>
        <w:t>этот результат, сообразно своей учетной политике в отношении этих статей исходя из их экономического содержания, с учетом решения, принятого в соответствии с пунктом 4 настоящей Рекомендации.</w:t>
      </w:r>
    </w:p>
    <w:p w14:paraId="6D70EDAA" w14:textId="77777777" w:rsidR="00A0049C" w:rsidRDefault="00A0049C">
      <w:pPr>
        <w:rPr>
          <w:sz w:val="20"/>
          <w:szCs w:val="20"/>
        </w:rPr>
      </w:pPr>
      <w:r>
        <w:rPr>
          <w:sz w:val="20"/>
          <w:szCs w:val="20"/>
        </w:rPr>
        <w:br w:type="page"/>
      </w:r>
    </w:p>
    <w:p w14:paraId="205A9283" w14:textId="77777777" w:rsidR="00C34187" w:rsidRDefault="00C34187" w:rsidP="00C34187">
      <w:pPr>
        <w:pBdr>
          <w:top w:val="single" w:sz="4" w:space="1" w:color="auto"/>
          <w:left w:val="single" w:sz="4" w:space="4" w:color="auto"/>
          <w:bottom w:val="single" w:sz="4" w:space="1" w:color="auto"/>
          <w:right w:val="single" w:sz="4" w:space="4" w:color="auto"/>
        </w:pBdr>
        <w:shd w:val="clear" w:color="auto" w:fill="FFFFFF"/>
        <w:spacing w:before="400" w:after="0" w:line="240" w:lineRule="auto"/>
        <w:ind w:firstLine="567"/>
        <w:jc w:val="both"/>
        <w:outlineLvl w:val="0"/>
        <w:rPr>
          <w:rFonts w:eastAsia="Times New Roman" w:cs="Times New Roman"/>
          <w:b/>
          <w:bCs/>
          <w:color w:val="000000"/>
          <w:kern w:val="36"/>
          <w:sz w:val="20"/>
          <w:szCs w:val="20"/>
          <w:lang w:eastAsia="ru-RU"/>
        </w:rPr>
      </w:pPr>
      <w:r>
        <w:rPr>
          <w:rFonts w:eastAsia="Times New Roman" w:cs="Times New Roman"/>
          <w:b/>
          <w:bCs/>
          <w:color w:val="000000"/>
          <w:kern w:val="36"/>
          <w:sz w:val="20"/>
          <w:szCs w:val="20"/>
          <w:lang w:eastAsia="ru-RU"/>
        </w:rPr>
        <w:lastRenderedPageBreak/>
        <w:t xml:space="preserve">ВОПРОС </w:t>
      </w:r>
      <w:r w:rsidR="00A0049C" w:rsidRPr="00A0049C">
        <w:rPr>
          <w:rFonts w:eastAsia="Times New Roman" w:cs="Times New Roman"/>
          <w:b/>
          <w:bCs/>
          <w:color w:val="000000"/>
          <w:kern w:val="36"/>
          <w:sz w:val="20"/>
          <w:szCs w:val="20"/>
          <w:lang w:eastAsia="ru-RU"/>
        </w:rPr>
        <w:t>10.</w:t>
      </w:r>
    </w:p>
    <w:p w14:paraId="4DB379E4" w14:textId="77777777" w:rsidR="00A0049C" w:rsidRPr="00A0049C" w:rsidRDefault="00A0049C" w:rsidP="00C34187">
      <w:pPr>
        <w:pBdr>
          <w:top w:val="single" w:sz="4" w:space="1" w:color="auto"/>
          <w:left w:val="single" w:sz="4" w:space="4" w:color="auto"/>
          <w:bottom w:val="single" w:sz="4" w:space="1" w:color="auto"/>
          <w:right w:val="single" w:sz="4" w:space="4" w:color="auto"/>
        </w:pBdr>
        <w:shd w:val="clear" w:color="auto" w:fill="FFFFFF"/>
        <w:spacing w:before="400" w:after="0" w:line="240" w:lineRule="auto"/>
        <w:ind w:firstLine="567"/>
        <w:jc w:val="both"/>
        <w:outlineLvl w:val="0"/>
        <w:rPr>
          <w:rFonts w:eastAsia="Times New Roman" w:cs="Times New Roman"/>
          <w:b/>
          <w:bCs/>
          <w:kern w:val="36"/>
          <w:sz w:val="20"/>
          <w:szCs w:val="20"/>
          <w:lang w:eastAsia="ru-RU"/>
        </w:rPr>
      </w:pPr>
      <w:r w:rsidRPr="00A0049C">
        <w:rPr>
          <w:rFonts w:eastAsia="Times New Roman" w:cs="Times New Roman"/>
          <w:b/>
          <w:bCs/>
          <w:color w:val="000000"/>
          <w:kern w:val="36"/>
          <w:sz w:val="20"/>
          <w:szCs w:val="20"/>
          <w:lang w:eastAsia="ru-RU"/>
        </w:rPr>
        <w:t>Екатерина Алексеевна В.</w:t>
      </w:r>
      <w:r w:rsidRPr="00A0049C">
        <w:rPr>
          <w:rFonts w:eastAsia="Times New Roman" w:cs="Arial"/>
          <w:color w:val="000000"/>
          <w:kern w:val="36"/>
          <w:sz w:val="20"/>
          <w:szCs w:val="20"/>
          <w:lang w:eastAsia="ru-RU"/>
        </w:rPr>
        <w:t> </w:t>
      </w:r>
    </w:p>
    <w:p w14:paraId="7957F28C" w14:textId="77777777" w:rsidR="00A0049C" w:rsidRPr="00A0049C" w:rsidRDefault="00A0049C" w:rsidP="00C34187">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imes New Roman"/>
          <w:sz w:val="20"/>
          <w:szCs w:val="20"/>
          <w:lang w:eastAsia="ru-RU"/>
        </w:rPr>
      </w:pPr>
    </w:p>
    <w:p w14:paraId="3E00D314" w14:textId="77777777" w:rsidR="00A0049C" w:rsidRPr="00A0049C" w:rsidRDefault="00A0049C" w:rsidP="00C34187">
      <w:pPr>
        <w:pBdr>
          <w:top w:val="single" w:sz="4" w:space="1" w:color="auto"/>
          <w:left w:val="single" w:sz="4" w:space="4" w:color="auto"/>
          <w:bottom w:val="single" w:sz="4" w:space="1" w:color="auto"/>
          <w:right w:val="single" w:sz="4" w:space="4" w:color="auto"/>
        </w:pBdr>
        <w:shd w:val="clear" w:color="auto" w:fill="FFFFFF"/>
        <w:spacing w:after="0" w:line="240" w:lineRule="auto"/>
        <w:ind w:firstLine="567"/>
        <w:jc w:val="both"/>
        <w:rPr>
          <w:rFonts w:eastAsia="Times New Roman" w:cs="Times New Roman"/>
          <w:sz w:val="20"/>
          <w:szCs w:val="20"/>
          <w:lang w:eastAsia="ru-RU"/>
        </w:rPr>
      </w:pPr>
      <w:r w:rsidRPr="00A0049C">
        <w:rPr>
          <w:rFonts w:eastAsia="Times New Roman" w:cs="Times New Roman"/>
          <w:color w:val="000000"/>
          <w:sz w:val="20"/>
          <w:szCs w:val="20"/>
          <w:lang w:eastAsia="ru-RU"/>
        </w:rPr>
        <w:t>1) Направляем Вам вопрос о применения ПБУ 8/2010 «Оценочные обязательства в НКО (во вложении).</w:t>
      </w:r>
    </w:p>
    <w:p w14:paraId="40AE8799" w14:textId="77777777" w:rsidR="00A0049C" w:rsidRPr="00A0049C" w:rsidRDefault="00A0049C" w:rsidP="00C34187">
      <w:pPr>
        <w:pBdr>
          <w:top w:val="single" w:sz="4" w:space="1" w:color="auto"/>
          <w:left w:val="single" w:sz="4" w:space="4" w:color="auto"/>
          <w:bottom w:val="single" w:sz="4" w:space="1" w:color="auto"/>
          <w:right w:val="single" w:sz="4" w:space="4" w:color="auto"/>
        </w:pBdr>
        <w:shd w:val="clear" w:color="auto" w:fill="FFFFFF"/>
        <w:spacing w:after="0" w:line="240" w:lineRule="auto"/>
        <w:ind w:firstLine="567"/>
        <w:jc w:val="both"/>
        <w:rPr>
          <w:rFonts w:eastAsia="Times New Roman" w:cs="Times New Roman"/>
          <w:sz w:val="20"/>
          <w:szCs w:val="20"/>
          <w:lang w:eastAsia="ru-RU"/>
        </w:rPr>
      </w:pPr>
      <w:r w:rsidRPr="00A0049C">
        <w:rPr>
          <w:rFonts w:eastAsia="Times New Roman" w:cs="Times New Roman"/>
          <w:color w:val="000000"/>
          <w:sz w:val="20"/>
          <w:szCs w:val="20"/>
          <w:lang w:eastAsia="ru-RU"/>
        </w:rPr>
        <w:t>«Письмо по вопросу применения ПБУ 8/2010 «Оценочные обязательства, условные обязательства и условные активы» социально-ориентированной некоммерческой организацией в части формирования резерва на отпуска.</w:t>
      </w:r>
    </w:p>
    <w:p w14:paraId="0294D08D" w14:textId="77777777" w:rsidR="00A0049C" w:rsidRPr="00A0049C" w:rsidRDefault="00A0049C" w:rsidP="00C34187">
      <w:pPr>
        <w:pBdr>
          <w:top w:val="single" w:sz="4" w:space="1" w:color="auto"/>
          <w:left w:val="single" w:sz="4" w:space="4" w:color="auto"/>
          <w:bottom w:val="single" w:sz="4" w:space="1" w:color="auto"/>
          <w:right w:val="single" w:sz="4" w:space="4" w:color="auto"/>
        </w:pBdr>
        <w:shd w:val="clear" w:color="auto" w:fill="FFFFFF"/>
        <w:spacing w:after="0" w:line="240" w:lineRule="auto"/>
        <w:ind w:firstLine="567"/>
        <w:jc w:val="both"/>
        <w:rPr>
          <w:rFonts w:eastAsia="Times New Roman" w:cs="Times New Roman"/>
          <w:sz w:val="20"/>
          <w:szCs w:val="20"/>
          <w:lang w:eastAsia="ru-RU"/>
        </w:rPr>
      </w:pPr>
      <w:r w:rsidRPr="00A0049C">
        <w:rPr>
          <w:rFonts w:eastAsia="Times New Roman" w:cs="Times New Roman"/>
          <w:color w:val="000000"/>
          <w:sz w:val="20"/>
          <w:szCs w:val="20"/>
          <w:lang w:eastAsia="ru-RU"/>
        </w:rPr>
        <w:t>Социально-ориентированная некоммерческая организация – Всемирный фонд природы, осуществляет свою деятельность в области охраны окружающей среды и  подлежит обязательному аудиту.</w:t>
      </w:r>
    </w:p>
    <w:p w14:paraId="22116E24" w14:textId="77777777" w:rsidR="00A0049C" w:rsidRPr="00A0049C" w:rsidRDefault="00A0049C" w:rsidP="00C34187">
      <w:pPr>
        <w:pBdr>
          <w:top w:val="single" w:sz="4" w:space="1" w:color="auto"/>
          <w:left w:val="single" w:sz="4" w:space="4" w:color="auto"/>
          <w:bottom w:val="single" w:sz="4" w:space="1" w:color="auto"/>
          <w:right w:val="single" w:sz="4" w:space="4" w:color="auto"/>
        </w:pBdr>
        <w:shd w:val="clear" w:color="auto" w:fill="FFFFFF"/>
        <w:spacing w:after="0" w:line="240" w:lineRule="auto"/>
        <w:ind w:firstLine="567"/>
        <w:jc w:val="both"/>
        <w:rPr>
          <w:rFonts w:eastAsia="Times New Roman" w:cs="Times New Roman"/>
          <w:sz w:val="20"/>
          <w:szCs w:val="20"/>
          <w:lang w:eastAsia="ru-RU"/>
        </w:rPr>
      </w:pPr>
      <w:r w:rsidRPr="00A0049C">
        <w:rPr>
          <w:rFonts w:eastAsia="Times New Roman" w:cs="Times New Roman"/>
          <w:color w:val="000000"/>
          <w:sz w:val="20"/>
          <w:szCs w:val="20"/>
          <w:lang w:eastAsia="ru-RU"/>
        </w:rPr>
        <w:t>Источниками формирования имущества Фонда в денежных формах являются:</w:t>
      </w:r>
    </w:p>
    <w:p w14:paraId="11BB2869" w14:textId="77777777" w:rsidR="00A0049C" w:rsidRPr="00A0049C" w:rsidRDefault="00A0049C" w:rsidP="00C34187">
      <w:pPr>
        <w:pBdr>
          <w:top w:val="single" w:sz="4" w:space="1" w:color="auto"/>
          <w:left w:val="single" w:sz="4" w:space="4" w:color="auto"/>
          <w:bottom w:val="single" w:sz="4" w:space="1" w:color="auto"/>
          <w:right w:val="single" w:sz="4" w:space="4" w:color="auto"/>
        </w:pBdr>
        <w:shd w:val="clear" w:color="auto" w:fill="FFFFFF"/>
        <w:spacing w:after="0" w:line="240" w:lineRule="auto"/>
        <w:ind w:firstLine="567"/>
        <w:jc w:val="both"/>
        <w:rPr>
          <w:rFonts w:eastAsia="Times New Roman" w:cs="Times New Roman"/>
          <w:sz w:val="20"/>
          <w:szCs w:val="20"/>
          <w:lang w:eastAsia="ru-RU"/>
        </w:rPr>
      </w:pPr>
      <w:r w:rsidRPr="00A0049C">
        <w:rPr>
          <w:rFonts w:eastAsia="Times New Roman" w:cs="Times New Roman"/>
          <w:color w:val="000000"/>
          <w:sz w:val="20"/>
          <w:szCs w:val="20"/>
          <w:lang w:eastAsia="ru-RU"/>
        </w:rPr>
        <w:t>добровольные имущественные взносы и пожертвования физических лиц и юридических лиц, в том числе от иностранных физических и юридических лиц, международных организаций на конкретный проект (программу);</w:t>
      </w:r>
    </w:p>
    <w:p w14:paraId="5409F9A4" w14:textId="77777777" w:rsidR="00A0049C" w:rsidRPr="00A0049C" w:rsidRDefault="00A0049C" w:rsidP="00C34187">
      <w:pPr>
        <w:pBdr>
          <w:top w:val="single" w:sz="4" w:space="1" w:color="auto"/>
          <w:left w:val="single" w:sz="4" w:space="4" w:color="auto"/>
          <w:bottom w:val="single" w:sz="4" w:space="1" w:color="auto"/>
          <w:right w:val="single" w:sz="4" w:space="4" w:color="auto"/>
        </w:pBdr>
        <w:shd w:val="clear" w:color="auto" w:fill="FFFFFF"/>
        <w:spacing w:after="0" w:line="240" w:lineRule="auto"/>
        <w:ind w:firstLine="567"/>
        <w:jc w:val="both"/>
        <w:rPr>
          <w:rFonts w:eastAsia="Times New Roman" w:cs="Times New Roman"/>
          <w:sz w:val="20"/>
          <w:szCs w:val="20"/>
          <w:lang w:eastAsia="ru-RU"/>
        </w:rPr>
      </w:pPr>
      <w:r w:rsidRPr="00A0049C">
        <w:rPr>
          <w:rFonts w:eastAsia="Times New Roman" w:cs="Times New Roman"/>
          <w:color w:val="000000"/>
          <w:sz w:val="20"/>
          <w:szCs w:val="20"/>
          <w:lang w:eastAsia="ru-RU"/>
        </w:rPr>
        <w:t>средства бюджетов всех уровней бюджетной системы Российской Федерации, получаемые Фондом в порядке и на условиях, установленных бюджетным законодательством.</w:t>
      </w:r>
    </w:p>
    <w:p w14:paraId="1DBAFCF2" w14:textId="77777777" w:rsidR="00A0049C" w:rsidRPr="00A0049C" w:rsidRDefault="00A0049C" w:rsidP="00C34187">
      <w:pPr>
        <w:pBdr>
          <w:top w:val="single" w:sz="4" w:space="1" w:color="auto"/>
          <w:left w:val="single" w:sz="4" w:space="4" w:color="auto"/>
          <w:bottom w:val="single" w:sz="4" w:space="1" w:color="auto"/>
          <w:right w:val="single" w:sz="4" w:space="4" w:color="auto"/>
        </w:pBdr>
        <w:shd w:val="clear" w:color="auto" w:fill="FFFFFF"/>
        <w:spacing w:after="0" w:line="240" w:lineRule="auto"/>
        <w:ind w:firstLine="567"/>
        <w:jc w:val="both"/>
        <w:rPr>
          <w:rFonts w:eastAsia="Times New Roman" w:cs="Times New Roman"/>
          <w:sz w:val="20"/>
          <w:szCs w:val="20"/>
          <w:lang w:eastAsia="ru-RU"/>
        </w:rPr>
      </w:pPr>
      <w:r w:rsidRPr="00A0049C">
        <w:rPr>
          <w:rFonts w:eastAsia="Times New Roman" w:cs="Times New Roman"/>
          <w:color w:val="000000"/>
          <w:sz w:val="20"/>
          <w:szCs w:val="20"/>
          <w:lang w:eastAsia="ru-RU"/>
        </w:rPr>
        <w:t>В том числе источником формирования средств Всемирного фонда природы являются поступления на конкретный социальный проект по результатам конкурса от Фонда президентских грантов (единый оператор грантов Президента Российской Федерации, предоставляемых на развитие гражданского общества)  –  https://президентскиегранты.рф.</w:t>
      </w:r>
    </w:p>
    <w:p w14:paraId="298686C3" w14:textId="77777777" w:rsidR="00A0049C" w:rsidRPr="00A0049C" w:rsidRDefault="00A0049C" w:rsidP="00C34187">
      <w:pPr>
        <w:pBdr>
          <w:top w:val="single" w:sz="4" w:space="1" w:color="auto"/>
          <w:left w:val="single" w:sz="4" w:space="4" w:color="auto"/>
          <w:bottom w:val="single" w:sz="4" w:space="1" w:color="auto"/>
          <w:right w:val="single" w:sz="4" w:space="4" w:color="auto"/>
        </w:pBdr>
        <w:shd w:val="clear" w:color="auto" w:fill="FFFFFF"/>
        <w:spacing w:after="0" w:line="240" w:lineRule="auto"/>
        <w:ind w:firstLine="567"/>
        <w:jc w:val="both"/>
        <w:rPr>
          <w:rFonts w:eastAsia="Times New Roman" w:cs="Times New Roman"/>
          <w:sz w:val="20"/>
          <w:szCs w:val="20"/>
          <w:lang w:eastAsia="ru-RU"/>
        </w:rPr>
      </w:pPr>
      <w:r w:rsidRPr="00A0049C">
        <w:rPr>
          <w:rFonts w:eastAsia="Times New Roman" w:cs="Times New Roman"/>
          <w:color w:val="000000"/>
          <w:sz w:val="20"/>
          <w:szCs w:val="20"/>
          <w:lang w:eastAsia="ru-RU"/>
        </w:rPr>
        <w:t>В бюджет каждой программы (проекта) Всемирного фонда природы включены расходы на оплату труда (в том числе отпускные и налоги с ФОТ) по конкретным сотрудникам на конкретный срок, утвержденные Жертвователем (грантодателем). При этом сроки программ не совпадают с календарным (финансовым) годом. Сумма расходов на оплату труда может быть утверждена по нескольким проектам и программам на разные сроки от разных Жертвователей. Сумма оплаты отпускных сотрудников относится на расходы организации в момент начисления отпуска по каждой конкретной программе (проекту) в соответствии с источником формирования денежных средств. Отпуска сотрудникам предоставляются регулярно, нарушений трудового законодательства нет.</w:t>
      </w:r>
    </w:p>
    <w:p w14:paraId="28ECBF2F" w14:textId="77777777" w:rsidR="00A0049C" w:rsidRPr="00A0049C" w:rsidRDefault="00A0049C" w:rsidP="00C34187">
      <w:pPr>
        <w:pBdr>
          <w:top w:val="single" w:sz="4" w:space="1" w:color="auto"/>
          <w:left w:val="single" w:sz="4" w:space="4" w:color="auto"/>
          <w:bottom w:val="single" w:sz="4" w:space="1" w:color="auto"/>
          <w:right w:val="single" w:sz="4" w:space="4" w:color="auto"/>
        </w:pBdr>
        <w:shd w:val="clear" w:color="auto" w:fill="FFFFFF"/>
        <w:spacing w:after="0" w:line="240" w:lineRule="auto"/>
        <w:ind w:firstLine="567"/>
        <w:jc w:val="both"/>
        <w:rPr>
          <w:rFonts w:eastAsia="Times New Roman" w:cs="Times New Roman"/>
          <w:sz w:val="20"/>
          <w:szCs w:val="20"/>
          <w:lang w:eastAsia="ru-RU"/>
        </w:rPr>
      </w:pPr>
      <w:r w:rsidRPr="00A0049C">
        <w:rPr>
          <w:rFonts w:eastAsia="Times New Roman" w:cs="Times New Roman"/>
          <w:color w:val="000000"/>
          <w:sz w:val="20"/>
          <w:szCs w:val="20"/>
          <w:lang w:eastAsia="ru-RU"/>
        </w:rPr>
        <w:t>В соответствии с ПБУ 8/2010 «Оценочные обязательства, условные обязательства и условные активы» некоммерческая организация должна формировать резервы по суммам, на которые у нее есть обязательства в соответствии с применяемыми документами и законодательством. В частности, таким является резерв на отпуска.</w:t>
      </w:r>
    </w:p>
    <w:p w14:paraId="1D6F2779" w14:textId="77777777" w:rsidR="00A0049C" w:rsidRPr="00A0049C" w:rsidRDefault="00A0049C" w:rsidP="00C34187">
      <w:pPr>
        <w:pBdr>
          <w:top w:val="single" w:sz="4" w:space="1" w:color="auto"/>
          <w:left w:val="single" w:sz="4" w:space="4" w:color="auto"/>
          <w:bottom w:val="single" w:sz="4" w:space="1" w:color="auto"/>
          <w:right w:val="single" w:sz="4" w:space="4" w:color="auto"/>
        </w:pBdr>
        <w:shd w:val="clear" w:color="auto" w:fill="FFFFFF"/>
        <w:spacing w:after="0" w:line="240" w:lineRule="auto"/>
        <w:ind w:firstLine="567"/>
        <w:jc w:val="both"/>
        <w:rPr>
          <w:rFonts w:eastAsia="Times New Roman" w:cs="Times New Roman"/>
          <w:sz w:val="20"/>
          <w:szCs w:val="20"/>
          <w:lang w:eastAsia="ru-RU"/>
        </w:rPr>
      </w:pPr>
      <w:r w:rsidRPr="00A0049C">
        <w:rPr>
          <w:rFonts w:eastAsia="Times New Roman" w:cs="Times New Roman"/>
          <w:color w:val="000000"/>
          <w:sz w:val="20"/>
          <w:szCs w:val="20"/>
          <w:lang w:eastAsia="ru-RU"/>
        </w:rPr>
        <w:t>Данное ПБУ 8/2010 "Оценочные обязательства, условные обязательства и условные активы" могут не применять организациями, которые вправе применять упрощенные способы ведения бухгалтерского учета. Однако, согласно статье 5 ФЗ N 402-ФЗ упрощенные способы ведения бухгалтерского учета, не применяют  организации, бухгалтерская (финансовая) отчетность которых подлежит обязательному аудиту в соответствии с законодательством Российской Федерации.</w:t>
      </w:r>
    </w:p>
    <w:p w14:paraId="4C4A05AD" w14:textId="77777777" w:rsidR="00A0049C" w:rsidRPr="00A0049C" w:rsidRDefault="00A0049C" w:rsidP="00C34187">
      <w:pPr>
        <w:pBdr>
          <w:top w:val="single" w:sz="4" w:space="1" w:color="auto"/>
          <w:left w:val="single" w:sz="4" w:space="4" w:color="auto"/>
          <w:bottom w:val="single" w:sz="4" w:space="1" w:color="auto"/>
          <w:right w:val="single" w:sz="4" w:space="4" w:color="auto"/>
        </w:pBdr>
        <w:shd w:val="clear" w:color="auto" w:fill="FFFFFF"/>
        <w:spacing w:after="0" w:line="240" w:lineRule="auto"/>
        <w:ind w:firstLine="567"/>
        <w:jc w:val="both"/>
        <w:rPr>
          <w:rFonts w:eastAsia="Times New Roman" w:cs="Times New Roman"/>
          <w:sz w:val="20"/>
          <w:szCs w:val="20"/>
          <w:lang w:eastAsia="ru-RU"/>
        </w:rPr>
      </w:pPr>
      <w:r w:rsidRPr="00A0049C">
        <w:rPr>
          <w:rFonts w:eastAsia="Times New Roman" w:cs="Times New Roman"/>
          <w:color w:val="000000"/>
          <w:sz w:val="20"/>
          <w:szCs w:val="20"/>
          <w:lang w:eastAsia="ru-RU"/>
        </w:rPr>
        <w:t>Резерв на оплату отпусков – это источник выплаты отпускных, компенсаций за неиспользованный отпуск и уплаты взносов во внебюджетные фонды, который работодатель создает в текущем периоде (на отчётную дату) для использования в будущем. Резерв на оплату отпусков на отчетную дату формируется по дебету тех же счетов учета, на которых организация отражает начисление заработной платы – расходы на конкретный проект Всемирного фонда природы. Таким образом у Всемирного фонда природы отсутствует источник финансирования на отчетную дату, на расходы которого мог бы быть начислен резерв на отпуска.</w:t>
      </w:r>
    </w:p>
    <w:p w14:paraId="4EC8AAF1" w14:textId="77777777" w:rsidR="00A0049C" w:rsidRPr="00A0049C" w:rsidRDefault="00A0049C" w:rsidP="00C34187">
      <w:pPr>
        <w:pBdr>
          <w:top w:val="single" w:sz="4" w:space="1" w:color="auto"/>
          <w:left w:val="single" w:sz="4" w:space="4" w:color="auto"/>
          <w:bottom w:val="single" w:sz="4" w:space="1" w:color="auto"/>
          <w:right w:val="single" w:sz="4" w:space="4" w:color="auto"/>
        </w:pBdr>
        <w:shd w:val="clear" w:color="auto" w:fill="FFFFFF"/>
        <w:spacing w:after="0" w:line="240" w:lineRule="auto"/>
        <w:ind w:firstLine="567"/>
        <w:jc w:val="both"/>
        <w:rPr>
          <w:rFonts w:eastAsia="Times New Roman" w:cs="Times New Roman"/>
          <w:sz w:val="20"/>
          <w:szCs w:val="20"/>
          <w:lang w:eastAsia="ru-RU"/>
        </w:rPr>
      </w:pPr>
      <w:r w:rsidRPr="00A0049C">
        <w:rPr>
          <w:rFonts w:eastAsia="Times New Roman" w:cs="Times New Roman"/>
          <w:color w:val="000000"/>
          <w:sz w:val="20"/>
          <w:szCs w:val="20"/>
          <w:lang w:eastAsia="ru-RU"/>
        </w:rPr>
        <w:t xml:space="preserve">Также в соответствии с </w:t>
      </w:r>
      <w:r w:rsidRPr="00A0049C">
        <w:rPr>
          <w:rFonts w:eastAsia="Times New Roman" w:cs="Times New Roman"/>
          <w:b/>
          <w:color w:val="000000"/>
          <w:sz w:val="20"/>
          <w:szCs w:val="20"/>
          <w:lang w:eastAsia="ru-RU"/>
        </w:rPr>
        <w:t>пунктом 5 ПБУ 8/2010</w:t>
      </w:r>
      <w:r w:rsidRPr="00A0049C">
        <w:rPr>
          <w:rFonts w:eastAsia="Times New Roman" w:cs="Times New Roman"/>
          <w:color w:val="000000"/>
          <w:sz w:val="20"/>
          <w:szCs w:val="20"/>
          <w:lang w:eastAsia="ru-RU"/>
        </w:rPr>
        <w:t xml:space="preserve"> «Оценочные обязательства, условные обязательства и условные активы»  оценочное обязательство признается в бухгалтерском учете при одновременном соблюдении следующих условий:</w:t>
      </w:r>
    </w:p>
    <w:p w14:paraId="0352CB60" w14:textId="77777777" w:rsidR="00A0049C" w:rsidRPr="00A0049C" w:rsidRDefault="00A0049C" w:rsidP="00C34187">
      <w:pPr>
        <w:pBdr>
          <w:top w:val="single" w:sz="4" w:space="1" w:color="auto"/>
          <w:left w:val="single" w:sz="4" w:space="4" w:color="auto"/>
          <w:bottom w:val="single" w:sz="4" w:space="1" w:color="auto"/>
          <w:right w:val="single" w:sz="4" w:space="4" w:color="auto"/>
        </w:pBdr>
        <w:shd w:val="clear" w:color="auto" w:fill="FFFFFF"/>
        <w:spacing w:after="0" w:line="240" w:lineRule="auto"/>
        <w:ind w:firstLine="567"/>
        <w:jc w:val="both"/>
        <w:rPr>
          <w:rFonts w:eastAsia="Times New Roman" w:cs="Times New Roman"/>
          <w:sz w:val="20"/>
          <w:szCs w:val="20"/>
          <w:lang w:eastAsia="ru-RU"/>
        </w:rPr>
      </w:pPr>
      <w:r w:rsidRPr="00A0049C">
        <w:rPr>
          <w:rFonts w:eastAsia="Times New Roman" w:cs="Times New Roman"/>
          <w:color w:val="000000"/>
          <w:sz w:val="20"/>
          <w:szCs w:val="20"/>
          <w:lang w:eastAsia="ru-RU"/>
        </w:rPr>
        <w:t>а) у организации существует обязанность, явившаяся следствием прошлых событий ее хозяйственной жизни, исполнения которой организация не может избежать. В случае, когда у организации возникают сомнения в наличии такой обязанности, организация признает оценочное обязательство, если в результате анализа всех обстоятельств и условий, включая мнения экспертов, более вероятно, чем нет, что обязанность существует;</w:t>
      </w:r>
    </w:p>
    <w:p w14:paraId="1A50E3F7" w14:textId="77777777" w:rsidR="00A0049C" w:rsidRPr="00A0049C" w:rsidRDefault="00A0049C" w:rsidP="00C34187">
      <w:pPr>
        <w:pBdr>
          <w:top w:val="single" w:sz="4" w:space="1" w:color="auto"/>
          <w:left w:val="single" w:sz="4" w:space="4" w:color="auto"/>
          <w:bottom w:val="single" w:sz="4" w:space="1" w:color="auto"/>
          <w:right w:val="single" w:sz="4" w:space="4" w:color="auto"/>
        </w:pBdr>
        <w:shd w:val="clear" w:color="auto" w:fill="FFFFFF"/>
        <w:spacing w:after="0" w:line="240" w:lineRule="auto"/>
        <w:ind w:firstLine="567"/>
        <w:jc w:val="both"/>
        <w:rPr>
          <w:rFonts w:eastAsia="Times New Roman" w:cs="Times New Roman"/>
          <w:sz w:val="20"/>
          <w:szCs w:val="20"/>
          <w:lang w:eastAsia="ru-RU"/>
        </w:rPr>
      </w:pPr>
      <w:r w:rsidRPr="00A0049C">
        <w:rPr>
          <w:rFonts w:eastAsia="Times New Roman" w:cs="Times New Roman"/>
          <w:color w:val="000000"/>
          <w:sz w:val="20"/>
          <w:szCs w:val="20"/>
          <w:lang w:eastAsia="ru-RU"/>
        </w:rPr>
        <w:t>б) уменьшение экономических выгод организации, необходимое для исполнения оценочного обязательства, вероятно;</w:t>
      </w:r>
    </w:p>
    <w:p w14:paraId="2C463627" w14:textId="77777777" w:rsidR="00A0049C" w:rsidRPr="00A0049C" w:rsidRDefault="00A0049C" w:rsidP="00C34187">
      <w:pPr>
        <w:pBdr>
          <w:top w:val="single" w:sz="4" w:space="1" w:color="auto"/>
          <w:left w:val="single" w:sz="4" w:space="4" w:color="auto"/>
          <w:bottom w:val="single" w:sz="4" w:space="1" w:color="auto"/>
          <w:right w:val="single" w:sz="4" w:space="4" w:color="auto"/>
        </w:pBdr>
        <w:shd w:val="clear" w:color="auto" w:fill="FFFFFF"/>
        <w:spacing w:after="0" w:line="240" w:lineRule="auto"/>
        <w:ind w:firstLine="567"/>
        <w:jc w:val="both"/>
        <w:rPr>
          <w:rFonts w:eastAsia="Times New Roman" w:cs="Times New Roman"/>
          <w:sz w:val="20"/>
          <w:szCs w:val="20"/>
          <w:lang w:eastAsia="ru-RU"/>
        </w:rPr>
      </w:pPr>
      <w:r w:rsidRPr="00A0049C">
        <w:rPr>
          <w:rFonts w:eastAsia="Times New Roman" w:cs="Times New Roman"/>
          <w:color w:val="000000"/>
          <w:sz w:val="20"/>
          <w:szCs w:val="20"/>
          <w:lang w:eastAsia="ru-RU"/>
        </w:rPr>
        <w:t>в) величина оценочного обязательства может быть обоснованно оценена.</w:t>
      </w:r>
    </w:p>
    <w:p w14:paraId="1C984239" w14:textId="77777777" w:rsidR="00A0049C" w:rsidRPr="00A0049C" w:rsidRDefault="00A0049C" w:rsidP="00C34187">
      <w:pPr>
        <w:pBdr>
          <w:top w:val="single" w:sz="4" w:space="1" w:color="auto"/>
          <w:left w:val="single" w:sz="4" w:space="4" w:color="auto"/>
          <w:bottom w:val="single" w:sz="4" w:space="1" w:color="auto"/>
          <w:right w:val="single" w:sz="4" w:space="4" w:color="auto"/>
        </w:pBdr>
        <w:shd w:val="clear" w:color="auto" w:fill="FFFFFF"/>
        <w:spacing w:after="0" w:line="240" w:lineRule="auto"/>
        <w:ind w:firstLine="567"/>
        <w:jc w:val="both"/>
        <w:rPr>
          <w:rFonts w:eastAsia="Times New Roman" w:cs="Times New Roman"/>
          <w:sz w:val="20"/>
          <w:szCs w:val="20"/>
          <w:lang w:eastAsia="ru-RU"/>
        </w:rPr>
      </w:pPr>
      <w:r w:rsidRPr="00A0049C">
        <w:rPr>
          <w:rFonts w:eastAsia="Times New Roman" w:cs="Times New Roman"/>
          <w:color w:val="000000"/>
          <w:sz w:val="20"/>
          <w:szCs w:val="20"/>
          <w:lang w:eastAsia="ru-RU"/>
        </w:rPr>
        <w:t>При отсутствии хотя бы одного из условий резервы создавать необязательно.</w:t>
      </w:r>
    </w:p>
    <w:p w14:paraId="18314632" w14:textId="77777777" w:rsidR="00A0049C" w:rsidRPr="00A0049C" w:rsidRDefault="00A0049C" w:rsidP="00C34187">
      <w:pPr>
        <w:pBdr>
          <w:top w:val="single" w:sz="4" w:space="1" w:color="auto"/>
          <w:left w:val="single" w:sz="4" w:space="4" w:color="auto"/>
          <w:bottom w:val="single" w:sz="4" w:space="1" w:color="auto"/>
          <w:right w:val="single" w:sz="4" w:space="4" w:color="auto"/>
        </w:pBdr>
        <w:shd w:val="clear" w:color="auto" w:fill="FFFFFF"/>
        <w:spacing w:after="0" w:line="240" w:lineRule="auto"/>
        <w:ind w:firstLine="567"/>
        <w:jc w:val="both"/>
        <w:rPr>
          <w:rFonts w:eastAsia="Times New Roman" w:cs="Times New Roman"/>
          <w:sz w:val="20"/>
          <w:szCs w:val="20"/>
          <w:lang w:eastAsia="ru-RU"/>
        </w:rPr>
      </w:pPr>
      <w:r w:rsidRPr="00A0049C">
        <w:rPr>
          <w:rFonts w:eastAsia="Times New Roman" w:cs="Times New Roman"/>
          <w:color w:val="000000"/>
          <w:sz w:val="20"/>
          <w:szCs w:val="20"/>
          <w:lang w:eastAsia="ru-RU"/>
        </w:rPr>
        <w:t xml:space="preserve">В уставной деятельности Всемирного фонда природы отсутствуют экономические выгоды, вся деятельность благотворительная. При оплате отпусков за счет целевых средств уменьшения экономических </w:t>
      </w:r>
      <w:r w:rsidRPr="00A0049C">
        <w:rPr>
          <w:rFonts w:eastAsia="Times New Roman" w:cs="Times New Roman"/>
          <w:color w:val="000000"/>
          <w:sz w:val="20"/>
          <w:szCs w:val="20"/>
          <w:lang w:eastAsia="ru-RU"/>
        </w:rPr>
        <w:lastRenderedPageBreak/>
        <w:t>выгод не происходит. Следовательно, резервы в уставной деятельности Всемирного фонда природы можно не создавать (такая обязанность есть только в части предпринимательства).</w:t>
      </w:r>
    </w:p>
    <w:p w14:paraId="355EBC90" w14:textId="77777777" w:rsidR="00A0049C" w:rsidRPr="00A0049C" w:rsidRDefault="00A0049C" w:rsidP="00C34187">
      <w:pPr>
        <w:pBdr>
          <w:top w:val="single" w:sz="4" w:space="1" w:color="auto"/>
          <w:left w:val="single" w:sz="4" w:space="4" w:color="auto"/>
          <w:bottom w:val="single" w:sz="4" w:space="1" w:color="auto"/>
          <w:right w:val="single" w:sz="4" w:space="4" w:color="auto"/>
        </w:pBdr>
        <w:shd w:val="clear" w:color="auto" w:fill="FFFFFF"/>
        <w:spacing w:after="0" w:line="240" w:lineRule="auto"/>
        <w:ind w:firstLine="567"/>
        <w:jc w:val="both"/>
        <w:rPr>
          <w:rFonts w:eastAsia="Times New Roman" w:cs="Times New Roman"/>
          <w:sz w:val="20"/>
          <w:szCs w:val="20"/>
          <w:lang w:eastAsia="ru-RU"/>
        </w:rPr>
      </w:pPr>
      <w:r w:rsidRPr="00A0049C">
        <w:rPr>
          <w:rFonts w:eastAsia="Times New Roman" w:cs="Times New Roman"/>
          <w:color w:val="000000"/>
          <w:sz w:val="20"/>
          <w:szCs w:val="20"/>
          <w:lang w:eastAsia="ru-RU"/>
        </w:rPr>
        <w:t>Просим дать пояснения, имеет ли право социально-ориентированная некоммерческая организация не применять ПБУ 8/2010 «Оценочные обязательства, условные обязательства и условные активы» в части  формирования резервов на отпуска в связи с тем, что на отчетную дату отсутствует источник расходов, на который можно было бы отнести данные затраты, закрепив это положение в Учетной политике организации, а также в связи с отсутствием условия по уменьшению экономических выгод организации, необходимое для исполнения оценочного обязательства?»</w:t>
      </w:r>
    </w:p>
    <w:p w14:paraId="0E74B655" w14:textId="77777777" w:rsidR="00A0049C" w:rsidRPr="00A0049C" w:rsidRDefault="00A0049C" w:rsidP="00C34187">
      <w:pPr>
        <w:pBdr>
          <w:top w:val="single" w:sz="4" w:space="1" w:color="auto"/>
          <w:left w:val="single" w:sz="4" w:space="4" w:color="auto"/>
          <w:bottom w:val="single" w:sz="4" w:space="1" w:color="auto"/>
          <w:right w:val="single" w:sz="4" w:space="4" w:color="auto"/>
        </w:pBdr>
        <w:shd w:val="clear" w:color="auto" w:fill="FFFFFF"/>
        <w:spacing w:after="0" w:line="240" w:lineRule="auto"/>
        <w:ind w:firstLine="567"/>
        <w:jc w:val="both"/>
        <w:rPr>
          <w:rFonts w:eastAsia="Times New Roman" w:cs="Times New Roman"/>
          <w:sz w:val="20"/>
          <w:szCs w:val="20"/>
          <w:lang w:eastAsia="ru-RU"/>
        </w:rPr>
      </w:pPr>
      <w:r w:rsidRPr="00A0049C">
        <w:rPr>
          <w:rFonts w:eastAsia="Times New Roman" w:cs="Times New Roman"/>
          <w:color w:val="000000"/>
          <w:sz w:val="20"/>
          <w:szCs w:val="20"/>
          <w:lang w:eastAsia="ru-RU"/>
        </w:rPr>
        <w:t>Также хотели бы сообщить, что данный запрос был направлен в Минфин РФ в декабре 2021 г. Из Минфина уже получен ответ следующего характера:</w:t>
      </w:r>
    </w:p>
    <w:p w14:paraId="2E83A270" w14:textId="77777777" w:rsidR="00A0049C" w:rsidRPr="00A0049C" w:rsidRDefault="00A0049C" w:rsidP="00C34187">
      <w:pPr>
        <w:pBdr>
          <w:top w:val="single" w:sz="4" w:space="1" w:color="auto"/>
          <w:left w:val="single" w:sz="4" w:space="4" w:color="auto"/>
          <w:bottom w:val="single" w:sz="4" w:space="1" w:color="auto"/>
          <w:right w:val="single" w:sz="4" w:space="4" w:color="auto"/>
        </w:pBdr>
        <w:shd w:val="clear" w:color="auto" w:fill="FFFFFF"/>
        <w:spacing w:after="0" w:line="240" w:lineRule="auto"/>
        <w:ind w:firstLine="567"/>
        <w:jc w:val="both"/>
        <w:rPr>
          <w:rFonts w:eastAsia="Times New Roman" w:cs="Times New Roman"/>
          <w:sz w:val="20"/>
          <w:szCs w:val="20"/>
          <w:lang w:eastAsia="ru-RU"/>
        </w:rPr>
      </w:pPr>
      <w:r w:rsidRPr="00A0049C">
        <w:rPr>
          <w:rFonts w:eastAsia="Times New Roman" w:cs="Times New Roman"/>
          <w:color w:val="000000"/>
          <w:sz w:val="20"/>
          <w:szCs w:val="20"/>
          <w:lang w:eastAsia="ru-RU"/>
        </w:rPr>
        <w:t>В связи с Вашим обращением Департамент регулирования бухгалтерского учета, финансовой отчетности и аудиторской деятельности сообщает, что в соответствии с Регламентом Министерства финансов Российской Федерации, утвержденным приказом Минфина России от 14 сентября 2018 г. № 194н, Министерством не осуществляется разъяснение законодательства Российской  Федерации, практики его применения, практики применения приказов Министерства, а также толкование норм, терминов и понятий по обращениям, не рассматриваются по существу обращения по проведению экспертиз договоров, учредительных и иных документов организаций, а также по оценке конкретных хозяйственных ситуаций.</w:t>
      </w:r>
    </w:p>
    <w:p w14:paraId="0AFB6813" w14:textId="77777777" w:rsidR="00A0049C" w:rsidRPr="00A0049C" w:rsidRDefault="00A0049C" w:rsidP="00C34187">
      <w:pPr>
        <w:pBdr>
          <w:top w:val="single" w:sz="4" w:space="1" w:color="auto"/>
          <w:left w:val="single" w:sz="4" w:space="4" w:color="auto"/>
          <w:bottom w:val="single" w:sz="4" w:space="1" w:color="auto"/>
          <w:right w:val="single" w:sz="4" w:space="4" w:color="auto"/>
        </w:pBdr>
        <w:spacing w:after="0" w:line="240" w:lineRule="auto"/>
        <w:ind w:firstLine="567"/>
        <w:jc w:val="both"/>
        <w:rPr>
          <w:rFonts w:eastAsia="Times New Roman" w:cs="Times New Roman"/>
          <w:sz w:val="20"/>
          <w:szCs w:val="20"/>
          <w:lang w:eastAsia="ru-RU"/>
        </w:rPr>
      </w:pPr>
      <w:r w:rsidRPr="00A0049C">
        <w:rPr>
          <w:rFonts w:eastAsia="Times New Roman" w:cs="Times New Roman"/>
          <w:color w:val="000000"/>
          <w:sz w:val="20"/>
          <w:szCs w:val="20"/>
          <w:lang w:eastAsia="ru-RU"/>
        </w:rPr>
        <w:t>2) Социально-ориентированная некоммерческая организация (Фонд) просит дать пояснение по вопросу применения 4  ФСБУ 5/2019 «Запасы»:</w:t>
      </w:r>
    </w:p>
    <w:p w14:paraId="69D45C05" w14:textId="77777777" w:rsidR="00A0049C" w:rsidRPr="00A0049C" w:rsidRDefault="00A0049C" w:rsidP="00C34187">
      <w:pPr>
        <w:pBdr>
          <w:top w:val="single" w:sz="4" w:space="1" w:color="auto"/>
          <w:left w:val="single" w:sz="4" w:space="4" w:color="auto"/>
          <w:bottom w:val="single" w:sz="4" w:space="1" w:color="auto"/>
          <w:right w:val="single" w:sz="4" w:space="4" w:color="auto"/>
        </w:pBdr>
        <w:spacing w:after="0" w:line="240" w:lineRule="auto"/>
        <w:ind w:firstLine="567"/>
        <w:jc w:val="both"/>
        <w:rPr>
          <w:rFonts w:eastAsia="Times New Roman" w:cs="Times New Roman"/>
          <w:sz w:val="20"/>
          <w:szCs w:val="20"/>
          <w:lang w:eastAsia="ru-RU"/>
        </w:rPr>
      </w:pPr>
      <w:r w:rsidRPr="00A0049C">
        <w:rPr>
          <w:rFonts w:eastAsia="Times New Roman" w:cs="Times New Roman"/>
          <w:color w:val="000000"/>
          <w:sz w:val="20"/>
          <w:szCs w:val="20"/>
          <w:lang w:eastAsia="ru-RU"/>
        </w:rPr>
        <w:t>Согласно пункту 4  ФСБУ 5/2019 «Запасы»  данный стандарт не распространяется на “материальные ценности, полученные некоммерческой организацией для безвозмездной передачи гражданам или юридическим лицам”. </w:t>
      </w:r>
    </w:p>
    <w:p w14:paraId="12DB11B9" w14:textId="77777777" w:rsidR="00A0049C" w:rsidRPr="00A0049C" w:rsidRDefault="00A0049C" w:rsidP="00C34187">
      <w:pPr>
        <w:pBdr>
          <w:top w:val="single" w:sz="4" w:space="1" w:color="auto"/>
          <w:left w:val="single" w:sz="4" w:space="4" w:color="auto"/>
          <w:bottom w:val="single" w:sz="4" w:space="1" w:color="auto"/>
          <w:right w:val="single" w:sz="4" w:space="4" w:color="auto"/>
        </w:pBdr>
        <w:spacing w:after="0" w:line="240" w:lineRule="auto"/>
        <w:ind w:firstLine="567"/>
        <w:jc w:val="both"/>
        <w:rPr>
          <w:rFonts w:eastAsia="Times New Roman" w:cs="Times New Roman"/>
          <w:sz w:val="20"/>
          <w:szCs w:val="20"/>
          <w:lang w:eastAsia="ru-RU"/>
        </w:rPr>
      </w:pPr>
      <w:r w:rsidRPr="00A0049C">
        <w:rPr>
          <w:rFonts w:eastAsia="Times New Roman" w:cs="Times New Roman"/>
          <w:color w:val="000000"/>
          <w:sz w:val="20"/>
          <w:szCs w:val="20"/>
          <w:lang w:eastAsia="ru-RU"/>
        </w:rPr>
        <w:t>Фондом  покупается оборудование и иное имущество, которое впоследствии передается по договорам пожертвования. При этом одновременно в момент заключения договора поставки такого оборудования и имущества Фонд заключает договор пожертвования с организацией-получателем. После получения имущества от поставщика Фондом, такое имущество передаётся организациям по акту приёма-передачи. </w:t>
      </w:r>
    </w:p>
    <w:p w14:paraId="79439AE1" w14:textId="77777777" w:rsidR="00A0049C" w:rsidRPr="00A0049C" w:rsidRDefault="00A0049C" w:rsidP="00C34187">
      <w:pPr>
        <w:pBdr>
          <w:top w:val="single" w:sz="4" w:space="1" w:color="auto"/>
          <w:left w:val="single" w:sz="4" w:space="4" w:color="auto"/>
          <w:bottom w:val="single" w:sz="4" w:space="1" w:color="auto"/>
          <w:right w:val="single" w:sz="4" w:space="4" w:color="auto"/>
        </w:pBdr>
        <w:spacing w:after="0" w:line="240" w:lineRule="auto"/>
        <w:ind w:firstLine="567"/>
        <w:jc w:val="both"/>
        <w:rPr>
          <w:rFonts w:eastAsia="Times New Roman" w:cs="Times New Roman"/>
          <w:sz w:val="20"/>
          <w:szCs w:val="20"/>
          <w:lang w:eastAsia="ru-RU"/>
        </w:rPr>
      </w:pPr>
      <w:r w:rsidRPr="00A0049C">
        <w:rPr>
          <w:rFonts w:eastAsia="Times New Roman" w:cs="Times New Roman"/>
          <w:color w:val="000000"/>
          <w:sz w:val="20"/>
          <w:szCs w:val="20"/>
          <w:lang w:eastAsia="ru-RU"/>
        </w:rPr>
        <w:t>Помимо этого Фондом приобретается печатная, научная и иная продукция с символикой Фонда, предназначенная для безвозмездной раздачи широкому кругу лиц (на мероприятиях, конференциях, заседаниях и прочее) с целью привлечения внимания к уставной деятельности фонда.  Данная продукция приобретается за счет средств, выделенных непосредственно на проведение соответствующих мероприятий. Такая продукция списывается на расходы организации в момент приобретения и далее учитывается на забалансовом счете 002.</w:t>
      </w:r>
    </w:p>
    <w:p w14:paraId="31999E2E" w14:textId="77777777" w:rsidR="00A0049C" w:rsidRPr="00A0049C" w:rsidRDefault="00A0049C" w:rsidP="00C34187">
      <w:pPr>
        <w:pBdr>
          <w:top w:val="single" w:sz="4" w:space="1" w:color="auto"/>
          <w:left w:val="single" w:sz="4" w:space="4" w:color="auto"/>
          <w:bottom w:val="single" w:sz="4" w:space="1" w:color="auto"/>
          <w:right w:val="single" w:sz="4" w:space="4" w:color="auto"/>
        </w:pBdr>
        <w:spacing w:after="0" w:line="240" w:lineRule="auto"/>
        <w:ind w:firstLine="567"/>
        <w:jc w:val="both"/>
        <w:rPr>
          <w:rFonts w:eastAsia="Times New Roman" w:cs="Times New Roman"/>
          <w:sz w:val="20"/>
          <w:szCs w:val="20"/>
          <w:lang w:eastAsia="ru-RU"/>
        </w:rPr>
      </w:pPr>
      <w:r w:rsidRPr="00A0049C">
        <w:rPr>
          <w:rFonts w:eastAsia="Times New Roman" w:cs="Times New Roman"/>
          <w:color w:val="000000"/>
          <w:sz w:val="20"/>
          <w:szCs w:val="20"/>
          <w:lang w:eastAsia="ru-RU"/>
        </w:rPr>
        <w:t>Таким образом Фонд не применяет стандарт ФСБУ 5/2019 «Запасы» к имуществу в виде печатной и сувенирной продукции и оборудованию для передачи по договорам пожертвования (это указано в учетной политике) в связи с тем, что изначально такие материалы получены (куплены) для определённых целей, т.е. для безвозмездной передачи гражданам или юридическим лицам. </w:t>
      </w:r>
    </w:p>
    <w:p w14:paraId="6D5608AD" w14:textId="77777777" w:rsidR="00A0049C" w:rsidRPr="00A0049C" w:rsidRDefault="00A0049C" w:rsidP="00C34187">
      <w:pPr>
        <w:pBdr>
          <w:top w:val="single" w:sz="4" w:space="1" w:color="auto"/>
          <w:left w:val="single" w:sz="4" w:space="4" w:color="auto"/>
          <w:bottom w:val="single" w:sz="4" w:space="1" w:color="auto"/>
          <w:right w:val="single" w:sz="4" w:space="4" w:color="auto"/>
        </w:pBdr>
        <w:spacing w:after="0" w:line="240" w:lineRule="auto"/>
        <w:ind w:firstLine="567"/>
        <w:jc w:val="both"/>
        <w:rPr>
          <w:rFonts w:eastAsia="Times New Roman" w:cs="Times New Roman"/>
          <w:sz w:val="20"/>
          <w:szCs w:val="20"/>
          <w:lang w:eastAsia="ru-RU"/>
        </w:rPr>
      </w:pPr>
      <w:r w:rsidRPr="00A0049C">
        <w:rPr>
          <w:rFonts w:eastAsia="Times New Roman" w:cs="Times New Roman"/>
          <w:color w:val="000000"/>
          <w:sz w:val="20"/>
          <w:szCs w:val="20"/>
          <w:lang w:eastAsia="ru-RU"/>
        </w:rPr>
        <w:t>Можно ли на Ваш взгляд считать, что в связи с указанной формулировкой стандарта ФСБУ 5/2019 «Запасы»  этот стандарт не применим в отношении указанного выше имущества Фонда?</w:t>
      </w:r>
    </w:p>
    <w:p w14:paraId="1897B702" w14:textId="77777777" w:rsidR="00A0049C" w:rsidRDefault="00A0049C">
      <w:pPr>
        <w:rPr>
          <w:sz w:val="20"/>
          <w:szCs w:val="20"/>
        </w:rPr>
      </w:pPr>
    </w:p>
    <w:p w14:paraId="0F547968" w14:textId="77777777" w:rsidR="00C34187" w:rsidRDefault="00C34187">
      <w:pPr>
        <w:rPr>
          <w:sz w:val="20"/>
          <w:szCs w:val="20"/>
        </w:rPr>
      </w:pPr>
    </w:p>
    <w:p w14:paraId="36C24EAB" w14:textId="77777777" w:rsidR="00C34187" w:rsidRDefault="00C34187">
      <w:pPr>
        <w:rPr>
          <w:sz w:val="20"/>
          <w:szCs w:val="20"/>
        </w:rPr>
      </w:pPr>
      <w:r>
        <w:rPr>
          <w:sz w:val="20"/>
          <w:szCs w:val="20"/>
        </w:rPr>
        <w:br w:type="page"/>
      </w:r>
    </w:p>
    <w:p w14:paraId="5750BF53" w14:textId="77777777" w:rsidR="00C34187" w:rsidRDefault="00C34187" w:rsidP="00C34187">
      <w:pPr>
        <w:pBdr>
          <w:top w:val="single" w:sz="4" w:space="1" w:color="auto"/>
          <w:left w:val="single" w:sz="4" w:space="4" w:color="auto"/>
          <w:bottom w:val="single" w:sz="4" w:space="1" w:color="auto"/>
          <w:right w:val="single" w:sz="4" w:space="4" w:color="auto"/>
        </w:pBdr>
        <w:shd w:val="clear" w:color="auto" w:fill="FFFFFF"/>
        <w:spacing w:before="220" w:after="220" w:line="240" w:lineRule="auto"/>
        <w:ind w:firstLine="567"/>
        <w:jc w:val="both"/>
        <w:outlineLvl w:val="0"/>
        <w:rPr>
          <w:rFonts w:eastAsia="Times New Roman" w:cs="Times New Roman"/>
          <w:b/>
          <w:bCs/>
          <w:color w:val="000000"/>
          <w:kern w:val="36"/>
          <w:sz w:val="20"/>
          <w:szCs w:val="20"/>
          <w:lang w:eastAsia="ru-RU"/>
        </w:rPr>
      </w:pPr>
      <w:r w:rsidRPr="00C34187">
        <w:rPr>
          <w:rFonts w:eastAsia="Times New Roman" w:cs="Times New Roman"/>
          <w:b/>
          <w:bCs/>
          <w:color w:val="000000"/>
          <w:kern w:val="36"/>
          <w:sz w:val="20"/>
          <w:szCs w:val="20"/>
          <w:lang w:eastAsia="ru-RU"/>
        </w:rPr>
        <w:lastRenderedPageBreak/>
        <w:t>ВОПРОС 14.</w:t>
      </w:r>
    </w:p>
    <w:p w14:paraId="4FC8BEC0" w14:textId="77777777" w:rsidR="00C34187" w:rsidRPr="00C34187" w:rsidRDefault="00C34187" w:rsidP="00C34187">
      <w:pPr>
        <w:pBdr>
          <w:top w:val="single" w:sz="4" w:space="1" w:color="auto"/>
          <w:left w:val="single" w:sz="4" w:space="4" w:color="auto"/>
          <w:bottom w:val="single" w:sz="4" w:space="1" w:color="auto"/>
          <w:right w:val="single" w:sz="4" w:space="4" w:color="auto"/>
        </w:pBdr>
        <w:shd w:val="clear" w:color="auto" w:fill="FFFFFF"/>
        <w:spacing w:before="220" w:after="220" w:line="240" w:lineRule="auto"/>
        <w:ind w:firstLine="567"/>
        <w:jc w:val="both"/>
        <w:outlineLvl w:val="0"/>
        <w:rPr>
          <w:rFonts w:eastAsia="Times New Roman" w:cs="Times New Roman"/>
          <w:b/>
          <w:bCs/>
          <w:kern w:val="36"/>
          <w:sz w:val="20"/>
          <w:szCs w:val="20"/>
          <w:lang w:eastAsia="ru-RU"/>
        </w:rPr>
      </w:pPr>
      <w:r w:rsidRPr="00C34187">
        <w:rPr>
          <w:rFonts w:eastAsia="Times New Roman" w:cs="Times New Roman"/>
          <w:b/>
          <w:bCs/>
          <w:color w:val="000000"/>
          <w:kern w:val="36"/>
          <w:sz w:val="20"/>
          <w:szCs w:val="20"/>
          <w:lang w:eastAsia="ru-RU"/>
        </w:rPr>
        <w:t>Маргарита Николаевна К.</w:t>
      </w:r>
    </w:p>
    <w:p w14:paraId="634A9F4B" w14:textId="77777777" w:rsidR="00C34187" w:rsidRPr="00C34187" w:rsidRDefault="00C34187" w:rsidP="00C34187">
      <w:pPr>
        <w:pStyle w:val="a5"/>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firstLine="567"/>
        <w:jc w:val="both"/>
        <w:rPr>
          <w:rFonts w:asciiTheme="minorHAnsi" w:hAnsiTheme="minorHAnsi"/>
          <w:sz w:val="20"/>
          <w:szCs w:val="20"/>
        </w:rPr>
      </w:pPr>
      <w:r w:rsidRPr="00C34187">
        <w:rPr>
          <w:rFonts w:asciiTheme="minorHAnsi" w:hAnsiTheme="minorHAnsi"/>
          <w:color w:val="000000"/>
          <w:sz w:val="20"/>
          <w:szCs w:val="20"/>
        </w:rPr>
        <w:t>Может ли Фонд применять ФСБУ 6/2020 “Основные средства” с 2021 в связи со следующей ситуацией: был приобретено МФУ, стоимостью более 40 тыс. руб. и поставлено на Баланс. Правильно ли мы понимает, что по новому ФСБУ 6/2020 мы можем определить по бух. учету и налог. учету сумму для ОС (МПЗ) за единицу 100 тыс. руб. и списать это МФУ единовременно на расходы? Также на балансе Фонда есть 2 ноутбука (ОС), износ по которым закончился начисляться в январе 2021 г.. Какие проводки нужно сделать, в случае возможности применения ФСБУ 6/2020 с 2021 г.?</w:t>
      </w:r>
    </w:p>
    <w:p w14:paraId="40CDEE64" w14:textId="77777777" w:rsidR="00C34187" w:rsidRDefault="00C34187">
      <w:pPr>
        <w:rPr>
          <w:sz w:val="20"/>
          <w:szCs w:val="20"/>
        </w:rPr>
      </w:pPr>
    </w:p>
    <w:p w14:paraId="373F4C9E" w14:textId="77777777" w:rsidR="004B2F50" w:rsidRPr="00B755B3" w:rsidRDefault="004B2F50" w:rsidP="004B2F50">
      <w:pPr>
        <w:rPr>
          <w:b/>
          <w:sz w:val="20"/>
          <w:szCs w:val="20"/>
        </w:rPr>
      </w:pPr>
      <w:r w:rsidRPr="00B755B3">
        <w:rPr>
          <w:b/>
          <w:sz w:val="20"/>
          <w:szCs w:val="20"/>
        </w:rPr>
        <w:t>ФСБУ 6/2020</w:t>
      </w:r>
    </w:p>
    <w:p w14:paraId="126B1E85" w14:textId="77777777" w:rsidR="004B2F50" w:rsidRPr="00B755B3" w:rsidRDefault="004B2F50" w:rsidP="004B2F50">
      <w:pPr>
        <w:jc w:val="both"/>
        <w:rPr>
          <w:sz w:val="20"/>
          <w:szCs w:val="20"/>
        </w:rPr>
      </w:pPr>
      <w:r w:rsidRPr="00B755B3">
        <w:rPr>
          <w:sz w:val="20"/>
          <w:szCs w:val="20"/>
        </w:rPr>
        <w:t>5. Организация может принять решение не применять настоящий Стандарт в отношении активов, характеризующихся одновременно признаками, установленными пунктом 4 настоящего Стандарта, но имеющих стоимость ниже лимита, установленного организацией с учетом существенности информации о таких активах. При этом затраты на приобретение, создание таких активов признаются расходами периода, в котором они понесены. Указанное решение раскрывается в бухгалтерской (финансовой) отчетности с указанием лимита стоимости, установленного организацией.</w:t>
      </w:r>
    </w:p>
    <w:p w14:paraId="327E94FB" w14:textId="77777777" w:rsidR="004B2F50" w:rsidRPr="00B755B3" w:rsidRDefault="004B2F50" w:rsidP="004B2F50">
      <w:pPr>
        <w:jc w:val="both"/>
        <w:rPr>
          <w:sz w:val="20"/>
          <w:szCs w:val="20"/>
        </w:rPr>
      </w:pPr>
      <w:r w:rsidRPr="00B755B3">
        <w:rPr>
          <w:sz w:val="20"/>
          <w:szCs w:val="20"/>
        </w:rPr>
        <w:t>Организация должна обеспечить надлежащий контроль наличия и движения таких активов.</w:t>
      </w:r>
    </w:p>
    <w:p w14:paraId="3D2631A8" w14:textId="77777777" w:rsidR="004B2F50" w:rsidRDefault="004B2F50">
      <w:pPr>
        <w:rPr>
          <w:sz w:val="20"/>
          <w:szCs w:val="20"/>
        </w:rPr>
      </w:pPr>
    </w:p>
    <w:p w14:paraId="7D4BD704" w14:textId="77777777" w:rsidR="00106C0E" w:rsidRDefault="005E16E4">
      <w:pPr>
        <w:rPr>
          <w:sz w:val="20"/>
          <w:szCs w:val="20"/>
        </w:rPr>
      </w:pPr>
      <w:hyperlink r:id="rId6" w:history="1">
        <w:r w:rsidR="00B755B3" w:rsidRPr="00124E3C">
          <w:rPr>
            <w:rStyle w:val="a3"/>
            <w:sz w:val="20"/>
            <w:szCs w:val="20"/>
          </w:rPr>
          <w:t>http://bmcenter.ru/Files/R-KpR_Stoimostniy_limit_OS</w:t>
        </w:r>
      </w:hyperlink>
    </w:p>
    <w:p w14:paraId="61849E40" w14:textId="77777777" w:rsidR="00B755B3" w:rsidRPr="004B2F50" w:rsidRDefault="00B755B3" w:rsidP="00B755B3">
      <w:pPr>
        <w:rPr>
          <w:b/>
          <w:sz w:val="20"/>
          <w:szCs w:val="20"/>
        </w:rPr>
      </w:pPr>
      <w:r w:rsidRPr="004B2F50">
        <w:rPr>
          <w:b/>
          <w:sz w:val="20"/>
          <w:szCs w:val="20"/>
        </w:rPr>
        <w:t>РЕКОМЕНДАЦИЯ Р-126/2021-КпР</w:t>
      </w:r>
    </w:p>
    <w:p w14:paraId="37B7E95F" w14:textId="77777777" w:rsidR="00B755B3" w:rsidRPr="004B2F50" w:rsidRDefault="00B755B3" w:rsidP="00B755B3">
      <w:pPr>
        <w:rPr>
          <w:b/>
          <w:sz w:val="20"/>
          <w:szCs w:val="20"/>
        </w:rPr>
      </w:pPr>
      <w:r w:rsidRPr="004B2F50">
        <w:rPr>
          <w:b/>
          <w:sz w:val="20"/>
          <w:szCs w:val="20"/>
        </w:rPr>
        <w:t>«СТОИМОСТНОЙ ЛИМИТ ДЛЯ ОСНОВНЫХ СРЕДСТВ»</w:t>
      </w:r>
    </w:p>
    <w:p w14:paraId="2580BF79" w14:textId="77777777" w:rsidR="004B2F50" w:rsidRPr="004B2F50" w:rsidRDefault="004B2F50" w:rsidP="004B2F50">
      <w:pPr>
        <w:shd w:val="clear" w:color="auto" w:fill="FFFFFF"/>
        <w:spacing w:after="0" w:line="240" w:lineRule="auto"/>
        <w:jc w:val="both"/>
        <w:textAlignment w:val="baseline"/>
        <w:rPr>
          <w:rFonts w:eastAsia="Times New Roman" w:cs="Times New Roman"/>
          <w:b/>
          <w:sz w:val="20"/>
          <w:szCs w:val="20"/>
          <w:lang w:eastAsia="ru-RU"/>
        </w:rPr>
      </w:pPr>
      <w:r w:rsidRPr="004B2F50">
        <w:rPr>
          <w:rFonts w:eastAsia="Times New Roman" w:cs="Times New Roman"/>
          <w:b/>
          <w:bCs/>
          <w:sz w:val="20"/>
          <w:szCs w:val="20"/>
          <w:bdr w:val="none" w:sz="0" w:space="0" w:color="auto" w:frame="1"/>
          <w:lang w:eastAsia="ru-RU"/>
        </w:rPr>
        <w:t>РЕШЕНИЕ</w:t>
      </w:r>
    </w:p>
    <w:p w14:paraId="573E5641" w14:textId="77777777" w:rsidR="004B2F50" w:rsidRPr="004B2F50" w:rsidRDefault="004B2F50" w:rsidP="004B2F50">
      <w:pPr>
        <w:shd w:val="clear" w:color="auto" w:fill="FFFFFF"/>
        <w:spacing w:after="0" w:line="240" w:lineRule="auto"/>
        <w:textAlignment w:val="baseline"/>
        <w:rPr>
          <w:rFonts w:eastAsia="Times New Roman" w:cs="Times New Roman"/>
          <w:sz w:val="20"/>
          <w:szCs w:val="20"/>
          <w:lang w:eastAsia="ru-RU"/>
        </w:rPr>
      </w:pPr>
      <w:r w:rsidRPr="004B2F50">
        <w:rPr>
          <w:rFonts w:eastAsia="Times New Roman" w:cs="Times New Roman"/>
          <w:bCs/>
          <w:sz w:val="20"/>
          <w:szCs w:val="20"/>
          <w:bdr w:val="none" w:sz="0" w:space="0" w:color="auto" w:frame="1"/>
          <w:lang w:eastAsia="ru-RU"/>
        </w:rPr>
        <w:t>1. </w:t>
      </w:r>
      <w:r w:rsidRPr="004B2F50">
        <w:rPr>
          <w:rFonts w:eastAsia="Times New Roman" w:cs="Times New Roman"/>
          <w:sz w:val="20"/>
          <w:szCs w:val="20"/>
          <w:bdr w:val="none" w:sz="0" w:space="0" w:color="auto" w:frame="1"/>
          <w:lang w:eastAsia="ru-RU"/>
        </w:rPr>
        <w:t>Предметом настоящей Рекомендации являются вопросы применения пункта 5 Федерального стандарта бухгалтерского учета ФСБУ 6/2020 «Основные средства». В настоящей Рекомендации используются следующие сокращения, выделенные по тексту Решения курсивом:</w:t>
      </w:r>
    </w:p>
    <w:p w14:paraId="0D7FD887" w14:textId="77777777" w:rsidR="004B2F50" w:rsidRPr="004B2F50" w:rsidRDefault="004B2F50" w:rsidP="004B2F50">
      <w:pPr>
        <w:shd w:val="clear" w:color="auto" w:fill="FFFFFF"/>
        <w:spacing w:after="0" w:line="240" w:lineRule="auto"/>
        <w:textAlignment w:val="baseline"/>
        <w:rPr>
          <w:rFonts w:eastAsia="Times New Roman" w:cs="Times New Roman"/>
          <w:sz w:val="20"/>
          <w:szCs w:val="20"/>
          <w:lang w:eastAsia="ru-RU"/>
        </w:rPr>
      </w:pPr>
      <w:r w:rsidRPr="004B2F50">
        <w:rPr>
          <w:rFonts w:eastAsia="Times New Roman" w:cs="Times New Roman"/>
          <w:sz w:val="20"/>
          <w:szCs w:val="20"/>
          <w:bdr w:val="none" w:sz="0" w:space="0" w:color="auto" w:frame="1"/>
          <w:lang w:eastAsia="ru-RU"/>
        </w:rPr>
        <w:t> </w:t>
      </w:r>
      <w:r w:rsidRPr="004B2F50">
        <w:rPr>
          <w:rFonts w:eastAsia="Times New Roman" w:cs="Times New Roman"/>
          <w:b/>
          <w:i/>
          <w:iCs/>
          <w:sz w:val="20"/>
          <w:szCs w:val="20"/>
          <w:bdr w:val="none" w:sz="0" w:space="0" w:color="auto" w:frame="1"/>
          <w:lang w:eastAsia="ru-RU"/>
        </w:rPr>
        <w:t>несущественные активы</w:t>
      </w:r>
      <w:r w:rsidRPr="004B2F50">
        <w:rPr>
          <w:rFonts w:eastAsia="Times New Roman" w:cs="Times New Roman"/>
          <w:i/>
          <w:iCs/>
          <w:sz w:val="20"/>
          <w:szCs w:val="20"/>
          <w:bdr w:val="none" w:sz="0" w:space="0" w:color="auto" w:frame="1"/>
          <w:lang w:eastAsia="ru-RU"/>
        </w:rPr>
        <w:t> </w:t>
      </w:r>
      <w:r w:rsidRPr="004B2F50">
        <w:rPr>
          <w:rFonts w:eastAsia="Times New Roman" w:cs="Times New Roman"/>
          <w:sz w:val="20"/>
          <w:szCs w:val="20"/>
          <w:bdr w:val="none" w:sz="0" w:space="0" w:color="auto" w:frame="1"/>
          <w:lang w:eastAsia="ru-RU"/>
        </w:rPr>
        <w:t xml:space="preserve">– определяемые организацией в соответствии с </w:t>
      </w:r>
      <w:r w:rsidRPr="004B2F50">
        <w:rPr>
          <w:rFonts w:eastAsia="Times New Roman" w:cs="Times New Roman"/>
          <w:b/>
          <w:sz w:val="20"/>
          <w:szCs w:val="20"/>
          <w:bdr w:val="none" w:sz="0" w:space="0" w:color="auto" w:frame="1"/>
          <w:lang w:eastAsia="ru-RU"/>
        </w:rPr>
        <w:t>пунктом 5 ФСБУ 6/2020</w:t>
      </w:r>
      <w:r w:rsidRPr="004B2F50">
        <w:rPr>
          <w:rFonts w:eastAsia="Times New Roman" w:cs="Times New Roman"/>
          <w:sz w:val="20"/>
          <w:szCs w:val="20"/>
          <w:bdr w:val="none" w:sz="0" w:space="0" w:color="auto" w:frame="1"/>
          <w:lang w:eastAsia="ru-RU"/>
        </w:rPr>
        <w:t xml:space="preserve"> активы, характеризующихся одновременно признаками основных средств, но имеющие стоимость ниже лимита, установленного организацией с учетом существенности информации о таких активах;</w:t>
      </w:r>
    </w:p>
    <w:p w14:paraId="7CA26F82" w14:textId="77777777" w:rsidR="004B2F50" w:rsidRPr="004B2F50" w:rsidRDefault="004B2F50" w:rsidP="004B2F50">
      <w:pPr>
        <w:shd w:val="clear" w:color="auto" w:fill="FFFFFF"/>
        <w:spacing w:after="0" w:line="240" w:lineRule="auto"/>
        <w:textAlignment w:val="baseline"/>
        <w:rPr>
          <w:rFonts w:eastAsia="Times New Roman" w:cs="Times New Roman"/>
          <w:sz w:val="20"/>
          <w:szCs w:val="20"/>
          <w:lang w:eastAsia="ru-RU"/>
        </w:rPr>
      </w:pPr>
      <w:r w:rsidRPr="004B2F50">
        <w:rPr>
          <w:rFonts w:eastAsia="Times New Roman" w:cs="Times New Roman"/>
          <w:b/>
          <w:i/>
          <w:iCs/>
          <w:sz w:val="20"/>
          <w:szCs w:val="20"/>
          <w:bdr w:val="none" w:sz="0" w:space="0" w:color="auto" w:frame="1"/>
          <w:lang w:eastAsia="ru-RU"/>
        </w:rPr>
        <w:t>решение</w:t>
      </w:r>
      <w:r w:rsidRPr="004B2F50">
        <w:rPr>
          <w:rFonts w:eastAsia="Times New Roman" w:cs="Times New Roman"/>
          <w:b/>
          <w:sz w:val="20"/>
          <w:szCs w:val="20"/>
          <w:bdr w:val="none" w:sz="0" w:space="0" w:color="auto" w:frame="1"/>
          <w:lang w:eastAsia="ru-RU"/>
        </w:rPr>
        <w:t> </w:t>
      </w:r>
      <w:r w:rsidRPr="004B2F50">
        <w:rPr>
          <w:rFonts w:eastAsia="Times New Roman" w:cs="Times New Roman"/>
          <w:sz w:val="20"/>
          <w:szCs w:val="20"/>
          <w:bdr w:val="none" w:sz="0" w:space="0" w:color="auto" w:frame="1"/>
          <w:lang w:eastAsia="ru-RU"/>
        </w:rPr>
        <w:t>– принимаемое организацией на основании пункта 5 ФСБУ 6/2020 решение о неприменении этого Стандарта в отношении определенных указанным пунктом активов;</w:t>
      </w:r>
    </w:p>
    <w:p w14:paraId="7E9CBE77" w14:textId="77777777" w:rsidR="004B2F50" w:rsidRPr="004B2F50" w:rsidRDefault="004B2F50" w:rsidP="004B2F50">
      <w:pPr>
        <w:shd w:val="clear" w:color="auto" w:fill="FFFFFF"/>
        <w:spacing w:after="0" w:line="240" w:lineRule="auto"/>
        <w:textAlignment w:val="baseline"/>
        <w:rPr>
          <w:rFonts w:eastAsia="Times New Roman" w:cs="Times New Roman"/>
          <w:sz w:val="20"/>
          <w:szCs w:val="20"/>
          <w:lang w:eastAsia="ru-RU"/>
        </w:rPr>
      </w:pPr>
      <w:r w:rsidRPr="004B2F50">
        <w:rPr>
          <w:rFonts w:eastAsia="Times New Roman" w:cs="Times New Roman"/>
          <w:b/>
          <w:i/>
          <w:iCs/>
          <w:sz w:val="20"/>
          <w:szCs w:val="20"/>
          <w:bdr w:val="none" w:sz="0" w:space="0" w:color="auto" w:frame="1"/>
          <w:lang w:eastAsia="ru-RU"/>
        </w:rPr>
        <w:t>лимит</w:t>
      </w:r>
      <w:r w:rsidRPr="004B2F50">
        <w:rPr>
          <w:rFonts w:eastAsia="Times New Roman" w:cs="Times New Roman"/>
          <w:sz w:val="20"/>
          <w:szCs w:val="20"/>
          <w:bdr w:val="none" w:sz="0" w:space="0" w:color="auto" w:frame="1"/>
          <w:lang w:eastAsia="ru-RU"/>
        </w:rPr>
        <w:t> – лимит стоимости, устанавливаемый организацией на основании пункта 5 ФСБУ 6/2020 для определения основных средств, информация о которых несущественна;</w:t>
      </w:r>
    </w:p>
    <w:p w14:paraId="5E43DF54" w14:textId="77777777" w:rsidR="004B2F50" w:rsidRPr="004B2F50" w:rsidRDefault="004B2F50" w:rsidP="004B2F50">
      <w:pPr>
        <w:shd w:val="clear" w:color="auto" w:fill="FFFFFF"/>
        <w:spacing w:after="0" w:line="240" w:lineRule="auto"/>
        <w:textAlignment w:val="baseline"/>
        <w:rPr>
          <w:rFonts w:eastAsia="Times New Roman" w:cs="Times New Roman"/>
          <w:sz w:val="20"/>
          <w:szCs w:val="20"/>
          <w:lang w:eastAsia="ru-RU"/>
        </w:rPr>
      </w:pPr>
      <w:r w:rsidRPr="004B2F50">
        <w:rPr>
          <w:rFonts w:eastAsia="Times New Roman" w:cs="Times New Roman"/>
          <w:b/>
          <w:i/>
          <w:iCs/>
          <w:sz w:val="20"/>
          <w:szCs w:val="20"/>
          <w:bdr w:val="none" w:sz="0" w:space="0" w:color="auto" w:frame="1"/>
          <w:lang w:eastAsia="ru-RU"/>
        </w:rPr>
        <w:t>релевантные показатели</w:t>
      </w:r>
      <w:r w:rsidRPr="004B2F50">
        <w:rPr>
          <w:rFonts w:eastAsia="Times New Roman" w:cs="Times New Roman"/>
          <w:i/>
          <w:iCs/>
          <w:sz w:val="20"/>
          <w:szCs w:val="20"/>
          <w:bdr w:val="none" w:sz="0" w:space="0" w:color="auto" w:frame="1"/>
          <w:lang w:eastAsia="ru-RU"/>
        </w:rPr>
        <w:t> </w:t>
      </w:r>
      <w:r w:rsidRPr="004B2F50">
        <w:rPr>
          <w:rFonts w:eastAsia="Times New Roman" w:cs="Times New Roman"/>
          <w:sz w:val="20"/>
          <w:szCs w:val="20"/>
          <w:bdr w:val="none" w:sz="0" w:space="0" w:color="auto" w:frame="1"/>
          <w:lang w:eastAsia="ru-RU"/>
        </w:rPr>
        <w:t>– показатели бухгалтерской отчетности организации, значения которых непосредственно зависят от применяемых организацией способов учета капитальных вложений и основных средств.</w:t>
      </w:r>
    </w:p>
    <w:p w14:paraId="6CDB7C58" w14:textId="77777777" w:rsidR="004B2F50" w:rsidRPr="004B2F50" w:rsidRDefault="004B2F50" w:rsidP="004B2F50">
      <w:pPr>
        <w:shd w:val="clear" w:color="auto" w:fill="FFFFFF"/>
        <w:spacing w:after="0" w:line="240" w:lineRule="auto"/>
        <w:textAlignment w:val="baseline"/>
        <w:rPr>
          <w:rFonts w:eastAsia="Times New Roman" w:cs="Times New Roman"/>
          <w:sz w:val="20"/>
          <w:szCs w:val="20"/>
          <w:lang w:eastAsia="ru-RU"/>
        </w:rPr>
      </w:pPr>
      <w:r w:rsidRPr="004B2F50">
        <w:rPr>
          <w:rFonts w:eastAsia="Times New Roman" w:cs="Times New Roman"/>
          <w:bCs/>
          <w:sz w:val="20"/>
          <w:szCs w:val="20"/>
          <w:bdr w:val="none" w:sz="0" w:space="0" w:color="auto" w:frame="1"/>
          <w:lang w:eastAsia="ru-RU"/>
        </w:rPr>
        <w:t>2. </w:t>
      </w:r>
      <w:r w:rsidRPr="004B2F50">
        <w:rPr>
          <w:rFonts w:eastAsia="Times New Roman" w:cs="Times New Roman"/>
          <w:sz w:val="20"/>
          <w:szCs w:val="20"/>
          <w:bdr w:val="none" w:sz="0" w:space="0" w:color="auto" w:frame="1"/>
          <w:lang w:eastAsia="ru-RU"/>
        </w:rPr>
        <w:t>При принятии </w:t>
      </w:r>
      <w:r w:rsidRPr="004B2F50">
        <w:rPr>
          <w:rFonts w:eastAsia="Times New Roman" w:cs="Times New Roman"/>
          <w:i/>
          <w:iCs/>
          <w:sz w:val="20"/>
          <w:szCs w:val="20"/>
          <w:bdr w:val="none" w:sz="0" w:space="0" w:color="auto" w:frame="1"/>
          <w:lang w:eastAsia="ru-RU"/>
        </w:rPr>
        <w:t>решения</w:t>
      </w:r>
      <w:r w:rsidRPr="004B2F50">
        <w:rPr>
          <w:rFonts w:eastAsia="Times New Roman" w:cs="Times New Roman"/>
          <w:sz w:val="20"/>
          <w:szCs w:val="20"/>
          <w:bdr w:val="none" w:sz="0" w:space="0" w:color="auto" w:frame="1"/>
          <w:lang w:eastAsia="ru-RU"/>
        </w:rPr>
        <w:t> организация руководствуется целью выделить из состава основных средств такую их совокупность, информация о которой исходя из структуры активов и затрат организации и особенностей ее деятельности не способна повлиять на экономические решения пользователей бухгалтерской отчетности организации.</w:t>
      </w:r>
    </w:p>
    <w:p w14:paraId="3B3E2C36" w14:textId="77777777" w:rsidR="004B2F50" w:rsidRPr="004B2F50" w:rsidRDefault="004B2F50" w:rsidP="004B2F50">
      <w:pPr>
        <w:shd w:val="clear" w:color="auto" w:fill="FFFFFF"/>
        <w:spacing w:after="0" w:line="240" w:lineRule="auto"/>
        <w:textAlignment w:val="baseline"/>
        <w:rPr>
          <w:rFonts w:eastAsia="Times New Roman" w:cs="Times New Roman"/>
          <w:sz w:val="20"/>
          <w:szCs w:val="20"/>
          <w:lang w:eastAsia="ru-RU"/>
        </w:rPr>
      </w:pPr>
      <w:r w:rsidRPr="004B2F50">
        <w:rPr>
          <w:rFonts w:eastAsia="Times New Roman" w:cs="Times New Roman"/>
          <w:b/>
          <w:bCs/>
          <w:sz w:val="20"/>
          <w:szCs w:val="20"/>
          <w:bdr w:val="none" w:sz="0" w:space="0" w:color="auto" w:frame="1"/>
          <w:lang w:eastAsia="ru-RU"/>
        </w:rPr>
        <w:t>3.</w:t>
      </w:r>
      <w:r w:rsidRPr="004B2F50">
        <w:rPr>
          <w:rFonts w:eastAsia="Times New Roman" w:cs="Times New Roman"/>
          <w:bCs/>
          <w:sz w:val="20"/>
          <w:szCs w:val="20"/>
          <w:bdr w:val="none" w:sz="0" w:space="0" w:color="auto" w:frame="1"/>
          <w:lang w:eastAsia="ru-RU"/>
        </w:rPr>
        <w:t> </w:t>
      </w:r>
      <w:r w:rsidRPr="004B2F50">
        <w:rPr>
          <w:rFonts w:eastAsia="Times New Roman" w:cs="Times New Roman"/>
          <w:sz w:val="20"/>
          <w:szCs w:val="20"/>
          <w:bdr w:val="none" w:sz="0" w:space="0" w:color="auto" w:frame="1"/>
          <w:lang w:eastAsia="ru-RU"/>
        </w:rPr>
        <w:t>Организация определяет </w:t>
      </w:r>
      <w:r w:rsidRPr="004B2F50">
        <w:rPr>
          <w:rFonts w:eastAsia="Times New Roman" w:cs="Times New Roman"/>
          <w:i/>
          <w:iCs/>
          <w:sz w:val="20"/>
          <w:szCs w:val="20"/>
          <w:bdr w:val="none" w:sz="0" w:space="0" w:color="auto" w:frame="1"/>
          <w:lang w:eastAsia="ru-RU"/>
        </w:rPr>
        <w:t>лимит</w:t>
      </w:r>
      <w:r w:rsidRPr="004B2F50">
        <w:rPr>
          <w:rFonts w:eastAsia="Times New Roman" w:cs="Times New Roman"/>
          <w:sz w:val="20"/>
          <w:szCs w:val="20"/>
          <w:bdr w:val="none" w:sz="0" w:space="0" w:color="auto" w:frame="1"/>
          <w:lang w:eastAsia="ru-RU"/>
        </w:rPr>
        <w:t> в отношении всей выделяемой совокупности </w:t>
      </w:r>
      <w:r w:rsidRPr="004B2F50">
        <w:rPr>
          <w:rFonts w:eastAsia="Times New Roman" w:cs="Times New Roman"/>
          <w:i/>
          <w:iCs/>
          <w:sz w:val="20"/>
          <w:szCs w:val="20"/>
          <w:bdr w:val="none" w:sz="0" w:space="0" w:color="auto" w:frame="1"/>
          <w:lang w:eastAsia="ru-RU"/>
        </w:rPr>
        <w:t>несущественных активов</w:t>
      </w:r>
      <w:r w:rsidRPr="004B2F50">
        <w:rPr>
          <w:rFonts w:eastAsia="Times New Roman" w:cs="Times New Roman"/>
          <w:sz w:val="20"/>
          <w:szCs w:val="20"/>
          <w:bdr w:val="none" w:sz="0" w:space="0" w:color="auto" w:frame="1"/>
          <w:lang w:eastAsia="ru-RU"/>
        </w:rPr>
        <w:t>. Необходимость в установлении каких-либо стоимостных лимитов в отношении отдельных единиц активов отсутствует. Основные средства, которые по их совокупной стоимости не могут быть отнесены к </w:t>
      </w:r>
      <w:r w:rsidRPr="004B2F50">
        <w:rPr>
          <w:rFonts w:eastAsia="Times New Roman" w:cs="Times New Roman"/>
          <w:i/>
          <w:iCs/>
          <w:sz w:val="20"/>
          <w:szCs w:val="20"/>
          <w:bdr w:val="none" w:sz="0" w:space="0" w:color="auto" w:frame="1"/>
          <w:lang w:eastAsia="ru-RU"/>
        </w:rPr>
        <w:t>несущественным активам</w:t>
      </w:r>
      <w:r w:rsidRPr="004B2F50">
        <w:rPr>
          <w:rFonts w:eastAsia="Times New Roman" w:cs="Times New Roman"/>
          <w:sz w:val="20"/>
          <w:szCs w:val="20"/>
          <w:bdr w:val="none" w:sz="0" w:space="0" w:color="auto" w:frame="1"/>
          <w:lang w:eastAsia="ru-RU"/>
        </w:rPr>
        <w:t>, учитываются в порядке, предусмотренном ФСБУ 6/2020, независимо от стоимости отдельных объектов.</w:t>
      </w:r>
    </w:p>
    <w:p w14:paraId="5B32F15A" w14:textId="77777777" w:rsidR="004B2F50" w:rsidRPr="004B2F50" w:rsidRDefault="004B2F50" w:rsidP="004B2F50">
      <w:pPr>
        <w:shd w:val="clear" w:color="auto" w:fill="FFFFFF"/>
        <w:spacing w:after="0" w:line="240" w:lineRule="auto"/>
        <w:textAlignment w:val="baseline"/>
        <w:rPr>
          <w:rFonts w:eastAsia="Times New Roman" w:cs="Times New Roman"/>
          <w:sz w:val="20"/>
          <w:szCs w:val="20"/>
          <w:lang w:eastAsia="ru-RU"/>
        </w:rPr>
      </w:pPr>
      <w:r w:rsidRPr="004B2F50">
        <w:rPr>
          <w:rFonts w:eastAsia="Times New Roman" w:cs="Times New Roman"/>
          <w:bCs/>
          <w:sz w:val="20"/>
          <w:szCs w:val="20"/>
          <w:bdr w:val="none" w:sz="0" w:space="0" w:color="auto" w:frame="1"/>
          <w:lang w:eastAsia="ru-RU"/>
        </w:rPr>
        <w:t>4. </w:t>
      </w:r>
      <w:r w:rsidRPr="004B2F50">
        <w:rPr>
          <w:rFonts w:eastAsia="Times New Roman" w:cs="Times New Roman"/>
          <w:sz w:val="20"/>
          <w:szCs w:val="20"/>
          <w:bdr w:val="none" w:sz="0" w:space="0" w:color="auto" w:frame="1"/>
          <w:lang w:eastAsia="ru-RU"/>
        </w:rPr>
        <w:t>Количественное значение </w:t>
      </w:r>
      <w:r w:rsidRPr="004B2F50">
        <w:rPr>
          <w:rFonts w:eastAsia="Times New Roman" w:cs="Times New Roman"/>
          <w:i/>
          <w:iCs/>
          <w:sz w:val="20"/>
          <w:szCs w:val="20"/>
          <w:bdr w:val="none" w:sz="0" w:space="0" w:color="auto" w:frame="1"/>
          <w:lang w:eastAsia="ru-RU"/>
        </w:rPr>
        <w:t>лимита</w:t>
      </w:r>
      <w:r w:rsidRPr="004B2F50">
        <w:rPr>
          <w:rFonts w:eastAsia="Times New Roman" w:cs="Times New Roman"/>
          <w:sz w:val="20"/>
          <w:szCs w:val="20"/>
          <w:bdr w:val="none" w:sz="0" w:space="0" w:color="auto" w:frame="1"/>
          <w:lang w:eastAsia="ru-RU"/>
        </w:rPr>
        <w:t> устанавливается организацией исходя из потенциального влияния </w:t>
      </w:r>
      <w:r w:rsidRPr="004B2F50">
        <w:rPr>
          <w:rFonts w:eastAsia="Times New Roman" w:cs="Times New Roman"/>
          <w:i/>
          <w:iCs/>
          <w:sz w:val="20"/>
          <w:szCs w:val="20"/>
          <w:bdr w:val="none" w:sz="0" w:space="0" w:color="auto" w:frame="1"/>
          <w:lang w:eastAsia="ru-RU"/>
        </w:rPr>
        <w:t>решения</w:t>
      </w:r>
      <w:r w:rsidRPr="004B2F50">
        <w:rPr>
          <w:rFonts w:eastAsia="Times New Roman" w:cs="Times New Roman"/>
          <w:sz w:val="20"/>
          <w:szCs w:val="20"/>
          <w:bdr w:val="none" w:sz="0" w:space="0" w:color="auto" w:frame="1"/>
          <w:lang w:eastAsia="ru-RU"/>
        </w:rPr>
        <w:t> на </w:t>
      </w:r>
      <w:r w:rsidRPr="004B2F50">
        <w:rPr>
          <w:rFonts w:eastAsia="Times New Roman" w:cs="Times New Roman"/>
          <w:i/>
          <w:iCs/>
          <w:sz w:val="20"/>
          <w:szCs w:val="20"/>
          <w:bdr w:val="none" w:sz="0" w:space="0" w:color="auto" w:frame="1"/>
          <w:lang w:eastAsia="ru-RU"/>
        </w:rPr>
        <w:t>релевантные показатели</w:t>
      </w:r>
      <w:r w:rsidRPr="004B2F50">
        <w:rPr>
          <w:rFonts w:eastAsia="Times New Roman" w:cs="Times New Roman"/>
          <w:sz w:val="20"/>
          <w:szCs w:val="20"/>
          <w:bdr w:val="none" w:sz="0" w:space="0" w:color="auto" w:frame="1"/>
          <w:lang w:eastAsia="ru-RU"/>
        </w:rPr>
        <w:t>. При оценке такого влияния рассматриваются </w:t>
      </w:r>
      <w:r w:rsidRPr="004B2F50">
        <w:rPr>
          <w:rFonts w:eastAsia="Times New Roman" w:cs="Times New Roman"/>
          <w:i/>
          <w:iCs/>
          <w:sz w:val="20"/>
          <w:szCs w:val="20"/>
          <w:bdr w:val="none" w:sz="0" w:space="0" w:color="auto" w:frame="1"/>
          <w:lang w:eastAsia="ru-RU"/>
        </w:rPr>
        <w:t>релевантные показатели</w:t>
      </w:r>
      <w:r w:rsidRPr="004B2F50">
        <w:rPr>
          <w:rFonts w:eastAsia="Times New Roman" w:cs="Times New Roman"/>
          <w:sz w:val="20"/>
          <w:szCs w:val="20"/>
          <w:bdr w:val="none" w:sz="0" w:space="0" w:color="auto" w:frame="1"/>
          <w:lang w:eastAsia="ru-RU"/>
        </w:rPr>
        <w:t xml:space="preserve">, характеризующие как финансовое положение организации (показатели бухгалтерского баланса и пояснений к нему), так и финансовые результаты (показатели отчета о финансовых результатах и </w:t>
      </w:r>
      <w:r w:rsidRPr="004B2F50">
        <w:rPr>
          <w:rFonts w:eastAsia="Times New Roman" w:cs="Times New Roman"/>
          <w:sz w:val="20"/>
          <w:szCs w:val="20"/>
          <w:bdr w:val="none" w:sz="0" w:space="0" w:color="auto" w:frame="1"/>
          <w:lang w:eastAsia="ru-RU"/>
        </w:rPr>
        <w:lastRenderedPageBreak/>
        <w:t>пояснений к нему), с учетом раскрытия информации по сегментам, а также информации по группам основных средств.</w:t>
      </w:r>
    </w:p>
    <w:p w14:paraId="4C61EC73" w14:textId="77777777" w:rsidR="004B2F50" w:rsidRPr="004B2F50" w:rsidRDefault="004B2F50" w:rsidP="004B2F50">
      <w:pPr>
        <w:shd w:val="clear" w:color="auto" w:fill="FFFFFF"/>
        <w:spacing w:after="0" w:line="240" w:lineRule="auto"/>
        <w:textAlignment w:val="baseline"/>
        <w:rPr>
          <w:rFonts w:eastAsia="Times New Roman" w:cs="Times New Roman"/>
          <w:sz w:val="20"/>
          <w:szCs w:val="20"/>
          <w:lang w:eastAsia="ru-RU"/>
        </w:rPr>
      </w:pPr>
      <w:r w:rsidRPr="004B2F50">
        <w:rPr>
          <w:rFonts w:eastAsia="Times New Roman" w:cs="Times New Roman"/>
          <w:bCs/>
          <w:sz w:val="20"/>
          <w:szCs w:val="20"/>
          <w:bdr w:val="none" w:sz="0" w:space="0" w:color="auto" w:frame="1"/>
          <w:lang w:eastAsia="ru-RU"/>
        </w:rPr>
        <w:t>5. </w:t>
      </w:r>
      <w:r w:rsidRPr="004B2F50">
        <w:rPr>
          <w:rFonts w:eastAsia="Times New Roman" w:cs="Times New Roman"/>
          <w:sz w:val="20"/>
          <w:szCs w:val="20"/>
          <w:bdr w:val="none" w:sz="0" w:space="0" w:color="auto" w:frame="1"/>
          <w:lang w:eastAsia="ru-RU"/>
        </w:rPr>
        <w:t>Количественно </w:t>
      </w:r>
      <w:r w:rsidRPr="004B2F50">
        <w:rPr>
          <w:rFonts w:eastAsia="Times New Roman" w:cs="Times New Roman"/>
          <w:i/>
          <w:iCs/>
          <w:sz w:val="20"/>
          <w:szCs w:val="20"/>
          <w:bdr w:val="none" w:sz="0" w:space="0" w:color="auto" w:frame="1"/>
          <w:lang w:eastAsia="ru-RU"/>
        </w:rPr>
        <w:t>лимит</w:t>
      </w:r>
      <w:r w:rsidRPr="004B2F50">
        <w:rPr>
          <w:rFonts w:eastAsia="Times New Roman" w:cs="Times New Roman"/>
          <w:sz w:val="20"/>
          <w:szCs w:val="20"/>
          <w:bdr w:val="none" w:sz="0" w:space="0" w:color="auto" w:frame="1"/>
          <w:lang w:eastAsia="ru-RU"/>
        </w:rPr>
        <w:t> может выражаться непосредственно в денежной сумме либо в процентах от денежной величины </w:t>
      </w:r>
      <w:r w:rsidRPr="004B2F50">
        <w:rPr>
          <w:rFonts w:eastAsia="Times New Roman" w:cs="Times New Roman"/>
          <w:i/>
          <w:iCs/>
          <w:sz w:val="20"/>
          <w:szCs w:val="20"/>
          <w:bdr w:val="none" w:sz="0" w:space="0" w:color="auto" w:frame="1"/>
          <w:lang w:eastAsia="ru-RU"/>
        </w:rPr>
        <w:t>релевантных показателей</w:t>
      </w:r>
      <w:r w:rsidRPr="004B2F50">
        <w:rPr>
          <w:rFonts w:eastAsia="Times New Roman" w:cs="Times New Roman"/>
          <w:sz w:val="20"/>
          <w:szCs w:val="20"/>
          <w:bdr w:val="none" w:sz="0" w:space="0" w:color="auto" w:frame="1"/>
          <w:lang w:eastAsia="ru-RU"/>
        </w:rPr>
        <w:t>. При установлении количественного значения </w:t>
      </w:r>
      <w:r w:rsidRPr="004B2F50">
        <w:rPr>
          <w:rFonts w:eastAsia="Times New Roman" w:cs="Times New Roman"/>
          <w:i/>
          <w:iCs/>
          <w:sz w:val="20"/>
          <w:szCs w:val="20"/>
          <w:bdr w:val="none" w:sz="0" w:space="0" w:color="auto" w:frame="1"/>
          <w:lang w:eastAsia="ru-RU"/>
        </w:rPr>
        <w:t>лимита</w:t>
      </w:r>
      <w:r w:rsidRPr="004B2F50">
        <w:rPr>
          <w:rFonts w:eastAsia="Times New Roman" w:cs="Times New Roman"/>
          <w:sz w:val="20"/>
          <w:szCs w:val="20"/>
          <w:bdr w:val="none" w:sz="0" w:space="0" w:color="auto" w:frame="1"/>
          <w:lang w:eastAsia="ru-RU"/>
        </w:rPr>
        <w:t> принимаются во внимание:</w:t>
      </w:r>
    </w:p>
    <w:p w14:paraId="63B8E10D" w14:textId="77777777" w:rsidR="004B2F50" w:rsidRPr="004B2F50" w:rsidRDefault="004B2F50" w:rsidP="004B2F50">
      <w:pPr>
        <w:shd w:val="clear" w:color="auto" w:fill="FFFFFF"/>
        <w:spacing w:after="0" w:line="240" w:lineRule="auto"/>
        <w:textAlignment w:val="baseline"/>
        <w:rPr>
          <w:rFonts w:eastAsia="Times New Roman" w:cs="Times New Roman"/>
          <w:sz w:val="20"/>
          <w:szCs w:val="20"/>
          <w:lang w:eastAsia="ru-RU"/>
        </w:rPr>
      </w:pPr>
      <w:r w:rsidRPr="004B2F50">
        <w:rPr>
          <w:rFonts w:eastAsia="Times New Roman" w:cs="Times New Roman"/>
          <w:sz w:val="20"/>
          <w:szCs w:val="20"/>
          <w:bdr w:val="none" w:sz="0" w:space="0" w:color="auto" w:frame="1"/>
          <w:lang w:eastAsia="ru-RU"/>
        </w:rPr>
        <w:t> </w:t>
      </w:r>
      <w:r w:rsidRPr="004B2F50">
        <w:rPr>
          <w:rFonts w:eastAsia="Times New Roman" w:cs="Times New Roman"/>
          <w:bCs/>
          <w:sz w:val="20"/>
          <w:szCs w:val="20"/>
          <w:bdr w:val="none" w:sz="0" w:space="0" w:color="auto" w:frame="1"/>
          <w:lang w:eastAsia="ru-RU"/>
        </w:rPr>
        <w:t>а) </w:t>
      </w:r>
      <w:r w:rsidRPr="004B2F50">
        <w:rPr>
          <w:rFonts w:eastAsia="Times New Roman" w:cs="Times New Roman"/>
          <w:sz w:val="20"/>
          <w:szCs w:val="20"/>
          <w:bdr w:val="none" w:sz="0" w:space="0" w:color="auto" w:frame="1"/>
          <w:lang w:eastAsia="ru-RU"/>
        </w:rPr>
        <w:t>характер и условия инвестиционной деятельности организации;</w:t>
      </w:r>
    </w:p>
    <w:p w14:paraId="469E916E" w14:textId="77777777" w:rsidR="004B2F50" w:rsidRPr="004B2F50" w:rsidRDefault="004B2F50" w:rsidP="004B2F50">
      <w:pPr>
        <w:shd w:val="clear" w:color="auto" w:fill="FFFFFF"/>
        <w:spacing w:after="0" w:line="240" w:lineRule="auto"/>
        <w:textAlignment w:val="baseline"/>
        <w:rPr>
          <w:rFonts w:eastAsia="Times New Roman" w:cs="Times New Roman"/>
          <w:sz w:val="20"/>
          <w:szCs w:val="20"/>
          <w:lang w:eastAsia="ru-RU"/>
        </w:rPr>
      </w:pPr>
      <w:r w:rsidRPr="004B2F50">
        <w:rPr>
          <w:rFonts w:eastAsia="Times New Roman" w:cs="Times New Roman"/>
          <w:bCs/>
          <w:sz w:val="20"/>
          <w:szCs w:val="20"/>
          <w:bdr w:val="none" w:sz="0" w:space="0" w:color="auto" w:frame="1"/>
          <w:lang w:eastAsia="ru-RU"/>
        </w:rPr>
        <w:t>б) </w:t>
      </w:r>
      <w:r w:rsidRPr="004B2F50">
        <w:rPr>
          <w:rFonts w:eastAsia="Times New Roman" w:cs="Times New Roman"/>
          <w:sz w:val="20"/>
          <w:szCs w:val="20"/>
          <w:bdr w:val="none" w:sz="0" w:space="0" w:color="auto" w:frame="1"/>
          <w:lang w:eastAsia="ru-RU"/>
        </w:rPr>
        <w:t>сроки полезного использования </w:t>
      </w:r>
      <w:r w:rsidRPr="004B2F50">
        <w:rPr>
          <w:rFonts w:eastAsia="Times New Roman" w:cs="Times New Roman"/>
          <w:i/>
          <w:iCs/>
          <w:sz w:val="20"/>
          <w:szCs w:val="20"/>
          <w:bdr w:val="none" w:sz="0" w:space="0" w:color="auto" w:frame="1"/>
          <w:lang w:eastAsia="ru-RU"/>
        </w:rPr>
        <w:t>несущественных активов</w:t>
      </w:r>
      <w:r w:rsidRPr="004B2F50">
        <w:rPr>
          <w:rFonts w:eastAsia="Times New Roman" w:cs="Times New Roman"/>
          <w:sz w:val="20"/>
          <w:szCs w:val="20"/>
          <w:bdr w:val="none" w:sz="0" w:space="0" w:color="auto" w:frame="1"/>
          <w:lang w:eastAsia="ru-RU"/>
        </w:rPr>
        <w:t>, в том числе их сравнение со сроками полезного использования основных средств, не относимых к </w:t>
      </w:r>
      <w:r w:rsidRPr="004B2F50">
        <w:rPr>
          <w:rFonts w:eastAsia="Times New Roman" w:cs="Times New Roman"/>
          <w:i/>
          <w:iCs/>
          <w:sz w:val="20"/>
          <w:szCs w:val="20"/>
          <w:bdr w:val="none" w:sz="0" w:space="0" w:color="auto" w:frame="1"/>
          <w:lang w:eastAsia="ru-RU"/>
        </w:rPr>
        <w:t>несущественным активам</w:t>
      </w:r>
      <w:r w:rsidRPr="004B2F50">
        <w:rPr>
          <w:rFonts w:eastAsia="Times New Roman" w:cs="Times New Roman"/>
          <w:sz w:val="20"/>
          <w:szCs w:val="20"/>
          <w:bdr w:val="none" w:sz="0" w:space="0" w:color="auto" w:frame="1"/>
          <w:lang w:eastAsia="ru-RU"/>
        </w:rPr>
        <w:t>;</w:t>
      </w:r>
    </w:p>
    <w:p w14:paraId="4C3DFD68" w14:textId="77777777" w:rsidR="004B2F50" w:rsidRPr="004B2F50" w:rsidRDefault="004B2F50" w:rsidP="004B2F50">
      <w:pPr>
        <w:shd w:val="clear" w:color="auto" w:fill="FFFFFF"/>
        <w:spacing w:after="0" w:line="240" w:lineRule="auto"/>
        <w:textAlignment w:val="baseline"/>
        <w:rPr>
          <w:rFonts w:eastAsia="Times New Roman" w:cs="Times New Roman"/>
          <w:sz w:val="20"/>
          <w:szCs w:val="20"/>
          <w:lang w:eastAsia="ru-RU"/>
        </w:rPr>
      </w:pPr>
      <w:r w:rsidRPr="004B2F50">
        <w:rPr>
          <w:rFonts w:eastAsia="Times New Roman" w:cs="Times New Roman"/>
          <w:bCs/>
          <w:sz w:val="20"/>
          <w:szCs w:val="20"/>
          <w:bdr w:val="none" w:sz="0" w:space="0" w:color="auto" w:frame="1"/>
          <w:lang w:eastAsia="ru-RU"/>
        </w:rPr>
        <w:t>в) </w:t>
      </w:r>
      <w:r w:rsidRPr="004B2F50">
        <w:rPr>
          <w:rFonts w:eastAsia="Times New Roman" w:cs="Times New Roman"/>
          <w:sz w:val="20"/>
          <w:szCs w:val="20"/>
          <w:bdr w:val="none" w:sz="0" w:space="0" w:color="auto" w:frame="1"/>
          <w:lang w:eastAsia="ru-RU"/>
        </w:rPr>
        <w:t>графики обновления основных средств, относимых к </w:t>
      </w:r>
      <w:r w:rsidRPr="004B2F50">
        <w:rPr>
          <w:rFonts w:eastAsia="Times New Roman" w:cs="Times New Roman"/>
          <w:i/>
          <w:iCs/>
          <w:sz w:val="20"/>
          <w:szCs w:val="20"/>
          <w:bdr w:val="none" w:sz="0" w:space="0" w:color="auto" w:frame="1"/>
          <w:lang w:eastAsia="ru-RU"/>
        </w:rPr>
        <w:t>несущественным активам</w:t>
      </w:r>
      <w:r w:rsidRPr="004B2F50">
        <w:rPr>
          <w:rFonts w:eastAsia="Times New Roman" w:cs="Times New Roman"/>
          <w:sz w:val="20"/>
          <w:szCs w:val="20"/>
          <w:bdr w:val="none" w:sz="0" w:space="0" w:color="auto" w:frame="1"/>
          <w:lang w:eastAsia="ru-RU"/>
        </w:rPr>
        <w:t>;</w:t>
      </w:r>
    </w:p>
    <w:p w14:paraId="012F4D76" w14:textId="77777777" w:rsidR="004B2F50" w:rsidRPr="004B2F50" w:rsidRDefault="004B2F50" w:rsidP="004B2F50">
      <w:pPr>
        <w:shd w:val="clear" w:color="auto" w:fill="FFFFFF"/>
        <w:spacing w:after="0" w:line="240" w:lineRule="auto"/>
        <w:textAlignment w:val="baseline"/>
        <w:rPr>
          <w:rFonts w:eastAsia="Times New Roman" w:cs="Times New Roman"/>
          <w:sz w:val="20"/>
          <w:szCs w:val="20"/>
          <w:lang w:eastAsia="ru-RU"/>
        </w:rPr>
      </w:pPr>
      <w:r w:rsidRPr="004B2F50">
        <w:rPr>
          <w:rFonts w:eastAsia="Times New Roman" w:cs="Times New Roman"/>
          <w:bCs/>
          <w:sz w:val="20"/>
          <w:szCs w:val="20"/>
          <w:bdr w:val="none" w:sz="0" w:space="0" w:color="auto" w:frame="1"/>
          <w:lang w:eastAsia="ru-RU"/>
        </w:rPr>
        <w:t>г) </w:t>
      </w:r>
      <w:r w:rsidRPr="004B2F50">
        <w:rPr>
          <w:rFonts w:eastAsia="Times New Roman" w:cs="Times New Roman"/>
          <w:sz w:val="20"/>
          <w:szCs w:val="20"/>
          <w:bdr w:val="none" w:sz="0" w:space="0" w:color="auto" w:frame="1"/>
          <w:lang w:eastAsia="ru-RU"/>
        </w:rPr>
        <w:t>капиталоемкость производства и доля амортизации в структуре затрат организации;</w:t>
      </w:r>
    </w:p>
    <w:p w14:paraId="0EBB50B5" w14:textId="77777777" w:rsidR="004B2F50" w:rsidRPr="004B2F50" w:rsidRDefault="004B2F50" w:rsidP="004B2F50">
      <w:pPr>
        <w:shd w:val="clear" w:color="auto" w:fill="FFFFFF"/>
        <w:spacing w:after="0" w:line="240" w:lineRule="auto"/>
        <w:textAlignment w:val="baseline"/>
        <w:rPr>
          <w:rFonts w:eastAsia="Times New Roman" w:cs="Times New Roman"/>
          <w:sz w:val="20"/>
          <w:szCs w:val="20"/>
          <w:lang w:eastAsia="ru-RU"/>
        </w:rPr>
      </w:pPr>
      <w:r w:rsidRPr="004B2F50">
        <w:rPr>
          <w:rFonts w:eastAsia="Times New Roman" w:cs="Times New Roman"/>
          <w:bCs/>
          <w:sz w:val="20"/>
          <w:szCs w:val="20"/>
          <w:bdr w:val="none" w:sz="0" w:space="0" w:color="auto" w:frame="1"/>
          <w:lang w:eastAsia="ru-RU"/>
        </w:rPr>
        <w:t>д) </w:t>
      </w:r>
      <w:r w:rsidRPr="004B2F50">
        <w:rPr>
          <w:rFonts w:eastAsia="Times New Roman" w:cs="Times New Roman"/>
          <w:sz w:val="20"/>
          <w:szCs w:val="20"/>
          <w:bdr w:val="none" w:sz="0" w:space="0" w:color="auto" w:frame="1"/>
          <w:lang w:eastAsia="ru-RU"/>
        </w:rPr>
        <w:t>доля амортизации в структуре себестоимости запасов с учетом их оборачиваемости, в структуре себестоимости продаж и других статей отчета о финансовых результатах;</w:t>
      </w:r>
    </w:p>
    <w:p w14:paraId="4313E302" w14:textId="77777777" w:rsidR="004B2F50" w:rsidRPr="004B2F50" w:rsidRDefault="004B2F50" w:rsidP="004B2F50">
      <w:pPr>
        <w:shd w:val="clear" w:color="auto" w:fill="FFFFFF"/>
        <w:spacing w:after="0" w:line="240" w:lineRule="auto"/>
        <w:textAlignment w:val="baseline"/>
        <w:rPr>
          <w:rFonts w:eastAsia="Times New Roman" w:cs="Times New Roman"/>
          <w:sz w:val="20"/>
          <w:szCs w:val="20"/>
          <w:lang w:eastAsia="ru-RU"/>
        </w:rPr>
      </w:pPr>
      <w:r w:rsidRPr="004B2F50">
        <w:rPr>
          <w:rFonts w:eastAsia="Times New Roman" w:cs="Times New Roman"/>
          <w:bCs/>
          <w:sz w:val="20"/>
          <w:szCs w:val="20"/>
          <w:bdr w:val="none" w:sz="0" w:space="0" w:color="auto" w:frame="1"/>
          <w:lang w:eastAsia="ru-RU"/>
        </w:rPr>
        <w:t>е) </w:t>
      </w:r>
      <w:r w:rsidRPr="004B2F50">
        <w:rPr>
          <w:rFonts w:eastAsia="Times New Roman" w:cs="Times New Roman"/>
          <w:sz w:val="20"/>
          <w:szCs w:val="20"/>
          <w:bdr w:val="none" w:sz="0" w:space="0" w:color="auto" w:frame="1"/>
          <w:lang w:eastAsia="ru-RU"/>
        </w:rPr>
        <w:t>иные факторы, обусловливающие степень влияния </w:t>
      </w:r>
      <w:r w:rsidRPr="004B2F50">
        <w:rPr>
          <w:rFonts w:eastAsia="Times New Roman" w:cs="Times New Roman"/>
          <w:i/>
          <w:iCs/>
          <w:sz w:val="20"/>
          <w:szCs w:val="20"/>
          <w:bdr w:val="none" w:sz="0" w:space="0" w:color="auto" w:frame="1"/>
          <w:lang w:eastAsia="ru-RU"/>
        </w:rPr>
        <w:t>решения</w:t>
      </w:r>
      <w:r w:rsidRPr="004B2F50">
        <w:rPr>
          <w:rFonts w:eastAsia="Times New Roman" w:cs="Times New Roman"/>
          <w:sz w:val="20"/>
          <w:szCs w:val="20"/>
          <w:bdr w:val="none" w:sz="0" w:space="0" w:color="auto" w:frame="1"/>
          <w:lang w:eastAsia="ru-RU"/>
        </w:rPr>
        <w:t> на показатели бухгалтерской отчетности организации.</w:t>
      </w:r>
    </w:p>
    <w:p w14:paraId="6CF88BFE" w14:textId="77777777" w:rsidR="004B2F50" w:rsidRPr="004B2F50" w:rsidRDefault="004B2F50" w:rsidP="004B2F50">
      <w:pPr>
        <w:shd w:val="clear" w:color="auto" w:fill="FFFFFF"/>
        <w:spacing w:after="0" w:line="240" w:lineRule="auto"/>
        <w:textAlignment w:val="baseline"/>
        <w:rPr>
          <w:rFonts w:eastAsia="Times New Roman" w:cs="Times New Roman"/>
          <w:sz w:val="20"/>
          <w:szCs w:val="20"/>
          <w:lang w:eastAsia="ru-RU"/>
        </w:rPr>
      </w:pPr>
      <w:r w:rsidRPr="004B2F50">
        <w:rPr>
          <w:rFonts w:eastAsia="Times New Roman" w:cs="Times New Roman"/>
          <w:bCs/>
          <w:sz w:val="20"/>
          <w:szCs w:val="20"/>
          <w:bdr w:val="none" w:sz="0" w:space="0" w:color="auto" w:frame="1"/>
          <w:lang w:eastAsia="ru-RU"/>
        </w:rPr>
        <w:t>6. </w:t>
      </w:r>
      <w:r w:rsidRPr="004B2F50">
        <w:rPr>
          <w:rFonts w:eastAsia="Times New Roman" w:cs="Times New Roman"/>
          <w:sz w:val="20"/>
          <w:szCs w:val="20"/>
          <w:bdr w:val="none" w:sz="0" w:space="0" w:color="auto" w:frame="1"/>
          <w:lang w:eastAsia="ru-RU"/>
        </w:rPr>
        <w:t>При принятии </w:t>
      </w:r>
      <w:r w:rsidRPr="004B2F50">
        <w:rPr>
          <w:rFonts w:eastAsia="Times New Roman" w:cs="Times New Roman"/>
          <w:i/>
          <w:iCs/>
          <w:sz w:val="20"/>
          <w:szCs w:val="20"/>
          <w:bdr w:val="none" w:sz="0" w:space="0" w:color="auto" w:frame="1"/>
          <w:lang w:eastAsia="ru-RU"/>
        </w:rPr>
        <w:t>решения</w:t>
      </w:r>
      <w:r w:rsidRPr="004B2F50">
        <w:rPr>
          <w:rFonts w:eastAsia="Times New Roman" w:cs="Times New Roman"/>
          <w:sz w:val="20"/>
          <w:szCs w:val="20"/>
          <w:bdr w:val="none" w:sz="0" w:space="0" w:color="auto" w:frame="1"/>
          <w:lang w:eastAsia="ru-RU"/>
        </w:rPr>
        <w:t> организация выделяет исходя из особенностей своей деятельности и структуры своих активов и затрат совокупность основных средств, которые потенциально могут быть отнесены к </w:t>
      </w:r>
      <w:r w:rsidRPr="004B2F50">
        <w:rPr>
          <w:rFonts w:eastAsia="Times New Roman" w:cs="Times New Roman"/>
          <w:i/>
          <w:iCs/>
          <w:sz w:val="20"/>
          <w:szCs w:val="20"/>
          <w:bdr w:val="none" w:sz="0" w:space="0" w:color="auto" w:frame="1"/>
          <w:lang w:eastAsia="ru-RU"/>
        </w:rPr>
        <w:t>несущественным активам</w:t>
      </w:r>
      <w:r w:rsidRPr="004B2F50">
        <w:rPr>
          <w:rFonts w:eastAsia="Times New Roman" w:cs="Times New Roman"/>
          <w:sz w:val="20"/>
          <w:szCs w:val="20"/>
          <w:bdr w:val="none" w:sz="0" w:space="0" w:color="auto" w:frame="1"/>
          <w:lang w:eastAsia="ru-RU"/>
        </w:rPr>
        <w:t>. Организация самостоятельно определяет идентификационные признаки объектов для выделения указанной совокупности – принадлежность объектов к определенным видам, подвидам, группам, подгруппам, сегментам и т.п. таким образом, чтобы уже в момент осуществления каждой конкретной затраты было ясно, относится ли данная затрата к </w:t>
      </w:r>
      <w:r w:rsidRPr="004B2F50">
        <w:rPr>
          <w:rFonts w:eastAsia="Times New Roman" w:cs="Times New Roman"/>
          <w:i/>
          <w:iCs/>
          <w:sz w:val="20"/>
          <w:szCs w:val="20"/>
          <w:bdr w:val="none" w:sz="0" w:space="0" w:color="auto" w:frame="1"/>
          <w:lang w:eastAsia="ru-RU"/>
        </w:rPr>
        <w:t>несущественным активам</w:t>
      </w:r>
      <w:r w:rsidRPr="004B2F50">
        <w:rPr>
          <w:rFonts w:eastAsia="Times New Roman" w:cs="Times New Roman"/>
          <w:sz w:val="20"/>
          <w:szCs w:val="20"/>
          <w:bdr w:val="none" w:sz="0" w:space="0" w:color="auto" w:frame="1"/>
          <w:lang w:eastAsia="ru-RU"/>
        </w:rPr>
        <w:t>. В целях ведения учета в течение отчетного года организация до его начала оценивает предполагаемую годовую сумму затрат на приобретение, создание, улучшение, восстановление </w:t>
      </w:r>
      <w:r w:rsidRPr="004B2F50">
        <w:rPr>
          <w:rFonts w:eastAsia="Times New Roman" w:cs="Times New Roman"/>
          <w:i/>
          <w:iCs/>
          <w:sz w:val="20"/>
          <w:szCs w:val="20"/>
          <w:bdr w:val="none" w:sz="0" w:space="0" w:color="auto" w:frame="1"/>
          <w:lang w:eastAsia="ru-RU"/>
        </w:rPr>
        <w:t>несущественных активов</w:t>
      </w:r>
      <w:r w:rsidRPr="004B2F50">
        <w:rPr>
          <w:rFonts w:eastAsia="Times New Roman" w:cs="Times New Roman"/>
          <w:sz w:val="20"/>
          <w:szCs w:val="20"/>
          <w:bdr w:val="none" w:sz="0" w:space="0" w:color="auto" w:frame="1"/>
          <w:lang w:eastAsia="ru-RU"/>
        </w:rPr>
        <w:t> и предполагаемое значение </w:t>
      </w:r>
      <w:r w:rsidRPr="004B2F50">
        <w:rPr>
          <w:rFonts w:eastAsia="Times New Roman" w:cs="Times New Roman"/>
          <w:i/>
          <w:iCs/>
          <w:sz w:val="20"/>
          <w:szCs w:val="20"/>
          <w:bdr w:val="none" w:sz="0" w:space="0" w:color="auto" w:frame="1"/>
          <w:lang w:eastAsia="ru-RU"/>
        </w:rPr>
        <w:t>релевантных показателей</w:t>
      </w:r>
      <w:r w:rsidRPr="004B2F50">
        <w:rPr>
          <w:rFonts w:eastAsia="Times New Roman" w:cs="Times New Roman"/>
          <w:sz w:val="20"/>
          <w:szCs w:val="20"/>
          <w:bdr w:val="none" w:sz="0" w:space="0" w:color="auto" w:frame="1"/>
          <w:lang w:eastAsia="ru-RU"/>
        </w:rPr>
        <w:t>. Указанные величины оцениваются исходя из имеющихся фактических прошлых данных и инвестиционных планов организации на предстоящий год. Организация до начала отчетного года должна удостовериться в том, что предполагаемая совокупная годовая сумма затрат на приобретение, создание, улучшение, восстановление </w:t>
      </w:r>
      <w:r w:rsidRPr="004B2F50">
        <w:rPr>
          <w:rFonts w:eastAsia="Times New Roman" w:cs="Times New Roman"/>
          <w:i/>
          <w:iCs/>
          <w:sz w:val="20"/>
          <w:szCs w:val="20"/>
          <w:bdr w:val="none" w:sz="0" w:space="0" w:color="auto" w:frame="1"/>
          <w:lang w:eastAsia="ru-RU"/>
        </w:rPr>
        <w:t>несущественных активов</w:t>
      </w:r>
      <w:r w:rsidRPr="004B2F50">
        <w:rPr>
          <w:rFonts w:eastAsia="Times New Roman" w:cs="Times New Roman"/>
          <w:sz w:val="20"/>
          <w:szCs w:val="20"/>
          <w:bdr w:val="none" w:sz="0" w:space="0" w:color="auto" w:frame="1"/>
          <w:lang w:eastAsia="ru-RU"/>
        </w:rPr>
        <w:t> не превышает </w:t>
      </w:r>
      <w:r w:rsidRPr="004B2F50">
        <w:rPr>
          <w:rFonts w:eastAsia="Times New Roman" w:cs="Times New Roman"/>
          <w:i/>
          <w:iCs/>
          <w:sz w:val="20"/>
          <w:szCs w:val="20"/>
          <w:bdr w:val="none" w:sz="0" w:space="0" w:color="auto" w:frame="1"/>
          <w:lang w:eastAsia="ru-RU"/>
        </w:rPr>
        <w:t>лимит</w:t>
      </w:r>
      <w:r w:rsidRPr="004B2F50">
        <w:rPr>
          <w:rFonts w:eastAsia="Times New Roman" w:cs="Times New Roman"/>
          <w:sz w:val="20"/>
          <w:szCs w:val="20"/>
          <w:bdr w:val="none" w:sz="0" w:space="0" w:color="auto" w:frame="1"/>
          <w:lang w:eastAsia="ru-RU"/>
        </w:rPr>
        <w:t>, установленный с учетом предполагаемого значения </w:t>
      </w:r>
      <w:r w:rsidRPr="004B2F50">
        <w:rPr>
          <w:rFonts w:eastAsia="Times New Roman" w:cs="Times New Roman"/>
          <w:i/>
          <w:iCs/>
          <w:sz w:val="20"/>
          <w:szCs w:val="20"/>
          <w:bdr w:val="none" w:sz="0" w:space="0" w:color="auto" w:frame="1"/>
          <w:lang w:eastAsia="ru-RU"/>
        </w:rPr>
        <w:t>релевантных показателей</w:t>
      </w:r>
      <w:r w:rsidRPr="004B2F50">
        <w:rPr>
          <w:rFonts w:eastAsia="Times New Roman" w:cs="Times New Roman"/>
          <w:sz w:val="20"/>
          <w:szCs w:val="20"/>
          <w:bdr w:val="none" w:sz="0" w:space="0" w:color="auto" w:frame="1"/>
          <w:lang w:eastAsia="ru-RU"/>
        </w:rPr>
        <w:t>, и при этом на начало года отсутствуют основания полагать, что этот </w:t>
      </w:r>
      <w:r w:rsidRPr="004B2F50">
        <w:rPr>
          <w:rFonts w:eastAsia="Times New Roman" w:cs="Times New Roman"/>
          <w:i/>
          <w:iCs/>
          <w:sz w:val="20"/>
          <w:szCs w:val="20"/>
          <w:bdr w:val="none" w:sz="0" w:space="0" w:color="auto" w:frame="1"/>
          <w:lang w:eastAsia="ru-RU"/>
        </w:rPr>
        <w:t>лимит</w:t>
      </w:r>
      <w:r w:rsidRPr="004B2F50">
        <w:rPr>
          <w:rFonts w:eastAsia="Times New Roman" w:cs="Times New Roman"/>
          <w:sz w:val="20"/>
          <w:szCs w:val="20"/>
          <w:bdr w:val="none" w:sz="0" w:space="0" w:color="auto" w:frame="1"/>
          <w:lang w:eastAsia="ru-RU"/>
        </w:rPr>
        <w:t> по факту будет превышен. При необходимости организация уточняет состав </w:t>
      </w:r>
      <w:r w:rsidRPr="004B2F50">
        <w:rPr>
          <w:rFonts w:eastAsia="Times New Roman" w:cs="Times New Roman"/>
          <w:i/>
          <w:iCs/>
          <w:sz w:val="20"/>
          <w:szCs w:val="20"/>
          <w:bdr w:val="none" w:sz="0" w:space="0" w:color="auto" w:frame="1"/>
          <w:lang w:eastAsia="ru-RU"/>
        </w:rPr>
        <w:t>несущественных активов </w:t>
      </w:r>
      <w:r w:rsidRPr="004B2F50">
        <w:rPr>
          <w:rFonts w:eastAsia="Times New Roman" w:cs="Times New Roman"/>
          <w:sz w:val="20"/>
          <w:szCs w:val="20"/>
          <w:bdr w:val="none" w:sz="0" w:space="0" w:color="auto" w:frame="1"/>
          <w:lang w:eastAsia="ru-RU"/>
        </w:rPr>
        <w:t>таким образом, чтобы обеспечить соблюдение указанного условия.</w:t>
      </w:r>
    </w:p>
    <w:p w14:paraId="161F83B7" w14:textId="77777777" w:rsidR="004B2F50" w:rsidRPr="004B2F50" w:rsidRDefault="004B2F50" w:rsidP="004B2F50">
      <w:pPr>
        <w:shd w:val="clear" w:color="auto" w:fill="FFFFFF"/>
        <w:spacing w:after="0" w:line="240" w:lineRule="auto"/>
        <w:textAlignment w:val="baseline"/>
        <w:rPr>
          <w:rFonts w:eastAsia="Times New Roman" w:cs="Times New Roman"/>
          <w:sz w:val="20"/>
          <w:szCs w:val="20"/>
          <w:lang w:eastAsia="ru-RU"/>
        </w:rPr>
      </w:pPr>
      <w:r w:rsidRPr="004B2F50">
        <w:rPr>
          <w:rFonts w:eastAsia="Times New Roman" w:cs="Times New Roman"/>
          <w:bCs/>
          <w:sz w:val="20"/>
          <w:szCs w:val="20"/>
          <w:bdr w:val="none" w:sz="0" w:space="0" w:color="auto" w:frame="1"/>
          <w:lang w:eastAsia="ru-RU"/>
        </w:rPr>
        <w:t>7. </w:t>
      </w:r>
      <w:r w:rsidRPr="004B2F50">
        <w:rPr>
          <w:rFonts w:eastAsia="Times New Roman" w:cs="Times New Roman"/>
          <w:sz w:val="20"/>
          <w:szCs w:val="20"/>
          <w:bdr w:val="none" w:sz="0" w:space="0" w:color="auto" w:frame="1"/>
          <w:lang w:eastAsia="ru-RU"/>
        </w:rPr>
        <w:t>Определенный настоящей Рекомендацией порядок применения пункта 5 ФСБУ 6/2020 подлежит проверке на соответствие условиям и характеру инвестиционной деятельности организации. Такая проверка проводится в конце каждого отчетного года, а также при наступлении обстоятельств, свидетельствующих об изменениях условий инвестиционной деятельности организации или характера этой деятельности. По результатам такой проверки при необходимости организация принимает решение об изменении используемых </w:t>
      </w:r>
      <w:r w:rsidRPr="004B2F50">
        <w:rPr>
          <w:rFonts w:eastAsia="Times New Roman" w:cs="Times New Roman"/>
          <w:i/>
          <w:iCs/>
          <w:sz w:val="20"/>
          <w:szCs w:val="20"/>
          <w:bdr w:val="none" w:sz="0" w:space="0" w:color="auto" w:frame="1"/>
          <w:lang w:eastAsia="ru-RU"/>
        </w:rPr>
        <w:t>релевантных показателей</w:t>
      </w:r>
      <w:r w:rsidRPr="004B2F50">
        <w:rPr>
          <w:rFonts w:eastAsia="Times New Roman" w:cs="Times New Roman"/>
          <w:sz w:val="20"/>
          <w:szCs w:val="20"/>
          <w:bdr w:val="none" w:sz="0" w:space="0" w:color="auto" w:frame="1"/>
          <w:lang w:eastAsia="ru-RU"/>
        </w:rPr>
        <w:t>, количественных значений </w:t>
      </w:r>
      <w:r w:rsidRPr="004B2F50">
        <w:rPr>
          <w:rFonts w:eastAsia="Times New Roman" w:cs="Times New Roman"/>
          <w:i/>
          <w:iCs/>
          <w:sz w:val="20"/>
          <w:szCs w:val="20"/>
          <w:bdr w:val="none" w:sz="0" w:space="0" w:color="auto" w:frame="1"/>
          <w:lang w:eastAsia="ru-RU"/>
        </w:rPr>
        <w:t>лимита</w:t>
      </w:r>
      <w:r w:rsidRPr="004B2F50">
        <w:rPr>
          <w:rFonts w:eastAsia="Times New Roman" w:cs="Times New Roman"/>
          <w:sz w:val="20"/>
          <w:szCs w:val="20"/>
          <w:bdr w:val="none" w:sz="0" w:space="0" w:color="auto" w:frame="1"/>
          <w:lang w:eastAsia="ru-RU"/>
        </w:rPr>
        <w:t>, состава </w:t>
      </w:r>
      <w:r w:rsidRPr="004B2F50">
        <w:rPr>
          <w:rFonts w:eastAsia="Times New Roman" w:cs="Times New Roman"/>
          <w:i/>
          <w:iCs/>
          <w:sz w:val="20"/>
          <w:szCs w:val="20"/>
          <w:bdr w:val="none" w:sz="0" w:space="0" w:color="auto" w:frame="1"/>
          <w:lang w:eastAsia="ru-RU"/>
        </w:rPr>
        <w:t>несущественных активов</w:t>
      </w:r>
      <w:r w:rsidRPr="004B2F50">
        <w:rPr>
          <w:rFonts w:eastAsia="Times New Roman" w:cs="Times New Roman"/>
          <w:sz w:val="20"/>
          <w:szCs w:val="20"/>
          <w:bdr w:val="none" w:sz="0" w:space="0" w:color="auto" w:frame="1"/>
          <w:lang w:eastAsia="ru-RU"/>
        </w:rPr>
        <w:t>. Рекомендуется увязывать такую проверку с проверкой элементов амортизации основных средств, предусмотренной пунктом 37 ФСБУ 6/2020, и проводить обе указанные проверки в рамках единой процедуры. Корректировки, возникшие в связи с результатами предусмотренной настоящим пунктом проверки, отражаются в бухгалтерском учете как изменения оценочных значений аналогично отражению корректировок по результатам проверки элементов амортизации основных средств в соответствии с пунктом 37 ФСБУ 6/2020.</w:t>
      </w:r>
    </w:p>
    <w:p w14:paraId="520CC172" w14:textId="77777777" w:rsidR="004B2F50" w:rsidRPr="004B2F50" w:rsidRDefault="004B2F50" w:rsidP="004B2F50">
      <w:pPr>
        <w:shd w:val="clear" w:color="auto" w:fill="FFFFFF"/>
        <w:spacing w:after="0" w:line="240" w:lineRule="auto"/>
        <w:textAlignment w:val="baseline"/>
        <w:rPr>
          <w:rFonts w:eastAsia="Times New Roman" w:cs="Times New Roman"/>
          <w:sz w:val="20"/>
          <w:szCs w:val="20"/>
          <w:lang w:eastAsia="ru-RU"/>
        </w:rPr>
      </w:pPr>
      <w:r w:rsidRPr="004B2F50">
        <w:rPr>
          <w:rFonts w:eastAsia="Times New Roman" w:cs="Times New Roman"/>
          <w:bCs/>
          <w:sz w:val="20"/>
          <w:szCs w:val="20"/>
          <w:bdr w:val="none" w:sz="0" w:space="0" w:color="auto" w:frame="1"/>
          <w:lang w:eastAsia="ru-RU"/>
        </w:rPr>
        <w:t>8. </w:t>
      </w:r>
      <w:r w:rsidRPr="004B2F50">
        <w:rPr>
          <w:rFonts w:eastAsia="Times New Roman" w:cs="Times New Roman"/>
          <w:sz w:val="20"/>
          <w:szCs w:val="20"/>
          <w:bdr w:val="none" w:sz="0" w:space="0" w:color="auto" w:frame="1"/>
          <w:lang w:eastAsia="ru-RU"/>
        </w:rPr>
        <w:t>Затраты на приобретение, создание, улучшение, восстановление </w:t>
      </w:r>
      <w:r w:rsidRPr="004B2F50">
        <w:rPr>
          <w:rFonts w:eastAsia="Times New Roman" w:cs="Times New Roman"/>
          <w:i/>
          <w:iCs/>
          <w:sz w:val="20"/>
          <w:szCs w:val="20"/>
          <w:bdr w:val="none" w:sz="0" w:space="0" w:color="auto" w:frame="1"/>
          <w:lang w:eastAsia="ru-RU"/>
        </w:rPr>
        <w:t>несущественных активов</w:t>
      </w:r>
      <w:r w:rsidRPr="004B2F50">
        <w:rPr>
          <w:rFonts w:eastAsia="Times New Roman" w:cs="Times New Roman"/>
          <w:sz w:val="20"/>
          <w:szCs w:val="20"/>
          <w:bdr w:val="none" w:sz="0" w:space="0" w:color="auto" w:frame="1"/>
          <w:lang w:eastAsia="ru-RU"/>
        </w:rPr>
        <w:t> признаются расходами периода, в котором они понесены. В этой связи требования подпункта «б» пункта 45 ФСБУ 6/2020 о раскрытии сверки остатков и движения основных средств не распространяются на </w:t>
      </w:r>
      <w:r w:rsidRPr="004B2F50">
        <w:rPr>
          <w:rFonts w:eastAsia="Times New Roman" w:cs="Times New Roman"/>
          <w:i/>
          <w:iCs/>
          <w:sz w:val="20"/>
          <w:szCs w:val="20"/>
          <w:bdr w:val="none" w:sz="0" w:space="0" w:color="auto" w:frame="1"/>
          <w:lang w:eastAsia="ru-RU"/>
        </w:rPr>
        <w:t>несущественные активы</w:t>
      </w:r>
      <w:r w:rsidRPr="004B2F50">
        <w:rPr>
          <w:rFonts w:eastAsia="Times New Roman" w:cs="Times New Roman"/>
          <w:sz w:val="20"/>
          <w:szCs w:val="20"/>
          <w:bdr w:val="none" w:sz="0" w:space="0" w:color="auto" w:frame="1"/>
          <w:lang w:eastAsia="ru-RU"/>
        </w:rPr>
        <w:t>.</w:t>
      </w:r>
    </w:p>
    <w:p w14:paraId="4E661492" w14:textId="77777777" w:rsidR="004B2F50" w:rsidRPr="004B2F50" w:rsidRDefault="004B2F50" w:rsidP="004B2F50">
      <w:pPr>
        <w:shd w:val="clear" w:color="auto" w:fill="FFFFFF"/>
        <w:spacing w:after="0" w:line="240" w:lineRule="auto"/>
        <w:textAlignment w:val="baseline"/>
        <w:rPr>
          <w:rFonts w:eastAsia="Times New Roman" w:cs="Times New Roman"/>
          <w:sz w:val="20"/>
          <w:szCs w:val="20"/>
          <w:lang w:eastAsia="ru-RU"/>
        </w:rPr>
      </w:pPr>
      <w:r w:rsidRPr="004B2F50">
        <w:rPr>
          <w:rFonts w:eastAsia="Times New Roman" w:cs="Times New Roman"/>
          <w:bCs/>
          <w:sz w:val="20"/>
          <w:szCs w:val="20"/>
          <w:bdr w:val="none" w:sz="0" w:space="0" w:color="auto" w:frame="1"/>
          <w:lang w:eastAsia="ru-RU"/>
        </w:rPr>
        <w:t>9. </w:t>
      </w:r>
      <w:r w:rsidRPr="004B2F50">
        <w:rPr>
          <w:rFonts w:eastAsia="Times New Roman" w:cs="Times New Roman"/>
          <w:sz w:val="20"/>
          <w:szCs w:val="20"/>
          <w:bdr w:val="none" w:sz="0" w:space="0" w:color="auto" w:frame="1"/>
          <w:lang w:eastAsia="ru-RU"/>
        </w:rPr>
        <w:t>Принятие организацией </w:t>
      </w:r>
      <w:r w:rsidRPr="004B2F50">
        <w:rPr>
          <w:rFonts w:eastAsia="Times New Roman" w:cs="Times New Roman"/>
          <w:i/>
          <w:iCs/>
          <w:sz w:val="20"/>
          <w:szCs w:val="20"/>
          <w:bdr w:val="none" w:sz="0" w:space="0" w:color="auto" w:frame="1"/>
          <w:lang w:eastAsia="ru-RU"/>
        </w:rPr>
        <w:t>решения</w:t>
      </w:r>
      <w:r w:rsidRPr="004B2F50">
        <w:rPr>
          <w:rFonts w:eastAsia="Times New Roman" w:cs="Times New Roman"/>
          <w:sz w:val="20"/>
          <w:szCs w:val="20"/>
          <w:bdr w:val="none" w:sz="0" w:space="0" w:color="auto" w:frame="1"/>
          <w:lang w:eastAsia="ru-RU"/>
        </w:rPr>
        <w:t> не является основанием для изменения классификации финансовых результатов и денежных потоков организации, связанных с </w:t>
      </w:r>
      <w:r w:rsidRPr="004B2F50">
        <w:rPr>
          <w:rFonts w:eastAsia="Times New Roman" w:cs="Times New Roman"/>
          <w:i/>
          <w:iCs/>
          <w:sz w:val="20"/>
          <w:szCs w:val="20"/>
          <w:bdr w:val="none" w:sz="0" w:space="0" w:color="auto" w:frame="1"/>
          <w:lang w:eastAsia="ru-RU"/>
        </w:rPr>
        <w:t>несущественными активами</w:t>
      </w:r>
      <w:r w:rsidRPr="004B2F50">
        <w:rPr>
          <w:rFonts w:eastAsia="Times New Roman" w:cs="Times New Roman"/>
          <w:sz w:val="20"/>
          <w:szCs w:val="20"/>
          <w:bdr w:val="none" w:sz="0" w:space="0" w:color="auto" w:frame="1"/>
          <w:lang w:eastAsia="ru-RU"/>
        </w:rPr>
        <w:t>, а также других связанных показателей бухгалтерской отчетности. В этой связи, настоящая Рекомендация исходит из предположения о том, что:</w:t>
      </w:r>
    </w:p>
    <w:p w14:paraId="3D2FFCEE" w14:textId="77777777" w:rsidR="004B2F50" w:rsidRPr="004B2F50" w:rsidRDefault="004B2F50" w:rsidP="004B2F50">
      <w:pPr>
        <w:numPr>
          <w:ilvl w:val="0"/>
          <w:numId w:val="1"/>
        </w:numPr>
        <w:spacing w:after="0" w:line="240" w:lineRule="auto"/>
        <w:ind w:left="0"/>
        <w:textAlignment w:val="baseline"/>
        <w:rPr>
          <w:rFonts w:eastAsia="Times New Roman" w:cs="Times New Roman"/>
          <w:sz w:val="20"/>
          <w:szCs w:val="20"/>
          <w:lang w:eastAsia="ru-RU"/>
        </w:rPr>
      </w:pPr>
      <w:r w:rsidRPr="004B2F50">
        <w:rPr>
          <w:rFonts w:eastAsia="Times New Roman" w:cs="Times New Roman"/>
          <w:sz w:val="20"/>
          <w:szCs w:val="20"/>
          <w:bdr w:val="none" w:sz="0" w:space="0" w:color="auto" w:frame="1"/>
          <w:lang w:eastAsia="ru-RU"/>
        </w:rPr>
        <w:t>расходы, признаваемые в соответствии с пунктом 8 настоящей Рекомендации, включаются в ту статью (статьи) отчета о финансовых результатах, в которую включалась бы амортизация основных средств в отсутствии </w:t>
      </w:r>
      <w:r w:rsidRPr="004B2F50">
        <w:rPr>
          <w:rFonts w:eastAsia="Times New Roman" w:cs="Times New Roman"/>
          <w:i/>
          <w:iCs/>
          <w:sz w:val="20"/>
          <w:szCs w:val="20"/>
          <w:bdr w:val="none" w:sz="0" w:space="0" w:color="auto" w:frame="1"/>
          <w:lang w:eastAsia="ru-RU"/>
        </w:rPr>
        <w:t>решения</w:t>
      </w:r>
      <w:r w:rsidRPr="004B2F50">
        <w:rPr>
          <w:rFonts w:eastAsia="Times New Roman" w:cs="Times New Roman"/>
          <w:sz w:val="20"/>
          <w:szCs w:val="20"/>
          <w:bdr w:val="none" w:sz="0" w:space="0" w:color="auto" w:frame="1"/>
          <w:lang w:eastAsia="ru-RU"/>
        </w:rPr>
        <w:t>; при представлении элементов затрат на производство в приложениях к отчету о финансовых результатах (табл.6 Прил.№3 к приказу Минфина РФ от 02.07.2010 №66н) указанные расходы представляются вместе с амортизацией</w:t>
      </w:r>
      <w:hyperlink r:id="rId7" w:anchor="_ftn1" w:history="1">
        <w:r w:rsidRPr="004B2F50">
          <w:rPr>
            <w:rFonts w:eastAsia="Times New Roman" w:cs="Times New Roman"/>
            <w:sz w:val="20"/>
            <w:szCs w:val="20"/>
            <w:u w:val="single"/>
            <w:bdr w:val="none" w:sz="0" w:space="0" w:color="auto" w:frame="1"/>
            <w:lang w:eastAsia="ru-RU"/>
          </w:rPr>
          <w:t>[1]</w:t>
        </w:r>
      </w:hyperlink>
      <w:r w:rsidRPr="004B2F50">
        <w:rPr>
          <w:rFonts w:eastAsia="Times New Roman" w:cs="Times New Roman"/>
          <w:sz w:val="20"/>
          <w:szCs w:val="20"/>
          <w:bdr w:val="none" w:sz="0" w:space="0" w:color="auto" w:frame="1"/>
          <w:lang w:eastAsia="ru-RU"/>
        </w:rPr>
        <w:t>;</w:t>
      </w:r>
      <w:bookmarkStart w:id="0" w:name="_ftnref1"/>
      <w:bookmarkEnd w:id="0"/>
    </w:p>
    <w:p w14:paraId="750712C5" w14:textId="77777777" w:rsidR="004B2F50" w:rsidRPr="004B2F50" w:rsidRDefault="004B2F50" w:rsidP="004B2F50">
      <w:pPr>
        <w:numPr>
          <w:ilvl w:val="0"/>
          <w:numId w:val="1"/>
        </w:numPr>
        <w:spacing w:after="0" w:line="240" w:lineRule="auto"/>
        <w:ind w:left="0"/>
        <w:textAlignment w:val="baseline"/>
        <w:rPr>
          <w:rFonts w:eastAsia="Times New Roman" w:cs="Times New Roman"/>
          <w:sz w:val="20"/>
          <w:szCs w:val="20"/>
          <w:lang w:eastAsia="ru-RU"/>
        </w:rPr>
      </w:pPr>
      <w:r w:rsidRPr="004B2F50">
        <w:rPr>
          <w:rFonts w:eastAsia="Times New Roman" w:cs="Times New Roman"/>
          <w:sz w:val="20"/>
          <w:szCs w:val="20"/>
          <w:bdr w:val="none" w:sz="0" w:space="0" w:color="auto" w:frame="1"/>
          <w:lang w:eastAsia="ru-RU"/>
        </w:rPr>
        <w:t>платежи организации в связи с приобретением, созданием, улучшением, восстановлением </w:t>
      </w:r>
      <w:r w:rsidRPr="004B2F50">
        <w:rPr>
          <w:rFonts w:eastAsia="Times New Roman" w:cs="Times New Roman"/>
          <w:i/>
          <w:iCs/>
          <w:sz w:val="20"/>
          <w:szCs w:val="20"/>
          <w:bdr w:val="none" w:sz="0" w:space="0" w:color="auto" w:frame="1"/>
          <w:lang w:eastAsia="ru-RU"/>
        </w:rPr>
        <w:t>несущественных активов</w:t>
      </w:r>
      <w:r w:rsidRPr="004B2F50">
        <w:rPr>
          <w:rFonts w:eastAsia="Times New Roman" w:cs="Times New Roman"/>
          <w:sz w:val="20"/>
          <w:szCs w:val="20"/>
          <w:bdr w:val="none" w:sz="0" w:space="0" w:color="auto" w:frame="1"/>
          <w:lang w:eastAsia="ru-RU"/>
        </w:rPr>
        <w:t>, представляются в отчете о движении денежных средств в составе денежных потоков от инвестиционных операций;</w:t>
      </w:r>
    </w:p>
    <w:p w14:paraId="2B680761" w14:textId="77777777" w:rsidR="004B2F50" w:rsidRPr="004B2F50" w:rsidRDefault="004B2F50" w:rsidP="004B2F50">
      <w:pPr>
        <w:numPr>
          <w:ilvl w:val="0"/>
          <w:numId w:val="1"/>
        </w:numPr>
        <w:spacing w:after="0" w:line="240" w:lineRule="auto"/>
        <w:ind w:left="0"/>
        <w:textAlignment w:val="baseline"/>
        <w:rPr>
          <w:rFonts w:eastAsia="Times New Roman" w:cs="Times New Roman"/>
          <w:sz w:val="20"/>
          <w:szCs w:val="20"/>
          <w:lang w:eastAsia="ru-RU"/>
        </w:rPr>
      </w:pPr>
      <w:r w:rsidRPr="004B2F50">
        <w:rPr>
          <w:rFonts w:eastAsia="Times New Roman" w:cs="Times New Roman"/>
          <w:sz w:val="20"/>
          <w:szCs w:val="20"/>
          <w:bdr w:val="none" w:sz="0" w:space="0" w:color="auto" w:frame="1"/>
          <w:lang w:eastAsia="ru-RU"/>
        </w:rPr>
        <w:lastRenderedPageBreak/>
        <w:t>авансы, предварительная оплата, задатки, уплаченные организацией в связи с приобретением, созданием, улучшением, восстановлением </w:t>
      </w:r>
      <w:r w:rsidRPr="004B2F50">
        <w:rPr>
          <w:rFonts w:eastAsia="Times New Roman" w:cs="Times New Roman"/>
          <w:i/>
          <w:iCs/>
          <w:sz w:val="20"/>
          <w:szCs w:val="20"/>
          <w:bdr w:val="none" w:sz="0" w:space="0" w:color="auto" w:frame="1"/>
          <w:lang w:eastAsia="ru-RU"/>
        </w:rPr>
        <w:t>несущественных активов</w:t>
      </w:r>
      <w:r w:rsidRPr="004B2F50">
        <w:rPr>
          <w:rFonts w:eastAsia="Times New Roman" w:cs="Times New Roman"/>
          <w:sz w:val="20"/>
          <w:szCs w:val="20"/>
          <w:bdr w:val="none" w:sz="0" w:space="0" w:color="auto" w:frame="1"/>
          <w:lang w:eastAsia="ru-RU"/>
        </w:rPr>
        <w:t>, включаются в ту же статью бухгалтерского баланса, в которой организация представляет авансы, предварительную оплату, задатки, уплаченные организацией в связи с осуществлением капитальных вложений.</w:t>
      </w:r>
    </w:p>
    <w:p w14:paraId="50EFD8CC" w14:textId="77777777" w:rsidR="004B2F50" w:rsidRPr="004B2F50" w:rsidRDefault="004B2F50" w:rsidP="004B2F50">
      <w:pPr>
        <w:shd w:val="clear" w:color="auto" w:fill="FFFFFF"/>
        <w:spacing w:after="0" w:line="240" w:lineRule="auto"/>
        <w:textAlignment w:val="baseline"/>
        <w:rPr>
          <w:rFonts w:eastAsia="Times New Roman" w:cs="Times New Roman"/>
          <w:sz w:val="20"/>
          <w:szCs w:val="20"/>
          <w:lang w:eastAsia="ru-RU"/>
        </w:rPr>
      </w:pPr>
      <w:r w:rsidRPr="004B2F50">
        <w:rPr>
          <w:rFonts w:eastAsia="Times New Roman" w:cs="Times New Roman"/>
          <w:sz w:val="20"/>
          <w:szCs w:val="20"/>
          <w:bdr w:val="none" w:sz="0" w:space="0" w:color="auto" w:frame="1"/>
          <w:lang w:eastAsia="ru-RU"/>
        </w:rPr>
        <w:t>В случае если организация намерена изменить классификацию финансовых результатов, денежных потоков или других показателей бухгалтерской отчетности, связанных с </w:t>
      </w:r>
      <w:r w:rsidRPr="004B2F50">
        <w:rPr>
          <w:rFonts w:eastAsia="Times New Roman" w:cs="Times New Roman"/>
          <w:i/>
          <w:iCs/>
          <w:sz w:val="20"/>
          <w:szCs w:val="20"/>
          <w:bdr w:val="none" w:sz="0" w:space="0" w:color="auto" w:frame="1"/>
          <w:lang w:eastAsia="ru-RU"/>
        </w:rPr>
        <w:t>несущественными активами</w:t>
      </w:r>
      <w:r w:rsidRPr="004B2F50">
        <w:rPr>
          <w:rFonts w:eastAsia="Times New Roman" w:cs="Times New Roman"/>
          <w:sz w:val="20"/>
          <w:szCs w:val="20"/>
          <w:bdr w:val="none" w:sz="0" w:space="0" w:color="auto" w:frame="1"/>
          <w:lang w:eastAsia="ru-RU"/>
        </w:rPr>
        <w:t>, она не может обосновывать такую учетную политику положениями настоящей Рекомендации. При этом в случае если организация обосновывает такую учетную политику несущественностью влияния на бухгалтерскую отчетность на основании пункта 7.4 ПБУ 1/2008, то для подтверждения такой несущественности должен быть рассмотрен более широкий спектр возможных последствий для бухгалтерской отчетности, чем рассматривается в настоящей Рекомендации, в том числе дополнительные факторы помимо указанных в пункте 5 настоящей Рекомендации. Это может привести к необходимости установить более низкое количественное значение </w:t>
      </w:r>
      <w:r w:rsidRPr="004B2F50">
        <w:rPr>
          <w:rFonts w:eastAsia="Times New Roman" w:cs="Times New Roman"/>
          <w:i/>
          <w:iCs/>
          <w:sz w:val="20"/>
          <w:szCs w:val="20"/>
          <w:bdr w:val="none" w:sz="0" w:space="0" w:color="auto" w:frame="1"/>
          <w:lang w:eastAsia="ru-RU"/>
        </w:rPr>
        <w:t>лимита</w:t>
      </w:r>
      <w:r w:rsidRPr="004B2F50">
        <w:rPr>
          <w:rFonts w:eastAsia="Times New Roman" w:cs="Times New Roman"/>
          <w:sz w:val="20"/>
          <w:szCs w:val="20"/>
          <w:bdr w:val="none" w:sz="0" w:space="0" w:color="auto" w:frame="1"/>
          <w:lang w:eastAsia="ru-RU"/>
        </w:rPr>
        <w:t> по сравнению с тем, которое могло бы быть установлено в отсутствии указанных переклассификаций.</w:t>
      </w:r>
    </w:p>
    <w:p w14:paraId="1C5CEBAB" w14:textId="77777777" w:rsidR="004B2F50" w:rsidRPr="004B2F50" w:rsidRDefault="004B2F50" w:rsidP="004B2F50">
      <w:pPr>
        <w:shd w:val="clear" w:color="auto" w:fill="FFFFFF"/>
        <w:spacing w:after="0" w:line="240" w:lineRule="auto"/>
        <w:textAlignment w:val="baseline"/>
        <w:rPr>
          <w:rFonts w:eastAsia="Times New Roman" w:cs="Times New Roman"/>
          <w:sz w:val="20"/>
          <w:szCs w:val="20"/>
          <w:lang w:eastAsia="ru-RU"/>
        </w:rPr>
      </w:pPr>
      <w:r w:rsidRPr="004B2F50">
        <w:rPr>
          <w:rFonts w:eastAsia="Times New Roman" w:cs="Times New Roman"/>
          <w:bCs/>
          <w:sz w:val="20"/>
          <w:szCs w:val="20"/>
          <w:bdr w:val="none" w:sz="0" w:space="0" w:color="auto" w:frame="1"/>
          <w:lang w:eastAsia="ru-RU"/>
        </w:rPr>
        <w:t>10. </w:t>
      </w:r>
      <w:r w:rsidRPr="004B2F50">
        <w:rPr>
          <w:rFonts w:eastAsia="Times New Roman" w:cs="Times New Roman"/>
          <w:sz w:val="20"/>
          <w:szCs w:val="20"/>
          <w:bdr w:val="none" w:sz="0" w:space="0" w:color="auto" w:frame="1"/>
          <w:lang w:eastAsia="ru-RU"/>
        </w:rPr>
        <w:t>В целях обеспечения надлежащего контроля наличия и движения </w:t>
      </w:r>
      <w:r w:rsidRPr="004B2F50">
        <w:rPr>
          <w:rFonts w:eastAsia="Times New Roman" w:cs="Times New Roman"/>
          <w:i/>
          <w:iCs/>
          <w:sz w:val="20"/>
          <w:szCs w:val="20"/>
          <w:bdr w:val="none" w:sz="0" w:space="0" w:color="auto" w:frame="1"/>
          <w:lang w:eastAsia="ru-RU"/>
        </w:rPr>
        <w:t>несущественных активов</w:t>
      </w:r>
      <w:r w:rsidRPr="004B2F50">
        <w:rPr>
          <w:rFonts w:eastAsia="Times New Roman" w:cs="Times New Roman"/>
          <w:sz w:val="20"/>
          <w:szCs w:val="20"/>
          <w:bdr w:val="none" w:sz="0" w:space="0" w:color="auto" w:frame="1"/>
          <w:lang w:eastAsia="ru-RU"/>
        </w:rPr>
        <w:t> организация не обязана производить их денежную оценку и отражать их на счетах бухгалтерского учета, включая забалансовые счета. Такой контроль может осуществляться без участия бухгалтерской службы уполномоченными лицами организации с помощью документов, удостоверяющих материальную ответственность работников за вверенное им имущество, зафиксированное в указанных документах в натуральных единицах.</w:t>
      </w:r>
    </w:p>
    <w:p w14:paraId="33C9C5A1" w14:textId="77777777" w:rsidR="00B755B3" w:rsidRPr="004B2F50" w:rsidRDefault="00B755B3" w:rsidP="004B2F50">
      <w:pPr>
        <w:rPr>
          <w:sz w:val="20"/>
          <w:szCs w:val="20"/>
        </w:rPr>
      </w:pPr>
    </w:p>
    <w:p w14:paraId="5EAF8867" w14:textId="77777777" w:rsidR="00B755B3" w:rsidRDefault="00B755B3" w:rsidP="00B755B3">
      <w:pPr>
        <w:rPr>
          <w:sz w:val="20"/>
          <w:szCs w:val="20"/>
        </w:rPr>
      </w:pPr>
    </w:p>
    <w:p w14:paraId="0F10CC3C" w14:textId="77777777" w:rsidR="00106C0E" w:rsidRDefault="00106C0E">
      <w:pPr>
        <w:rPr>
          <w:sz w:val="20"/>
          <w:szCs w:val="20"/>
        </w:rPr>
      </w:pPr>
      <w:r>
        <w:rPr>
          <w:sz w:val="20"/>
          <w:szCs w:val="20"/>
        </w:rPr>
        <w:br w:type="page"/>
      </w:r>
    </w:p>
    <w:p w14:paraId="1277D418" w14:textId="77777777" w:rsidR="00106C0E" w:rsidRDefault="00106C0E" w:rsidP="00106C0E">
      <w:pPr>
        <w:pBdr>
          <w:top w:val="single" w:sz="4" w:space="1" w:color="auto"/>
          <w:left w:val="single" w:sz="4" w:space="4" w:color="auto"/>
          <w:bottom w:val="single" w:sz="4" w:space="1" w:color="auto"/>
          <w:right w:val="single" w:sz="4" w:space="4" w:color="auto"/>
        </w:pBdr>
        <w:shd w:val="clear" w:color="auto" w:fill="FFFFFF"/>
        <w:spacing w:after="0" w:line="240" w:lineRule="auto"/>
        <w:ind w:firstLine="720"/>
        <w:jc w:val="both"/>
        <w:rPr>
          <w:rFonts w:eastAsia="Times New Roman" w:cs="Times New Roman"/>
          <w:color w:val="000000"/>
          <w:sz w:val="20"/>
          <w:szCs w:val="20"/>
          <w:lang w:eastAsia="ru-RU"/>
        </w:rPr>
      </w:pPr>
      <w:r>
        <w:rPr>
          <w:rFonts w:eastAsia="Times New Roman" w:cs="Times New Roman"/>
          <w:color w:val="000000"/>
          <w:sz w:val="20"/>
          <w:szCs w:val="20"/>
          <w:lang w:eastAsia="ru-RU"/>
        </w:rPr>
        <w:lastRenderedPageBreak/>
        <w:t>ВОПРОС 15</w:t>
      </w:r>
    </w:p>
    <w:p w14:paraId="1A105C56" w14:textId="77777777" w:rsidR="00106C0E" w:rsidRDefault="00106C0E" w:rsidP="00106C0E">
      <w:pPr>
        <w:pBdr>
          <w:top w:val="single" w:sz="4" w:space="1" w:color="auto"/>
          <w:left w:val="single" w:sz="4" w:space="4" w:color="auto"/>
          <w:bottom w:val="single" w:sz="4" w:space="1" w:color="auto"/>
          <w:right w:val="single" w:sz="4" w:space="4" w:color="auto"/>
        </w:pBdr>
        <w:shd w:val="clear" w:color="auto" w:fill="FFFFFF"/>
        <w:spacing w:after="0" w:line="240" w:lineRule="auto"/>
        <w:ind w:firstLine="720"/>
        <w:jc w:val="both"/>
        <w:rPr>
          <w:rFonts w:eastAsia="Times New Roman" w:cs="Times New Roman"/>
          <w:color w:val="000000"/>
          <w:sz w:val="20"/>
          <w:szCs w:val="20"/>
          <w:lang w:eastAsia="ru-RU"/>
        </w:rPr>
      </w:pPr>
    </w:p>
    <w:p w14:paraId="00B30AE4" w14:textId="77777777" w:rsidR="00106C0E" w:rsidRDefault="00106C0E" w:rsidP="00106C0E">
      <w:pPr>
        <w:pBdr>
          <w:top w:val="single" w:sz="4" w:space="1" w:color="auto"/>
          <w:left w:val="single" w:sz="4" w:space="4" w:color="auto"/>
          <w:bottom w:val="single" w:sz="4" w:space="1" w:color="auto"/>
          <w:right w:val="single" w:sz="4" w:space="4" w:color="auto"/>
        </w:pBdr>
        <w:shd w:val="clear" w:color="auto" w:fill="FFFFFF"/>
        <w:spacing w:after="0" w:line="240" w:lineRule="auto"/>
        <w:ind w:firstLine="720"/>
        <w:jc w:val="both"/>
        <w:rPr>
          <w:rFonts w:eastAsia="Times New Roman" w:cs="Times New Roman"/>
          <w:color w:val="000000"/>
          <w:sz w:val="20"/>
          <w:szCs w:val="20"/>
          <w:lang w:eastAsia="ru-RU"/>
        </w:rPr>
      </w:pPr>
      <w:r w:rsidRPr="00106C0E">
        <w:rPr>
          <w:rFonts w:eastAsia="Times New Roman" w:cs="Times New Roman"/>
          <w:color w:val="000000"/>
          <w:sz w:val="20"/>
          <w:szCs w:val="20"/>
          <w:lang w:eastAsia="ru-RU"/>
        </w:rPr>
        <w:t>Людмила Сергеевна Б.</w:t>
      </w:r>
    </w:p>
    <w:p w14:paraId="6FB5706B" w14:textId="77777777" w:rsidR="00106C0E" w:rsidRDefault="00106C0E" w:rsidP="00106C0E">
      <w:pPr>
        <w:pBdr>
          <w:top w:val="single" w:sz="4" w:space="1" w:color="auto"/>
          <w:left w:val="single" w:sz="4" w:space="4" w:color="auto"/>
          <w:bottom w:val="single" w:sz="4" w:space="1" w:color="auto"/>
          <w:right w:val="single" w:sz="4" w:space="4" w:color="auto"/>
        </w:pBdr>
        <w:shd w:val="clear" w:color="auto" w:fill="FFFFFF"/>
        <w:spacing w:after="0" w:line="240" w:lineRule="auto"/>
        <w:ind w:firstLine="720"/>
        <w:jc w:val="both"/>
        <w:rPr>
          <w:rFonts w:eastAsia="Times New Roman" w:cs="Times New Roman"/>
          <w:color w:val="000000"/>
          <w:sz w:val="20"/>
          <w:szCs w:val="20"/>
          <w:lang w:eastAsia="ru-RU"/>
        </w:rPr>
      </w:pPr>
    </w:p>
    <w:p w14:paraId="1EA69D6E" w14:textId="77777777" w:rsidR="00106C0E" w:rsidRPr="00106C0E" w:rsidRDefault="00106C0E" w:rsidP="00106C0E">
      <w:pPr>
        <w:pBdr>
          <w:top w:val="single" w:sz="4" w:space="1" w:color="auto"/>
          <w:left w:val="single" w:sz="4" w:space="4" w:color="auto"/>
          <w:bottom w:val="single" w:sz="4" w:space="1" w:color="auto"/>
          <w:right w:val="single" w:sz="4" w:space="4" w:color="auto"/>
        </w:pBdr>
        <w:shd w:val="clear" w:color="auto" w:fill="FFFFFF"/>
        <w:spacing w:after="0" w:line="240" w:lineRule="auto"/>
        <w:ind w:firstLine="720"/>
        <w:jc w:val="both"/>
        <w:rPr>
          <w:rFonts w:eastAsia="Times New Roman" w:cs="Times New Roman"/>
          <w:sz w:val="20"/>
          <w:szCs w:val="20"/>
          <w:lang w:eastAsia="ru-RU"/>
        </w:rPr>
      </w:pPr>
      <w:r w:rsidRPr="00106C0E">
        <w:rPr>
          <w:rFonts w:eastAsia="Times New Roman" w:cs="Times New Roman"/>
          <w:color w:val="000000"/>
          <w:sz w:val="20"/>
          <w:szCs w:val="20"/>
          <w:lang w:eastAsia="ru-RU"/>
        </w:rPr>
        <w:t>5. Посоветуйте бесплатные / недорогие системы по отправке отчётности. Получили впервые подпись электронную. Отправляем через E-invoicing в Сбер- бизнесе, но почему-то во время отправки файл искажается.</w:t>
      </w:r>
      <w:r w:rsidRPr="00106C0E">
        <w:rPr>
          <w:rFonts w:eastAsia="Times New Roman" w:cs="Arial"/>
          <w:color w:val="2C2D2E"/>
          <w:sz w:val="20"/>
          <w:szCs w:val="20"/>
          <w:lang w:eastAsia="ru-RU"/>
        </w:rPr>
        <w:t> </w:t>
      </w:r>
    </w:p>
    <w:p w14:paraId="78F23AD5" w14:textId="77777777" w:rsidR="00106C0E" w:rsidRPr="00106C0E" w:rsidRDefault="00106C0E" w:rsidP="00106C0E">
      <w:pPr>
        <w:pBdr>
          <w:top w:val="single" w:sz="4" w:space="1" w:color="auto"/>
          <w:left w:val="single" w:sz="4" w:space="4" w:color="auto"/>
          <w:bottom w:val="single" w:sz="4" w:space="1" w:color="auto"/>
          <w:right w:val="single" w:sz="4" w:space="4" w:color="auto"/>
        </w:pBdr>
        <w:shd w:val="clear" w:color="auto" w:fill="FFFFFF"/>
        <w:spacing w:after="0" w:line="240" w:lineRule="auto"/>
        <w:ind w:firstLine="567"/>
        <w:jc w:val="both"/>
        <w:outlineLvl w:val="0"/>
        <w:rPr>
          <w:rFonts w:eastAsia="Times New Roman" w:cs="Times New Roman"/>
          <w:b/>
          <w:bCs/>
          <w:color w:val="000000"/>
          <w:kern w:val="36"/>
          <w:sz w:val="20"/>
          <w:szCs w:val="20"/>
          <w:lang w:eastAsia="ru-RU"/>
        </w:rPr>
      </w:pPr>
    </w:p>
    <w:p w14:paraId="7FC7EE38" w14:textId="77777777" w:rsidR="00106C0E" w:rsidRDefault="00106C0E" w:rsidP="00106C0E">
      <w:pPr>
        <w:shd w:val="clear" w:color="auto" w:fill="FFFFFF"/>
        <w:spacing w:after="0" w:line="240" w:lineRule="auto"/>
        <w:ind w:firstLine="567"/>
        <w:jc w:val="both"/>
        <w:outlineLvl w:val="0"/>
        <w:rPr>
          <w:rFonts w:eastAsia="Times New Roman" w:cs="Times New Roman"/>
          <w:b/>
          <w:bCs/>
          <w:color w:val="000000"/>
          <w:kern w:val="36"/>
          <w:sz w:val="20"/>
          <w:szCs w:val="20"/>
          <w:lang w:eastAsia="ru-RU"/>
        </w:rPr>
      </w:pPr>
    </w:p>
    <w:p w14:paraId="340AC977" w14:textId="77777777" w:rsidR="00106C0E" w:rsidRDefault="00106C0E">
      <w:pPr>
        <w:rPr>
          <w:rFonts w:eastAsia="Times New Roman" w:cs="Times New Roman"/>
          <w:b/>
          <w:bCs/>
          <w:color w:val="000000"/>
          <w:kern w:val="36"/>
          <w:sz w:val="20"/>
          <w:szCs w:val="20"/>
          <w:lang w:eastAsia="ru-RU"/>
        </w:rPr>
      </w:pPr>
      <w:r>
        <w:rPr>
          <w:rFonts w:eastAsia="Times New Roman" w:cs="Times New Roman"/>
          <w:b/>
          <w:bCs/>
          <w:color w:val="000000"/>
          <w:kern w:val="36"/>
          <w:sz w:val="20"/>
          <w:szCs w:val="20"/>
          <w:lang w:eastAsia="ru-RU"/>
        </w:rPr>
        <w:br w:type="page"/>
      </w:r>
    </w:p>
    <w:p w14:paraId="1CDF9C18" w14:textId="77777777" w:rsidR="00106C0E" w:rsidRDefault="00106C0E" w:rsidP="00106C0E">
      <w:pPr>
        <w:pBdr>
          <w:top w:val="single" w:sz="4" w:space="1" w:color="auto"/>
          <w:left w:val="single" w:sz="4" w:space="4" w:color="auto"/>
          <w:bottom w:val="single" w:sz="4" w:space="1" w:color="auto"/>
          <w:right w:val="single" w:sz="4" w:space="4" w:color="auto"/>
        </w:pBdr>
        <w:shd w:val="clear" w:color="auto" w:fill="FFFFFF"/>
        <w:spacing w:after="0" w:line="240" w:lineRule="auto"/>
        <w:ind w:firstLine="567"/>
        <w:jc w:val="both"/>
        <w:outlineLvl w:val="0"/>
        <w:rPr>
          <w:rFonts w:eastAsia="Times New Roman" w:cs="Times New Roman"/>
          <w:b/>
          <w:bCs/>
          <w:color w:val="000000"/>
          <w:kern w:val="36"/>
          <w:sz w:val="20"/>
          <w:szCs w:val="20"/>
          <w:lang w:eastAsia="ru-RU"/>
        </w:rPr>
      </w:pPr>
      <w:r>
        <w:rPr>
          <w:rFonts w:eastAsia="Times New Roman" w:cs="Times New Roman"/>
          <w:b/>
          <w:bCs/>
          <w:color w:val="000000"/>
          <w:kern w:val="36"/>
          <w:sz w:val="20"/>
          <w:szCs w:val="20"/>
          <w:lang w:eastAsia="ru-RU"/>
        </w:rPr>
        <w:lastRenderedPageBreak/>
        <w:t xml:space="preserve">ВОПРОС </w:t>
      </w:r>
      <w:r w:rsidRPr="00106C0E">
        <w:rPr>
          <w:rFonts w:eastAsia="Times New Roman" w:cs="Times New Roman"/>
          <w:b/>
          <w:bCs/>
          <w:color w:val="000000"/>
          <w:kern w:val="36"/>
          <w:sz w:val="20"/>
          <w:szCs w:val="20"/>
          <w:lang w:eastAsia="ru-RU"/>
        </w:rPr>
        <w:t xml:space="preserve">16. </w:t>
      </w:r>
    </w:p>
    <w:p w14:paraId="49741198" w14:textId="77777777" w:rsidR="00106C0E" w:rsidRPr="00106C0E" w:rsidRDefault="00106C0E" w:rsidP="00106C0E">
      <w:pPr>
        <w:pBdr>
          <w:top w:val="single" w:sz="4" w:space="1" w:color="auto"/>
          <w:left w:val="single" w:sz="4" w:space="4" w:color="auto"/>
          <w:bottom w:val="single" w:sz="4" w:space="1" w:color="auto"/>
          <w:right w:val="single" w:sz="4" w:space="4" w:color="auto"/>
        </w:pBdr>
        <w:shd w:val="clear" w:color="auto" w:fill="FFFFFF"/>
        <w:spacing w:after="0" w:line="240" w:lineRule="auto"/>
        <w:ind w:firstLine="567"/>
        <w:jc w:val="both"/>
        <w:outlineLvl w:val="0"/>
        <w:rPr>
          <w:rFonts w:eastAsia="Times New Roman" w:cs="Times New Roman"/>
          <w:b/>
          <w:bCs/>
          <w:kern w:val="36"/>
          <w:sz w:val="20"/>
          <w:szCs w:val="20"/>
          <w:lang w:eastAsia="ru-RU"/>
        </w:rPr>
      </w:pPr>
      <w:r w:rsidRPr="00106C0E">
        <w:rPr>
          <w:rFonts w:eastAsia="Times New Roman" w:cs="Times New Roman"/>
          <w:b/>
          <w:bCs/>
          <w:color w:val="000000"/>
          <w:kern w:val="36"/>
          <w:sz w:val="20"/>
          <w:szCs w:val="20"/>
          <w:lang w:eastAsia="ru-RU"/>
        </w:rPr>
        <w:t>Елена Григорьевна Т.</w:t>
      </w:r>
    </w:p>
    <w:p w14:paraId="04D3DC00" w14:textId="77777777" w:rsidR="00106C0E" w:rsidRPr="00106C0E" w:rsidRDefault="00106C0E" w:rsidP="00106C0E">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imes New Roman"/>
          <w:sz w:val="20"/>
          <w:szCs w:val="20"/>
          <w:lang w:eastAsia="ru-RU"/>
        </w:rPr>
      </w:pPr>
    </w:p>
    <w:p w14:paraId="4EAB8F11" w14:textId="77777777" w:rsidR="00106C0E" w:rsidRPr="00106C0E" w:rsidRDefault="00106C0E" w:rsidP="00106C0E">
      <w:pPr>
        <w:pBdr>
          <w:top w:val="single" w:sz="4" w:space="1" w:color="auto"/>
          <w:left w:val="single" w:sz="4" w:space="4" w:color="auto"/>
          <w:bottom w:val="single" w:sz="4" w:space="1" w:color="auto"/>
          <w:right w:val="single" w:sz="4" w:space="4" w:color="auto"/>
        </w:pBdr>
        <w:shd w:val="clear" w:color="auto" w:fill="FFFFFF"/>
        <w:spacing w:after="0" w:line="240" w:lineRule="auto"/>
        <w:ind w:firstLine="567"/>
        <w:jc w:val="both"/>
        <w:rPr>
          <w:rFonts w:eastAsia="Times New Roman" w:cs="Times New Roman"/>
          <w:sz w:val="20"/>
          <w:szCs w:val="20"/>
          <w:lang w:eastAsia="ru-RU"/>
        </w:rPr>
      </w:pPr>
      <w:r w:rsidRPr="00106C0E">
        <w:rPr>
          <w:rFonts w:eastAsia="Times New Roman" w:cs="Times New Roman"/>
          <w:color w:val="000000"/>
          <w:sz w:val="20"/>
          <w:szCs w:val="20"/>
          <w:lang w:eastAsia="ru-RU"/>
        </w:rPr>
        <w:t>НКО, имеющее право на упрощённый бухгалтерский учет, в связи с началом действия ФСБУ 6/2020 применяет перспективный метод перехода. </w:t>
      </w:r>
    </w:p>
    <w:p w14:paraId="269C5951" w14:textId="77777777" w:rsidR="00106C0E" w:rsidRPr="00106C0E" w:rsidRDefault="00106C0E" w:rsidP="00106C0E">
      <w:pPr>
        <w:pBdr>
          <w:top w:val="single" w:sz="4" w:space="1" w:color="auto"/>
          <w:left w:val="single" w:sz="4" w:space="4" w:color="auto"/>
          <w:bottom w:val="single" w:sz="4" w:space="1" w:color="auto"/>
          <w:right w:val="single" w:sz="4" w:space="4" w:color="auto"/>
        </w:pBdr>
        <w:shd w:val="clear" w:color="auto" w:fill="FFFFFF"/>
        <w:spacing w:after="0" w:line="240" w:lineRule="auto"/>
        <w:ind w:firstLine="567"/>
        <w:jc w:val="both"/>
        <w:rPr>
          <w:rFonts w:eastAsia="Times New Roman" w:cs="Times New Roman"/>
          <w:sz w:val="20"/>
          <w:szCs w:val="20"/>
          <w:lang w:eastAsia="ru-RU"/>
        </w:rPr>
      </w:pPr>
      <w:r w:rsidRPr="00106C0E">
        <w:rPr>
          <w:rFonts w:eastAsia="Times New Roman" w:cs="Times New Roman"/>
          <w:color w:val="000000"/>
          <w:sz w:val="20"/>
          <w:szCs w:val="20"/>
          <w:lang w:eastAsia="ru-RU"/>
        </w:rPr>
        <w:t>Вопрос: как при переходе распорядиться ОС с нулевой остаточной стоимостью, если:</w:t>
      </w:r>
    </w:p>
    <w:p w14:paraId="571B3F9B" w14:textId="77777777" w:rsidR="00106C0E" w:rsidRPr="00106C0E" w:rsidRDefault="00106C0E" w:rsidP="00106C0E">
      <w:pPr>
        <w:pBdr>
          <w:top w:val="single" w:sz="4" w:space="1" w:color="auto"/>
          <w:left w:val="single" w:sz="4" w:space="4" w:color="auto"/>
          <w:bottom w:val="single" w:sz="4" w:space="1" w:color="auto"/>
          <w:right w:val="single" w:sz="4" w:space="4" w:color="auto"/>
        </w:pBdr>
        <w:shd w:val="clear" w:color="auto" w:fill="FFFFFF"/>
        <w:spacing w:after="0" w:line="240" w:lineRule="auto"/>
        <w:ind w:firstLine="567"/>
        <w:jc w:val="both"/>
        <w:rPr>
          <w:rFonts w:eastAsia="Times New Roman" w:cs="Times New Roman"/>
          <w:sz w:val="20"/>
          <w:szCs w:val="20"/>
          <w:lang w:eastAsia="ru-RU"/>
        </w:rPr>
      </w:pPr>
      <w:r w:rsidRPr="00106C0E">
        <w:rPr>
          <w:rFonts w:eastAsia="Times New Roman" w:cs="Times New Roman"/>
          <w:color w:val="000000"/>
          <w:sz w:val="20"/>
          <w:szCs w:val="20"/>
          <w:lang w:eastAsia="ru-RU"/>
        </w:rPr>
        <w:t>ОС первоначальной стоимостью менее утверждённого в НКО лимита;</w:t>
      </w:r>
    </w:p>
    <w:p w14:paraId="4B640C94" w14:textId="77777777" w:rsidR="00106C0E" w:rsidRPr="00106C0E" w:rsidRDefault="00106C0E" w:rsidP="00106C0E">
      <w:pPr>
        <w:pBdr>
          <w:top w:val="single" w:sz="4" w:space="1" w:color="auto"/>
          <w:left w:val="single" w:sz="4" w:space="4" w:color="auto"/>
          <w:bottom w:val="single" w:sz="4" w:space="1" w:color="auto"/>
          <w:right w:val="single" w:sz="4" w:space="4" w:color="auto"/>
        </w:pBdr>
        <w:shd w:val="clear" w:color="auto" w:fill="FFFFFF"/>
        <w:spacing w:after="0" w:line="240" w:lineRule="auto"/>
        <w:ind w:firstLine="567"/>
        <w:jc w:val="both"/>
        <w:rPr>
          <w:rFonts w:eastAsia="Times New Roman" w:cs="Times New Roman"/>
          <w:sz w:val="20"/>
          <w:szCs w:val="20"/>
          <w:lang w:eastAsia="ru-RU"/>
        </w:rPr>
      </w:pPr>
      <w:r w:rsidRPr="00106C0E">
        <w:rPr>
          <w:rFonts w:eastAsia="Times New Roman" w:cs="Times New Roman"/>
          <w:color w:val="000000"/>
          <w:sz w:val="20"/>
          <w:szCs w:val="20"/>
          <w:lang w:eastAsia="ru-RU"/>
        </w:rPr>
        <w:t>ОС  первоначальной стоимостью более утвержденного в НКО лимита?</w:t>
      </w:r>
    </w:p>
    <w:p w14:paraId="5843597D" w14:textId="77777777" w:rsidR="00106C0E" w:rsidRPr="00106C0E" w:rsidRDefault="00106C0E" w:rsidP="00106C0E">
      <w:pPr>
        <w:pBdr>
          <w:top w:val="single" w:sz="4" w:space="1" w:color="auto"/>
          <w:left w:val="single" w:sz="4" w:space="4" w:color="auto"/>
          <w:bottom w:val="single" w:sz="4" w:space="1" w:color="auto"/>
          <w:right w:val="single" w:sz="4" w:space="4" w:color="auto"/>
        </w:pBdr>
        <w:shd w:val="clear" w:color="auto" w:fill="FFFFFF"/>
        <w:spacing w:after="0" w:line="240" w:lineRule="auto"/>
        <w:ind w:firstLine="567"/>
        <w:jc w:val="both"/>
        <w:rPr>
          <w:rFonts w:eastAsia="Times New Roman" w:cs="Times New Roman"/>
          <w:sz w:val="20"/>
          <w:szCs w:val="20"/>
          <w:lang w:eastAsia="ru-RU"/>
        </w:rPr>
      </w:pPr>
      <w:r w:rsidRPr="00106C0E">
        <w:rPr>
          <w:rFonts w:eastAsia="Times New Roman" w:cs="Times New Roman"/>
          <w:color w:val="000000"/>
          <w:sz w:val="20"/>
          <w:szCs w:val="20"/>
          <w:lang w:eastAsia="ru-RU"/>
        </w:rPr>
        <w:t> Все ОС продолжают использоваться в  основной деятельности организации.</w:t>
      </w:r>
    </w:p>
    <w:p w14:paraId="2ACCF471" w14:textId="77777777" w:rsidR="00106C0E" w:rsidRDefault="00106C0E">
      <w:pPr>
        <w:rPr>
          <w:sz w:val="20"/>
          <w:szCs w:val="20"/>
        </w:rPr>
      </w:pPr>
    </w:p>
    <w:p w14:paraId="13CA5956" w14:textId="77777777" w:rsidR="00361BC1" w:rsidRDefault="00361BC1">
      <w:pPr>
        <w:rPr>
          <w:sz w:val="20"/>
          <w:szCs w:val="20"/>
        </w:rPr>
      </w:pPr>
      <w:r>
        <w:rPr>
          <w:sz w:val="20"/>
          <w:szCs w:val="20"/>
        </w:rPr>
        <w:br w:type="page"/>
      </w:r>
    </w:p>
    <w:p w14:paraId="54D1FA41" w14:textId="7CF5C326" w:rsidR="00361BC1" w:rsidRPr="00361BC1" w:rsidRDefault="00361BC1" w:rsidP="00361BC1">
      <w:pPr>
        <w:pBdr>
          <w:top w:val="single" w:sz="4" w:space="1" w:color="auto"/>
          <w:left w:val="single" w:sz="4" w:space="4" w:color="auto"/>
          <w:bottom w:val="single" w:sz="4" w:space="1" w:color="auto"/>
          <w:right w:val="single" w:sz="4" w:space="4" w:color="auto"/>
        </w:pBdr>
        <w:rPr>
          <w:b/>
          <w:sz w:val="20"/>
          <w:szCs w:val="20"/>
        </w:rPr>
      </w:pPr>
      <w:r w:rsidRPr="00361BC1">
        <w:rPr>
          <w:b/>
          <w:sz w:val="20"/>
          <w:szCs w:val="20"/>
        </w:rPr>
        <w:lastRenderedPageBreak/>
        <w:t xml:space="preserve">ВОПРОС </w:t>
      </w:r>
      <w:r w:rsidR="00E568E0">
        <w:rPr>
          <w:b/>
          <w:sz w:val="20"/>
          <w:szCs w:val="20"/>
        </w:rPr>
        <w:t>1</w:t>
      </w:r>
      <w:r w:rsidRPr="00361BC1">
        <w:rPr>
          <w:b/>
          <w:sz w:val="20"/>
          <w:szCs w:val="20"/>
        </w:rPr>
        <w:t>8.</w:t>
      </w:r>
    </w:p>
    <w:p w14:paraId="167A6A6E" w14:textId="77777777" w:rsidR="00361BC1" w:rsidRPr="00361BC1" w:rsidRDefault="00361BC1" w:rsidP="00361BC1">
      <w:pPr>
        <w:pBdr>
          <w:top w:val="single" w:sz="4" w:space="1" w:color="auto"/>
          <w:left w:val="single" w:sz="4" w:space="4" w:color="auto"/>
          <w:bottom w:val="single" w:sz="4" w:space="1" w:color="auto"/>
          <w:right w:val="single" w:sz="4" w:space="4" w:color="auto"/>
        </w:pBdr>
        <w:rPr>
          <w:b/>
          <w:sz w:val="20"/>
          <w:szCs w:val="20"/>
        </w:rPr>
      </w:pPr>
      <w:r w:rsidRPr="00361BC1">
        <w:rPr>
          <w:b/>
          <w:sz w:val="20"/>
          <w:szCs w:val="20"/>
        </w:rPr>
        <w:t>Зоя Ивановна Ш.</w:t>
      </w:r>
    </w:p>
    <w:p w14:paraId="7151B721" w14:textId="77777777" w:rsidR="00361BC1" w:rsidRPr="00361BC1" w:rsidRDefault="00361BC1" w:rsidP="00361BC1">
      <w:pPr>
        <w:pBdr>
          <w:top w:val="single" w:sz="4" w:space="1" w:color="auto"/>
          <w:left w:val="single" w:sz="4" w:space="4" w:color="auto"/>
          <w:bottom w:val="single" w:sz="4" w:space="1" w:color="auto"/>
          <w:right w:val="single" w:sz="4" w:space="4" w:color="auto"/>
        </w:pBdr>
        <w:rPr>
          <w:sz w:val="20"/>
          <w:szCs w:val="20"/>
        </w:rPr>
      </w:pPr>
      <w:r w:rsidRPr="00361BC1">
        <w:rPr>
          <w:sz w:val="20"/>
          <w:szCs w:val="20"/>
        </w:rPr>
        <w:t>1.правильно ли учитывать Малоценное оборудование и запасы, стоимостью до 40 тысяч с 2021 года: приобретение и выбытие (передача в эксплуатацию) отражать по счетам 10.21.1 и 10.21.2, а учет вести за балансом на МЦ.04?</w:t>
      </w:r>
    </w:p>
    <w:p w14:paraId="66EB5D87" w14:textId="77777777" w:rsidR="00361BC1" w:rsidRDefault="00361BC1" w:rsidP="00361BC1">
      <w:pPr>
        <w:pBdr>
          <w:top w:val="single" w:sz="4" w:space="1" w:color="auto"/>
          <w:left w:val="single" w:sz="4" w:space="4" w:color="auto"/>
          <w:bottom w:val="single" w:sz="4" w:space="1" w:color="auto"/>
          <w:right w:val="single" w:sz="4" w:space="4" w:color="auto"/>
        </w:pBdr>
        <w:rPr>
          <w:sz w:val="20"/>
          <w:szCs w:val="20"/>
        </w:rPr>
      </w:pPr>
      <w:r w:rsidRPr="00361BC1">
        <w:rPr>
          <w:sz w:val="20"/>
          <w:szCs w:val="20"/>
        </w:rPr>
        <w:t>2. как поступить с основными средствами стоимостью менее 100 тыс. с 2022 года?</w:t>
      </w:r>
    </w:p>
    <w:p w14:paraId="6E6FFDA6" w14:textId="77777777" w:rsidR="00361BC1" w:rsidRDefault="00361BC1" w:rsidP="00361BC1">
      <w:pPr>
        <w:rPr>
          <w:sz w:val="20"/>
          <w:szCs w:val="20"/>
        </w:rPr>
      </w:pPr>
    </w:p>
    <w:p w14:paraId="5962C1F0" w14:textId="77777777" w:rsidR="00361BC1" w:rsidRDefault="00361BC1">
      <w:pPr>
        <w:rPr>
          <w:sz w:val="20"/>
          <w:szCs w:val="20"/>
        </w:rPr>
      </w:pPr>
      <w:r>
        <w:rPr>
          <w:sz w:val="20"/>
          <w:szCs w:val="20"/>
        </w:rPr>
        <w:br w:type="page"/>
      </w:r>
    </w:p>
    <w:p w14:paraId="3CB6FF1C" w14:textId="77777777" w:rsidR="00361BC1" w:rsidRPr="00361BC1" w:rsidRDefault="00361BC1" w:rsidP="00361BC1">
      <w:pPr>
        <w:pBdr>
          <w:top w:val="single" w:sz="4" w:space="1" w:color="auto"/>
          <w:left w:val="single" w:sz="4" w:space="4" w:color="auto"/>
          <w:bottom w:val="single" w:sz="4" w:space="1" w:color="auto"/>
          <w:right w:val="single" w:sz="4" w:space="4" w:color="auto"/>
        </w:pBdr>
        <w:rPr>
          <w:b/>
          <w:sz w:val="20"/>
          <w:szCs w:val="20"/>
        </w:rPr>
      </w:pPr>
      <w:r w:rsidRPr="00361BC1">
        <w:rPr>
          <w:b/>
          <w:sz w:val="20"/>
          <w:szCs w:val="20"/>
        </w:rPr>
        <w:lastRenderedPageBreak/>
        <w:t xml:space="preserve">ВОПРОС 20. </w:t>
      </w:r>
    </w:p>
    <w:p w14:paraId="5365B6BA" w14:textId="77777777" w:rsidR="00361BC1" w:rsidRPr="00361BC1" w:rsidRDefault="00361BC1" w:rsidP="00361BC1">
      <w:pPr>
        <w:pBdr>
          <w:top w:val="single" w:sz="4" w:space="1" w:color="auto"/>
          <w:left w:val="single" w:sz="4" w:space="4" w:color="auto"/>
          <w:bottom w:val="single" w:sz="4" w:space="1" w:color="auto"/>
          <w:right w:val="single" w:sz="4" w:space="4" w:color="auto"/>
        </w:pBdr>
        <w:rPr>
          <w:b/>
          <w:sz w:val="20"/>
          <w:szCs w:val="20"/>
        </w:rPr>
      </w:pPr>
      <w:r w:rsidRPr="00361BC1">
        <w:rPr>
          <w:b/>
          <w:sz w:val="20"/>
          <w:szCs w:val="20"/>
        </w:rPr>
        <w:t>Надежда Николаевна Ю.</w:t>
      </w:r>
    </w:p>
    <w:p w14:paraId="001FEA72" w14:textId="77777777" w:rsidR="00361BC1" w:rsidRPr="00361BC1" w:rsidRDefault="00361BC1" w:rsidP="00361BC1">
      <w:pPr>
        <w:pBdr>
          <w:top w:val="single" w:sz="4" w:space="1" w:color="auto"/>
          <w:left w:val="single" w:sz="4" w:space="4" w:color="auto"/>
          <w:bottom w:val="single" w:sz="4" w:space="1" w:color="auto"/>
          <w:right w:val="single" w:sz="4" w:space="4" w:color="auto"/>
        </w:pBdr>
        <w:rPr>
          <w:sz w:val="20"/>
          <w:szCs w:val="20"/>
        </w:rPr>
      </w:pPr>
    </w:p>
    <w:p w14:paraId="6371C7F7" w14:textId="77777777" w:rsidR="00361BC1" w:rsidRDefault="00361BC1" w:rsidP="00361BC1">
      <w:pPr>
        <w:pBdr>
          <w:top w:val="single" w:sz="4" w:space="1" w:color="auto"/>
          <w:left w:val="single" w:sz="4" w:space="4" w:color="auto"/>
          <w:bottom w:val="single" w:sz="4" w:space="1" w:color="auto"/>
          <w:right w:val="single" w:sz="4" w:space="4" w:color="auto"/>
        </w:pBdr>
        <w:rPr>
          <w:sz w:val="20"/>
          <w:szCs w:val="20"/>
        </w:rPr>
      </w:pPr>
      <w:r w:rsidRPr="00361BC1">
        <w:rPr>
          <w:sz w:val="20"/>
          <w:szCs w:val="20"/>
        </w:rPr>
        <w:t>В НКО на балансе с 2009 г. числится принтер. Стоимость его (25 тыс. руб.)  давно списана (ранее лимит был 20 тыс. руб.). Могу ли я его зачислить в малоценные основные средства, т.к. для него покупаются картриджи?</w:t>
      </w:r>
    </w:p>
    <w:p w14:paraId="1F11438C" w14:textId="77777777" w:rsidR="00361BC1" w:rsidRDefault="00361BC1" w:rsidP="00361BC1">
      <w:pPr>
        <w:rPr>
          <w:sz w:val="20"/>
          <w:szCs w:val="20"/>
        </w:rPr>
      </w:pPr>
    </w:p>
    <w:p w14:paraId="74591A89" w14:textId="77777777" w:rsidR="005D1F0D" w:rsidRDefault="005D1F0D">
      <w:pPr>
        <w:rPr>
          <w:sz w:val="20"/>
          <w:szCs w:val="20"/>
        </w:rPr>
      </w:pPr>
      <w:r>
        <w:rPr>
          <w:sz w:val="20"/>
          <w:szCs w:val="20"/>
        </w:rPr>
        <w:br w:type="page"/>
      </w:r>
    </w:p>
    <w:p w14:paraId="195C0151" w14:textId="77777777" w:rsidR="005D1F0D" w:rsidRPr="005D1F0D" w:rsidRDefault="005D1F0D" w:rsidP="005D1F0D">
      <w:pPr>
        <w:pBdr>
          <w:top w:val="single" w:sz="4" w:space="1" w:color="auto"/>
          <w:left w:val="single" w:sz="4" w:space="4" w:color="auto"/>
          <w:bottom w:val="single" w:sz="4" w:space="1" w:color="auto"/>
          <w:right w:val="single" w:sz="4" w:space="4" w:color="auto"/>
        </w:pBdr>
        <w:rPr>
          <w:b/>
          <w:sz w:val="20"/>
          <w:szCs w:val="20"/>
        </w:rPr>
      </w:pPr>
      <w:r w:rsidRPr="005D1F0D">
        <w:rPr>
          <w:b/>
          <w:sz w:val="20"/>
          <w:szCs w:val="20"/>
        </w:rPr>
        <w:lastRenderedPageBreak/>
        <w:t>ВОПРОС 22.</w:t>
      </w:r>
    </w:p>
    <w:p w14:paraId="79AB4A87" w14:textId="77777777" w:rsidR="005D1F0D" w:rsidRPr="005D1F0D" w:rsidRDefault="005D1F0D" w:rsidP="005D1F0D">
      <w:pPr>
        <w:pBdr>
          <w:top w:val="single" w:sz="4" w:space="1" w:color="auto"/>
          <w:left w:val="single" w:sz="4" w:space="4" w:color="auto"/>
          <w:bottom w:val="single" w:sz="4" w:space="1" w:color="auto"/>
          <w:right w:val="single" w:sz="4" w:space="4" w:color="auto"/>
        </w:pBdr>
        <w:rPr>
          <w:b/>
          <w:sz w:val="20"/>
          <w:szCs w:val="20"/>
        </w:rPr>
      </w:pPr>
      <w:r w:rsidRPr="005D1F0D">
        <w:rPr>
          <w:b/>
          <w:sz w:val="20"/>
          <w:szCs w:val="20"/>
        </w:rPr>
        <w:t>Светлана Владимировна Б.</w:t>
      </w:r>
    </w:p>
    <w:p w14:paraId="3B570F89" w14:textId="77777777" w:rsidR="005D1F0D" w:rsidRPr="005D1F0D" w:rsidRDefault="005D1F0D" w:rsidP="005D1F0D">
      <w:pPr>
        <w:pBdr>
          <w:top w:val="single" w:sz="4" w:space="1" w:color="auto"/>
          <w:left w:val="single" w:sz="4" w:space="4" w:color="auto"/>
          <w:bottom w:val="single" w:sz="4" w:space="1" w:color="auto"/>
          <w:right w:val="single" w:sz="4" w:space="4" w:color="auto"/>
        </w:pBdr>
        <w:rPr>
          <w:sz w:val="20"/>
          <w:szCs w:val="20"/>
        </w:rPr>
      </w:pPr>
    </w:p>
    <w:p w14:paraId="15FBC33A" w14:textId="298C4AB4" w:rsidR="005D1F0D" w:rsidRPr="005D1F0D" w:rsidRDefault="005D1F0D" w:rsidP="005D1F0D">
      <w:pPr>
        <w:pBdr>
          <w:top w:val="single" w:sz="4" w:space="1" w:color="auto"/>
          <w:left w:val="single" w:sz="4" w:space="4" w:color="auto"/>
          <w:bottom w:val="single" w:sz="4" w:space="1" w:color="auto"/>
          <w:right w:val="single" w:sz="4" w:space="4" w:color="auto"/>
        </w:pBdr>
        <w:rPr>
          <w:sz w:val="20"/>
          <w:szCs w:val="20"/>
        </w:rPr>
      </w:pPr>
      <w:r w:rsidRPr="005D1F0D">
        <w:rPr>
          <w:sz w:val="20"/>
          <w:szCs w:val="20"/>
        </w:rPr>
        <w:t>1. «Висит» долг подотчётника. Срок возврата истек. Долг признан и идет погашение частями из зарплаты. Работник написал заявление, в котором указал график погашения.</w:t>
      </w:r>
    </w:p>
    <w:p w14:paraId="767D5458" w14:textId="77777777" w:rsidR="005D1F0D" w:rsidRPr="005D1F0D" w:rsidRDefault="005D1F0D" w:rsidP="005D1F0D">
      <w:pPr>
        <w:pBdr>
          <w:top w:val="single" w:sz="4" w:space="1" w:color="auto"/>
          <w:left w:val="single" w:sz="4" w:space="4" w:color="auto"/>
          <w:bottom w:val="single" w:sz="4" w:space="1" w:color="auto"/>
          <w:right w:val="single" w:sz="4" w:space="4" w:color="auto"/>
        </w:pBdr>
        <w:rPr>
          <w:sz w:val="20"/>
          <w:szCs w:val="20"/>
        </w:rPr>
      </w:pPr>
      <w:r w:rsidRPr="005D1F0D">
        <w:rPr>
          <w:sz w:val="20"/>
          <w:szCs w:val="20"/>
        </w:rPr>
        <w:t>Насколько верны бух.проводки при погашении?</w:t>
      </w:r>
    </w:p>
    <w:p w14:paraId="4119B0BA" w14:textId="77777777" w:rsidR="005D1F0D" w:rsidRPr="005D1F0D" w:rsidRDefault="005D1F0D" w:rsidP="005D1F0D">
      <w:pPr>
        <w:pBdr>
          <w:top w:val="single" w:sz="4" w:space="1" w:color="auto"/>
          <w:left w:val="single" w:sz="4" w:space="4" w:color="auto"/>
          <w:bottom w:val="single" w:sz="4" w:space="1" w:color="auto"/>
          <w:right w:val="single" w:sz="4" w:space="4" w:color="auto"/>
        </w:pBdr>
        <w:rPr>
          <w:sz w:val="20"/>
          <w:szCs w:val="20"/>
        </w:rPr>
      </w:pPr>
      <w:r w:rsidRPr="005D1F0D">
        <w:rPr>
          <w:sz w:val="20"/>
          <w:szCs w:val="20"/>
        </w:rPr>
        <w:t>Д 94 К 71 – отражена задолженность</w:t>
      </w:r>
    </w:p>
    <w:p w14:paraId="119D93AF" w14:textId="77777777" w:rsidR="005D1F0D" w:rsidRPr="005D1F0D" w:rsidRDefault="005D1F0D" w:rsidP="005D1F0D">
      <w:pPr>
        <w:pBdr>
          <w:top w:val="single" w:sz="4" w:space="1" w:color="auto"/>
          <w:left w:val="single" w:sz="4" w:space="4" w:color="auto"/>
          <w:bottom w:val="single" w:sz="4" w:space="1" w:color="auto"/>
          <w:right w:val="single" w:sz="4" w:space="4" w:color="auto"/>
        </w:pBdr>
        <w:rPr>
          <w:sz w:val="20"/>
          <w:szCs w:val="20"/>
        </w:rPr>
      </w:pPr>
      <w:r w:rsidRPr="005D1F0D">
        <w:rPr>
          <w:sz w:val="20"/>
          <w:szCs w:val="20"/>
        </w:rPr>
        <w:t>Д 70 К 94 – погашается задолженность</w:t>
      </w:r>
    </w:p>
    <w:p w14:paraId="65375852" w14:textId="77777777" w:rsidR="005D1F0D" w:rsidRPr="005D1F0D" w:rsidRDefault="005D1F0D" w:rsidP="005D1F0D">
      <w:pPr>
        <w:pBdr>
          <w:top w:val="single" w:sz="4" w:space="1" w:color="auto"/>
          <w:left w:val="single" w:sz="4" w:space="4" w:color="auto"/>
          <w:bottom w:val="single" w:sz="4" w:space="1" w:color="auto"/>
          <w:right w:val="single" w:sz="4" w:space="4" w:color="auto"/>
        </w:pBdr>
        <w:rPr>
          <w:sz w:val="20"/>
          <w:szCs w:val="20"/>
        </w:rPr>
      </w:pPr>
      <w:r w:rsidRPr="005D1F0D">
        <w:rPr>
          <w:sz w:val="20"/>
          <w:szCs w:val="20"/>
        </w:rPr>
        <w:t>2. Задолженность на конец года не полностью погашена.</w:t>
      </w:r>
    </w:p>
    <w:p w14:paraId="17442107" w14:textId="77777777" w:rsidR="005D1F0D" w:rsidRPr="005D1F0D" w:rsidRDefault="005D1F0D" w:rsidP="005D1F0D">
      <w:pPr>
        <w:pBdr>
          <w:top w:val="single" w:sz="4" w:space="1" w:color="auto"/>
          <w:left w:val="single" w:sz="4" w:space="4" w:color="auto"/>
          <w:bottom w:val="single" w:sz="4" w:space="1" w:color="auto"/>
          <w:right w:val="single" w:sz="4" w:space="4" w:color="auto"/>
        </w:pBdr>
        <w:rPr>
          <w:sz w:val="20"/>
          <w:szCs w:val="20"/>
        </w:rPr>
      </w:pPr>
      <w:r w:rsidRPr="005D1F0D">
        <w:rPr>
          <w:sz w:val="20"/>
          <w:szCs w:val="20"/>
        </w:rPr>
        <w:t>Сформировалось дебетовое сальдо по счету 94.</w:t>
      </w:r>
    </w:p>
    <w:p w14:paraId="2BB3B7DA" w14:textId="77777777" w:rsidR="005D1F0D" w:rsidRPr="005D1F0D" w:rsidRDefault="005D1F0D" w:rsidP="005D1F0D">
      <w:pPr>
        <w:pBdr>
          <w:top w:val="single" w:sz="4" w:space="1" w:color="auto"/>
          <w:left w:val="single" w:sz="4" w:space="4" w:color="auto"/>
          <w:bottom w:val="single" w:sz="4" w:space="1" w:color="auto"/>
          <w:right w:val="single" w:sz="4" w:space="4" w:color="auto"/>
        </w:pBdr>
        <w:rPr>
          <w:sz w:val="20"/>
          <w:szCs w:val="20"/>
        </w:rPr>
      </w:pPr>
      <w:r w:rsidRPr="005D1F0D">
        <w:rPr>
          <w:sz w:val="20"/>
          <w:szCs w:val="20"/>
        </w:rPr>
        <w:t>Какими проводками его закрыть перед составлением баланса  и нужно ли это делать?</w:t>
      </w:r>
    </w:p>
    <w:p w14:paraId="28A0E36A" w14:textId="77777777" w:rsidR="00361BC1" w:rsidRPr="00A0049C" w:rsidRDefault="00361BC1" w:rsidP="00361BC1">
      <w:pPr>
        <w:rPr>
          <w:sz w:val="20"/>
          <w:szCs w:val="20"/>
        </w:rPr>
      </w:pPr>
    </w:p>
    <w:sectPr w:rsidR="00361BC1" w:rsidRPr="00A004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3F7086"/>
    <w:multiLevelType w:val="multilevel"/>
    <w:tmpl w:val="4AE24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0F8A"/>
    <w:rsid w:val="00106C0E"/>
    <w:rsid w:val="0012340C"/>
    <w:rsid w:val="00170F8A"/>
    <w:rsid w:val="002B1DFB"/>
    <w:rsid w:val="00361BC1"/>
    <w:rsid w:val="004B2F50"/>
    <w:rsid w:val="005D1F0D"/>
    <w:rsid w:val="005E16E4"/>
    <w:rsid w:val="00610B19"/>
    <w:rsid w:val="0097704A"/>
    <w:rsid w:val="00A0049C"/>
    <w:rsid w:val="00B30C9C"/>
    <w:rsid w:val="00B755B3"/>
    <w:rsid w:val="00C34187"/>
    <w:rsid w:val="00DA3DD6"/>
    <w:rsid w:val="00E568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936B5"/>
  <w15:docId w15:val="{CB0B9FC1-96F7-43D3-82BD-3E830F4A3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0049C"/>
    <w:rPr>
      <w:color w:val="0000FF" w:themeColor="hyperlink"/>
      <w:u w:val="single"/>
    </w:rPr>
  </w:style>
  <w:style w:type="character" w:styleId="a4">
    <w:name w:val="Strong"/>
    <w:basedOn w:val="a0"/>
    <w:uiPriority w:val="22"/>
    <w:qFormat/>
    <w:rsid w:val="00A0049C"/>
    <w:rPr>
      <w:b/>
      <w:bCs/>
    </w:rPr>
  </w:style>
  <w:style w:type="paragraph" w:styleId="a5">
    <w:name w:val="Normal (Web)"/>
    <w:basedOn w:val="a"/>
    <w:uiPriority w:val="99"/>
    <w:semiHidden/>
    <w:unhideWhenUsed/>
    <w:rsid w:val="00A0049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940947">
      <w:bodyDiv w:val="1"/>
      <w:marLeft w:val="0"/>
      <w:marRight w:val="0"/>
      <w:marTop w:val="0"/>
      <w:marBottom w:val="0"/>
      <w:divBdr>
        <w:top w:val="none" w:sz="0" w:space="0" w:color="auto"/>
        <w:left w:val="none" w:sz="0" w:space="0" w:color="auto"/>
        <w:bottom w:val="none" w:sz="0" w:space="0" w:color="auto"/>
        <w:right w:val="none" w:sz="0" w:space="0" w:color="auto"/>
      </w:divBdr>
    </w:div>
    <w:div w:id="503278588">
      <w:bodyDiv w:val="1"/>
      <w:marLeft w:val="0"/>
      <w:marRight w:val="0"/>
      <w:marTop w:val="0"/>
      <w:marBottom w:val="0"/>
      <w:divBdr>
        <w:top w:val="none" w:sz="0" w:space="0" w:color="auto"/>
        <w:left w:val="none" w:sz="0" w:space="0" w:color="auto"/>
        <w:bottom w:val="none" w:sz="0" w:space="0" w:color="auto"/>
        <w:right w:val="none" w:sz="0" w:space="0" w:color="auto"/>
      </w:divBdr>
    </w:div>
    <w:div w:id="558322397">
      <w:bodyDiv w:val="1"/>
      <w:marLeft w:val="0"/>
      <w:marRight w:val="0"/>
      <w:marTop w:val="0"/>
      <w:marBottom w:val="0"/>
      <w:divBdr>
        <w:top w:val="none" w:sz="0" w:space="0" w:color="auto"/>
        <w:left w:val="none" w:sz="0" w:space="0" w:color="auto"/>
        <w:bottom w:val="none" w:sz="0" w:space="0" w:color="auto"/>
        <w:right w:val="none" w:sz="0" w:space="0" w:color="auto"/>
      </w:divBdr>
    </w:div>
    <w:div w:id="656151480">
      <w:bodyDiv w:val="1"/>
      <w:marLeft w:val="0"/>
      <w:marRight w:val="0"/>
      <w:marTop w:val="0"/>
      <w:marBottom w:val="0"/>
      <w:divBdr>
        <w:top w:val="none" w:sz="0" w:space="0" w:color="auto"/>
        <w:left w:val="none" w:sz="0" w:space="0" w:color="auto"/>
        <w:bottom w:val="none" w:sz="0" w:space="0" w:color="auto"/>
        <w:right w:val="none" w:sz="0" w:space="0" w:color="auto"/>
      </w:divBdr>
    </w:div>
    <w:div w:id="1139373534">
      <w:bodyDiv w:val="1"/>
      <w:marLeft w:val="0"/>
      <w:marRight w:val="0"/>
      <w:marTop w:val="0"/>
      <w:marBottom w:val="0"/>
      <w:divBdr>
        <w:top w:val="none" w:sz="0" w:space="0" w:color="auto"/>
        <w:left w:val="none" w:sz="0" w:space="0" w:color="auto"/>
        <w:bottom w:val="none" w:sz="0" w:space="0" w:color="auto"/>
        <w:right w:val="none" w:sz="0" w:space="0" w:color="auto"/>
      </w:divBdr>
      <w:divsChild>
        <w:div w:id="1784880014">
          <w:marLeft w:val="0"/>
          <w:marRight w:val="0"/>
          <w:marTop w:val="0"/>
          <w:marBottom w:val="0"/>
          <w:divBdr>
            <w:top w:val="none" w:sz="0" w:space="0" w:color="auto"/>
            <w:left w:val="none" w:sz="0" w:space="0" w:color="auto"/>
            <w:bottom w:val="none" w:sz="0" w:space="0" w:color="auto"/>
            <w:right w:val="none" w:sz="0" w:space="0" w:color="auto"/>
          </w:divBdr>
        </w:div>
        <w:div w:id="1248005816">
          <w:marLeft w:val="0"/>
          <w:marRight w:val="0"/>
          <w:marTop w:val="0"/>
          <w:marBottom w:val="0"/>
          <w:divBdr>
            <w:top w:val="none" w:sz="0" w:space="0" w:color="auto"/>
            <w:left w:val="single" w:sz="24" w:space="0" w:color="CED3F1"/>
            <w:bottom w:val="none" w:sz="0" w:space="0" w:color="auto"/>
            <w:right w:val="none" w:sz="0" w:space="0" w:color="auto"/>
          </w:divBdr>
          <w:divsChild>
            <w:div w:id="761025179">
              <w:marLeft w:val="0"/>
              <w:marRight w:val="0"/>
              <w:marTop w:val="0"/>
              <w:marBottom w:val="0"/>
              <w:divBdr>
                <w:top w:val="none" w:sz="0" w:space="0" w:color="auto"/>
                <w:left w:val="none" w:sz="0" w:space="0" w:color="auto"/>
                <w:bottom w:val="none" w:sz="0" w:space="0" w:color="auto"/>
                <w:right w:val="none" w:sz="0" w:space="0" w:color="auto"/>
              </w:divBdr>
            </w:div>
            <w:div w:id="446898981">
              <w:marLeft w:val="0"/>
              <w:marRight w:val="0"/>
              <w:marTop w:val="0"/>
              <w:marBottom w:val="0"/>
              <w:divBdr>
                <w:top w:val="none" w:sz="0" w:space="0" w:color="auto"/>
                <w:left w:val="none" w:sz="0" w:space="0" w:color="auto"/>
                <w:bottom w:val="none" w:sz="0" w:space="0" w:color="auto"/>
                <w:right w:val="none" w:sz="0" w:space="0" w:color="auto"/>
              </w:divBdr>
            </w:div>
          </w:divsChild>
        </w:div>
        <w:div w:id="1306080245">
          <w:marLeft w:val="0"/>
          <w:marRight w:val="0"/>
          <w:marTop w:val="0"/>
          <w:marBottom w:val="0"/>
          <w:divBdr>
            <w:top w:val="none" w:sz="0" w:space="0" w:color="auto"/>
            <w:left w:val="single" w:sz="24" w:space="0" w:color="CED3F1"/>
            <w:bottom w:val="none" w:sz="0" w:space="0" w:color="auto"/>
            <w:right w:val="none" w:sz="0" w:space="0" w:color="auto"/>
          </w:divBdr>
          <w:divsChild>
            <w:div w:id="830098273">
              <w:marLeft w:val="0"/>
              <w:marRight w:val="0"/>
              <w:marTop w:val="0"/>
              <w:marBottom w:val="0"/>
              <w:divBdr>
                <w:top w:val="none" w:sz="0" w:space="0" w:color="auto"/>
                <w:left w:val="none" w:sz="0" w:space="0" w:color="auto"/>
                <w:bottom w:val="none" w:sz="0" w:space="0" w:color="auto"/>
                <w:right w:val="none" w:sz="0" w:space="0" w:color="auto"/>
              </w:divBdr>
            </w:div>
            <w:div w:id="1643655857">
              <w:marLeft w:val="0"/>
              <w:marRight w:val="0"/>
              <w:marTop w:val="0"/>
              <w:marBottom w:val="0"/>
              <w:divBdr>
                <w:top w:val="none" w:sz="0" w:space="0" w:color="auto"/>
                <w:left w:val="none" w:sz="0" w:space="0" w:color="auto"/>
                <w:bottom w:val="none" w:sz="0" w:space="0" w:color="auto"/>
                <w:right w:val="none" w:sz="0" w:space="0" w:color="auto"/>
              </w:divBdr>
            </w:div>
          </w:divsChild>
        </w:div>
        <w:div w:id="1161851764">
          <w:marLeft w:val="0"/>
          <w:marRight w:val="0"/>
          <w:marTop w:val="0"/>
          <w:marBottom w:val="0"/>
          <w:divBdr>
            <w:top w:val="none" w:sz="0" w:space="0" w:color="auto"/>
            <w:left w:val="none" w:sz="0" w:space="0" w:color="auto"/>
            <w:bottom w:val="none" w:sz="0" w:space="0" w:color="auto"/>
            <w:right w:val="none" w:sz="0" w:space="0" w:color="auto"/>
          </w:divBdr>
        </w:div>
      </w:divsChild>
    </w:div>
    <w:div w:id="1525362540">
      <w:bodyDiv w:val="1"/>
      <w:marLeft w:val="0"/>
      <w:marRight w:val="0"/>
      <w:marTop w:val="0"/>
      <w:marBottom w:val="0"/>
      <w:divBdr>
        <w:top w:val="none" w:sz="0" w:space="0" w:color="auto"/>
        <w:left w:val="none" w:sz="0" w:space="0" w:color="auto"/>
        <w:bottom w:val="none" w:sz="0" w:space="0" w:color="auto"/>
        <w:right w:val="none" w:sz="0" w:space="0" w:color="auto"/>
      </w:divBdr>
    </w:div>
    <w:div w:id="1916746337">
      <w:bodyDiv w:val="1"/>
      <w:marLeft w:val="0"/>
      <w:marRight w:val="0"/>
      <w:marTop w:val="0"/>
      <w:marBottom w:val="0"/>
      <w:divBdr>
        <w:top w:val="none" w:sz="0" w:space="0" w:color="auto"/>
        <w:left w:val="none" w:sz="0" w:space="0" w:color="auto"/>
        <w:bottom w:val="none" w:sz="0" w:space="0" w:color="auto"/>
        <w:right w:val="none" w:sz="0" w:space="0" w:color="auto"/>
      </w:divBdr>
    </w:div>
    <w:div w:id="1938054365">
      <w:bodyDiv w:val="1"/>
      <w:marLeft w:val="0"/>
      <w:marRight w:val="0"/>
      <w:marTop w:val="0"/>
      <w:marBottom w:val="0"/>
      <w:divBdr>
        <w:top w:val="none" w:sz="0" w:space="0" w:color="auto"/>
        <w:left w:val="none" w:sz="0" w:space="0" w:color="auto"/>
        <w:bottom w:val="none" w:sz="0" w:space="0" w:color="auto"/>
        <w:right w:val="none" w:sz="0" w:space="0" w:color="auto"/>
      </w:divBdr>
    </w:div>
    <w:div w:id="2031293758">
      <w:bodyDiv w:val="1"/>
      <w:marLeft w:val="0"/>
      <w:marRight w:val="0"/>
      <w:marTop w:val="0"/>
      <w:marBottom w:val="0"/>
      <w:divBdr>
        <w:top w:val="none" w:sz="0" w:space="0" w:color="auto"/>
        <w:left w:val="none" w:sz="0" w:space="0" w:color="auto"/>
        <w:bottom w:val="none" w:sz="0" w:space="0" w:color="auto"/>
        <w:right w:val="none" w:sz="0" w:space="0" w:color="auto"/>
      </w:divBdr>
    </w:div>
    <w:div w:id="211546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mcenter.ru/Files/R-KpR_Stoimostniy_limit_O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mcenter.ru/Files/R-KpR_Stoimostniy_limit_OS" TargetMode="External"/><Relationship Id="rId5" Type="http://schemas.openxmlformats.org/officeDocument/2006/relationships/hyperlink" Target="http://bmcenter.ru/Files/R_NKO_Perehod_na_movuy_poryadok_uchette_OS_v_NK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1</Pages>
  <Words>4238</Words>
  <Characters>24160</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savkova</dc:creator>
  <cp:keywords/>
  <dc:description/>
  <cp:lastModifiedBy>Людмила Савкова</cp:lastModifiedBy>
  <cp:revision>10</cp:revision>
  <dcterms:created xsi:type="dcterms:W3CDTF">2022-01-18T07:10:00Z</dcterms:created>
  <dcterms:modified xsi:type="dcterms:W3CDTF">2022-01-18T11:33:00Z</dcterms:modified>
</cp:coreProperties>
</file>