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995"/>
      </w:tblGrid>
      <w:tr w:rsidR="00F2002E" w:rsidRPr="0076363F" w:rsidTr="007F450F">
        <w:tc>
          <w:tcPr>
            <w:tcW w:w="6663" w:type="dxa"/>
          </w:tcPr>
          <w:p w:rsidR="00F2002E" w:rsidRPr="0076363F" w:rsidRDefault="00F2002E" w:rsidP="007F450F">
            <w:pPr>
              <w:spacing w:before="120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6363F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:rsidR="00F2002E" w:rsidRPr="0076363F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6363F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  УЧЕТА</w:t>
            </w:r>
          </w:p>
          <w:p w:rsidR="00F2002E" w:rsidRPr="0076363F" w:rsidRDefault="00F2002E" w:rsidP="007F450F">
            <w:pPr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6363F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:rsidR="00F2002E" w:rsidRPr="0076363F" w:rsidRDefault="00F2002E" w:rsidP="007F450F">
            <w:pPr>
              <w:rPr>
                <w:rFonts w:ascii="Times New Roman" w:hAnsi="Times New Roman" w:cs="Times New Roman"/>
                <w:sz w:val="18"/>
              </w:rPr>
            </w:pPr>
            <w:r w:rsidRPr="0076363F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3995" w:type="dxa"/>
          </w:tcPr>
          <w:p w:rsidR="00F2002E" w:rsidRPr="0076363F" w:rsidRDefault="00F2002E" w:rsidP="007F450F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57985" w:rsidRPr="0076363F" w:rsidRDefault="00C57985" w:rsidP="00F2002E">
      <w:pPr>
        <w:spacing w:after="0"/>
        <w:jc w:val="right"/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6"/>
        </w:rPr>
      </w:pPr>
    </w:p>
    <w:p w:rsidR="00A674EC" w:rsidRPr="00E81D5B" w:rsidRDefault="00A674EC" w:rsidP="00DE4B16">
      <w:pPr>
        <w:jc w:val="right"/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</w:pPr>
    </w:p>
    <w:p w:rsidR="00A674EC" w:rsidRPr="00E81D5B" w:rsidRDefault="00A674EC" w:rsidP="0076363F">
      <w:pPr>
        <w:keepNext/>
        <w:keepLines/>
        <w:spacing w:before="120" w:after="120" w:line="240" w:lineRule="auto"/>
        <w:jc w:val="right"/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</w:pPr>
      <w:proofErr w:type="gramStart"/>
      <w:r w:rsidRPr="00E81D5B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Принята</w:t>
      </w:r>
      <w:proofErr w:type="gramEnd"/>
      <w:r w:rsidRPr="00E81D5B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 xml:space="preserve"> </w:t>
      </w:r>
      <w:r w:rsidR="007F688C" w:rsidRPr="00E81D5B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Комитет</w:t>
      </w:r>
      <w:r w:rsidR="00E81D5B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ом</w:t>
      </w:r>
      <w:r w:rsidR="007F688C" w:rsidRPr="00E81D5B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 xml:space="preserve"> по рекомендациям</w:t>
      </w:r>
      <w:r w:rsidR="00E81D5B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 xml:space="preserve"> </w:t>
      </w:r>
      <w:r w:rsidRPr="00E81D5B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2018-0</w:t>
      </w:r>
      <w:r w:rsidR="00085196" w:rsidRPr="00E81D5B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6</w:t>
      </w:r>
      <w:r w:rsidRPr="00E81D5B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-</w:t>
      </w:r>
      <w:r w:rsidR="00085196" w:rsidRPr="00E81D5B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07</w:t>
      </w:r>
    </w:p>
    <w:p w:rsidR="00A674EC" w:rsidRPr="00E81D5B" w:rsidRDefault="007F688C" w:rsidP="0076363F">
      <w:pPr>
        <w:keepNext/>
        <w:keepLines/>
        <w:tabs>
          <w:tab w:val="left" w:pos="3828"/>
        </w:tabs>
        <w:spacing w:before="120" w:after="120" w:line="240" w:lineRule="auto"/>
        <w:jc w:val="right"/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</w:pPr>
      <w:r w:rsidRPr="00E81D5B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Утверждена в итоговой редакции</w:t>
      </w:r>
      <w:r w:rsidR="00E81D5B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 xml:space="preserve"> </w:t>
      </w:r>
      <w:r w:rsidR="00A674EC" w:rsidRPr="00E81D5B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2018-</w:t>
      </w:r>
      <w:r w:rsidR="003E2FCF" w:rsidRPr="00E81D5B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10</w:t>
      </w:r>
      <w:r w:rsidR="00A674EC" w:rsidRPr="00E81D5B">
        <w:rPr>
          <w:rFonts w:ascii="Times New Roman" w:eastAsiaTheme="majorEastAsia" w:hAnsi="Times New Roman"/>
          <w:b/>
          <w:bCs/>
          <w:color w:val="C00000"/>
          <w:spacing w:val="20"/>
          <w:szCs w:val="26"/>
          <w:lang w:bidi="ru-RU"/>
        </w:rPr>
        <w:t>-05</w:t>
      </w:r>
    </w:p>
    <w:p w:rsidR="00367142" w:rsidRPr="00E81D5B" w:rsidRDefault="00367142" w:rsidP="00F562EB">
      <w:pPr>
        <w:pStyle w:val="1"/>
        <w:spacing w:before="600" w:after="120"/>
        <w:jc w:val="center"/>
        <w:rPr>
          <w:rFonts w:ascii="Times New Roman" w:hAnsi="Times New Roman" w:cs="Times New Roman"/>
          <w:b/>
          <w:bCs/>
          <w:color w:val="006666"/>
          <w:spacing w:val="20"/>
          <w:sz w:val="28"/>
          <w:szCs w:val="28"/>
        </w:rPr>
      </w:pPr>
      <w:r w:rsidRPr="00E81D5B">
        <w:rPr>
          <w:rFonts w:ascii="Times New Roman" w:hAnsi="Times New Roman" w:cs="Times New Roman"/>
          <w:b/>
          <w:bCs/>
          <w:color w:val="006666"/>
          <w:spacing w:val="20"/>
          <w:sz w:val="28"/>
          <w:szCs w:val="28"/>
        </w:rPr>
        <w:t>РЕКОМЕНДАЦИЯ Р-</w:t>
      </w:r>
      <w:r w:rsidR="00131C36" w:rsidRPr="00E81D5B">
        <w:rPr>
          <w:rFonts w:ascii="Times New Roman" w:hAnsi="Times New Roman" w:cs="Times New Roman"/>
          <w:b/>
          <w:bCs/>
          <w:color w:val="006666"/>
          <w:spacing w:val="20"/>
          <w:sz w:val="28"/>
          <w:szCs w:val="28"/>
        </w:rPr>
        <w:t>92</w:t>
      </w:r>
      <w:r w:rsidRPr="00E81D5B">
        <w:rPr>
          <w:rFonts w:ascii="Times New Roman" w:hAnsi="Times New Roman" w:cs="Times New Roman"/>
          <w:b/>
          <w:bCs/>
          <w:color w:val="006666"/>
          <w:spacing w:val="20"/>
          <w:sz w:val="28"/>
          <w:szCs w:val="28"/>
        </w:rPr>
        <w:t>/2018-КпР</w:t>
      </w:r>
      <w:r w:rsidR="00F562EB" w:rsidRPr="00E81D5B">
        <w:rPr>
          <w:rFonts w:ascii="Times New Roman" w:hAnsi="Times New Roman" w:cs="Times New Roman"/>
          <w:b/>
          <w:bCs/>
          <w:color w:val="006666"/>
          <w:spacing w:val="20"/>
          <w:sz w:val="28"/>
          <w:szCs w:val="28"/>
        </w:rPr>
        <w:br/>
      </w:r>
      <w:r w:rsidR="00597449" w:rsidRPr="00E81D5B">
        <w:rPr>
          <w:rFonts w:ascii="Times New Roman" w:hAnsi="Times New Roman" w:cs="Times New Roman"/>
          <w:b/>
          <w:bCs/>
          <w:color w:val="006666"/>
          <w:spacing w:val="20"/>
          <w:sz w:val="28"/>
          <w:szCs w:val="28"/>
        </w:rPr>
        <w:t>«</w:t>
      </w:r>
      <w:r w:rsidR="00A25602" w:rsidRPr="00E81D5B">
        <w:rPr>
          <w:rFonts w:ascii="Times New Roman" w:hAnsi="Times New Roman" w:cs="Times New Roman"/>
          <w:b/>
          <w:bCs/>
          <w:color w:val="006666"/>
          <w:spacing w:val="20"/>
          <w:sz w:val="28"/>
          <w:szCs w:val="28"/>
        </w:rPr>
        <w:t xml:space="preserve">ПРАВО </w:t>
      </w:r>
      <w:r w:rsidR="004A1582" w:rsidRPr="00E81D5B">
        <w:rPr>
          <w:rFonts w:ascii="Times New Roman" w:hAnsi="Times New Roman" w:cs="Times New Roman"/>
          <w:b/>
          <w:bCs/>
          <w:color w:val="006666"/>
          <w:spacing w:val="20"/>
          <w:sz w:val="28"/>
          <w:szCs w:val="28"/>
        </w:rPr>
        <w:t>ПОЛЬЗОВАНИЯ АКТИВОМ</w:t>
      </w:r>
      <w:r w:rsidR="00A25602" w:rsidRPr="00E81D5B">
        <w:rPr>
          <w:rFonts w:ascii="Times New Roman" w:hAnsi="Times New Roman" w:cs="Times New Roman"/>
          <w:b/>
          <w:bCs/>
          <w:color w:val="006666"/>
          <w:spacing w:val="20"/>
          <w:sz w:val="28"/>
          <w:szCs w:val="28"/>
        </w:rPr>
        <w:t>»</w:t>
      </w:r>
    </w:p>
    <w:p w:rsidR="002D190B" w:rsidRPr="0076363F" w:rsidRDefault="002D190B" w:rsidP="002D190B">
      <w:pPr>
        <w:ind w:firstLine="708"/>
        <w:jc w:val="both"/>
        <w:rPr>
          <w:rFonts w:ascii="Times New Roman" w:hAnsi="Times New Roman" w:cs="Times New Roman"/>
          <w:b/>
        </w:rPr>
      </w:pPr>
    </w:p>
    <w:p w:rsidR="002D190B" w:rsidRPr="0076363F" w:rsidRDefault="00F43B7E" w:rsidP="002D190B">
      <w:pPr>
        <w:ind w:firstLine="708"/>
        <w:jc w:val="both"/>
        <w:rPr>
          <w:rFonts w:ascii="Times New Roman" w:hAnsi="Times New Roman" w:cs="Times New Roman"/>
          <w:b/>
        </w:rPr>
      </w:pPr>
      <w:r w:rsidRPr="0076363F"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ОПИСАНИЕ ПРОБЛЕМ</w:t>
      </w:r>
      <w:bookmarkStart w:id="0" w:name="_GoBack"/>
      <w:bookmarkEnd w:id="0"/>
      <w:r w:rsidRPr="0076363F"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Ы</w:t>
      </w:r>
    </w:p>
    <w:p w:rsidR="002D190B" w:rsidRPr="0076363F" w:rsidRDefault="002D190B" w:rsidP="00452AE5">
      <w:pPr>
        <w:spacing w:before="120"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63F">
        <w:rPr>
          <w:rFonts w:ascii="Times New Roman" w:hAnsi="Times New Roman" w:cs="Times New Roman"/>
          <w:sz w:val="24"/>
          <w:szCs w:val="24"/>
        </w:rPr>
        <w:t xml:space="preserve">Порядок формирования учетной политики в условиях отсутствия способов в ФСБУ регулируется пунктом 7.1 </w:t>
      </w:r>
      <w:r w:rsidR="008F797F" w:rsidRPr="0076363F">
        <w:rPr>
          <w:rFonts w:ascii="Times New Roman" w:hAnsi="Times New Roman" w:cs="Times New Roman"/>
          <w:sz w:val="24"/>
          <w:szCs w:val="24"/>
        </w:rPr>
        <w:t>ФСБУ</w:t>
      </w:r>
      <w:r w:rsidRPr="0076363F">
        <w:rPr>
          <w:rFonts w:ascii="Times New Roman" w:hAnsi="Times New Roman" w:cs="Times New Roman"/>
          <w:sz w:val="24"/>
          <w:szCs w:val="24"/>
        </w:rPr>
        <w:t xml:space="preserve"> 1/2008, в соответствии с которым по иерархии использу</w:t>
      </w:r>
      <w:r w:rsidRPr="0076363F">
        <w:rPr>
          <w:rFonts w:ascii="Times New Roman" w:hAnsi="Times New Roman" w:cs="Times New Roman"/>
          <w:sz w:val="24"/>
          <w:szCs w:val="24"/>
        </w:rPr>
        <w:t>е</w:t>
      </w:r>
      <w:r w:rsidRPr="0076363F">
        <w:rPr>
          <w:rFonts w:ascii="Times New Roman" w:hAnsi="Times New Roman" w:cs="Times New Roman"/>
          <w:sz w:val="24"/>
          <w:szCs w:val="24"/>
        </w:rPr>
        <w:t>мых источников в первую очередь необходимо прим</w:t>
      </w:r>
      <w:r w:rsidR="00677F13" w:rsidRPr="0076363F">
        <w:rPr>
          <w:rFonts w:ascii="Times New Roman" w:hAnsi="Times New Roman" w:cs="Times New Roman"/>
          <w:sz w:val="24"/>
          <w:szCs w:val="24"/>
        </w:rPr>
        <w:t>енять МСФО.</w:t>
      </w:r>
    </w:p>
    <w:p w:rsidR="002D190B" w:rsidRPr="0076363F" w:rsidRDefault="00734C80" w:rsidP="00452AE5">
      <w:pPr>
        <w:spacing w:before="120"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63F">
        <w:rPr>
          <w:rFonts w:ascii="Times New Roman" w:hAnsi="Times New Roman" w:cs="Times New Roman"/>
          <w:sz w:val="24"/>
          <w:szCs w:val="24"/>
        </w:rPr>
        <w:t>В соответствии с МСФО (IFRS) 16 «Аренда» в бухгалтерском учете арендатора пр</w:t>
      </w:r>
      <w:r w:rsidRPr="0076363F">
        <w:rPr>
          <w:rFonts w:ascii="Times New Roman" w:hAnsi="Times New Roman" w:cs="Times New Roman"/>
          <w:sz w:val="24"/>
          <w:szCs w:val="24"/>
        </w:rPr>
        <w:t>и</w:t>
      </w:r>
      <w:r w:rsidRPr="0076363F">
        <w:rPr>
          <w:rFonts w:ascii="Times New Roman" w:hAnsi="Times New Roman" w:cs="Times New Roman"/>
          <w:sz w:val="24"/>
          <w:szCs w:val="24"/>
        </w:rPr>
        <w:t xml:space="preserve">знается в качестве актива право пользования. </w:t>
      </w:r>
      <w:r w:rsidR="002D190B" w:rsidRPr="0076363F">
        <w:rPr>
          <w:rFonts w:ascii="Times New Roman" w:hAnsi="Times New Roman" w:cs="Times New Roman"/>
          <w:sz w:val="24"/>
          <w:szCs w:val="24"/>
        </w:rPr>
        <w:t>Пункт 47 МСФО (IFRS) 16 «Аренда» пред</w:t>
      </w:r>
      <w:r w:rsidR="002D190B" w:rsidRPr="0076363F">
        <w:rPr>
          <w:rFonts w:ascii="Times New Roman" w:hAnsi="Times New Roman" w:cs="Times New Roman"/>
          <w:sz w:val="24"/>
          <w:szCs w:val="24"/>
        </w:rPr>
        <w:t>у</w:t>
      </w:r>
      <w:r w:rsidR="002D190B" w:rsidRPr="0076363F">
        <w:rPr>
          <w:rFonts w:ascii="Times New Roman" w:hAnsi="Times New Roman" w:cs="Times New Roman"/>
          <w:sz w:val="24"/>
          <w:szCs w:val="24"/>
        </w:rPr>
        <w:t xml:space="preserve">сматривает два способа представления в бухгалтерском балансе </w:t>
      </w:r>
      <w:r w:rsidRPr="0076363F">
        <w:rPr>
          <w:rFonts w:ascii="Times New Roman" w:hAnsi="Times New Roman" w:cs="Times New Roman"/>
          <w:sz w:val="24"/>
          <w:szCs w:val="24"/>
        </w:rPr>
        <w:t>такого</w:t>
      </w:r>
      <w:r w:rsidR="002D190B" w:rsidRPr="0076363F">
        <w:rPr>
          <w:rFonts w:ascii="Times New Roman" w:hAnsi="Times New Roman" w:cs="Times New Roman"/>
          <w:sz w:val="24"/>
          <w:szCs w:val="24"/>
        </w:rPr>
        <w:t xml:space="preserve"> права пользования:</w:t>
      </w:r>
    </w:p>
    <w:p w:rsidR="002D190B" w:rsidRPr="0076363F" w:rsidRDefault="00734C80" w:rsidP="00452AE5">
      <w:pPr>
        <w:spacing w:before="120"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63F">
        <w:rPr>
          <w:rFonts w:ascii="Times New Roman" w:hAnsi="Times New Roman" w:cs="Times New Roman"/>
          <w:sz w:val="24"/>
          <w:szCs w:val="24"/>
        </w:rPr>
        <w:t xml:space="preserve">1-й способ: </w:t>
      </w:r>
      <w:r w:rsidR="00452AE5" w:rsidRPr="0076363F">
        <w:rPr>
          <w:rFonts w:ascii="Times New Roman" w:hAnsi="Times New Roman" w:cs="Times New Roman"/>
          <w:sz w:val="24"/>
          <w:szCs w:val="24"/>
        </w:rPr>
        <w:t>п</w:t>
      </w:r>
      <w:r w:rsidRPr="0076363F">
        <w:rPr>
          <w:rFonts w:ascii="Times New Roman" w:hAnsi="Times New Roman" w:cs="Times New Roman"/>
          <w:sz w:val="24"/>
          <w:szCs w:val="24"/>
        </w:rPr>
        <w:t>редставлять отдельно от других активов;</w:t>
      </w:r>
    </w:p>
    <w:p w:rsidR="00734C80" w:rsidRPr="0076363F" w:rsidRDefault="00734C80" w:rsidP="00452AE5">
      <w:pPr>
        <w:spacing w:before="120"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63F">
        <w:rPr>
          <w:rFonts w:ascii="Times New Roman" w:hAnsi="Times New Roman" w:cs="Times New Roman"/>
          <w:sz w:val="24"/>
          <w:szCs w:val="24"/>
        </w:rPr>
        <w:t>2-й способ</w:t>
      </w:r>
      <w:r w:rsidR="00452AE5" w:rsidRPr="0076363F">
        <w:rPr>
          <w:rFonts w:ascii="Times New Roman" w:hAnsi="Times New Roman" w:cs="Times New Roman"/>
          <w:sz w:val="24"/>
          <w:szCs w:val="24"/>
        </w:rPr>
        <w:t>: в</w:t>
      </w:r>
      <w:r w:rsidRPr="0076363F">
        <w:rPr>
          <w:rFonts w:ascii="Times New Roman" w:hAnsi="Times New Roman" w:cs="Times New Roman"/>
          <w:sz w:val="24"/>
          <w:szCs w:val="24"/>
        </w:rPr>
        <w:t>ключать в ту же статью, по которой представлялись бы соответствующие активы, если бы они находились в собственности с раскрытием информации в примечан</w:t>
      </w:r>
      <w:r w:rsidRPr="0076363F">
        <w:rPr>
          <w:rFonts w:ascii="Times New Roman" w:hAnsi="Times New Roman" w:cs="Times New Roman"/>
          <w:sz w:val="24"/>
          <w:szCs w:val="24"/>
        </w:rPr>
        <w:t>и</w:t>
      </w:r>
      <w:r w:rsidRPr="0076363F">
        <w:rPr>
          <w:rFonts w:ascii="Times New Roman" w:hAnsi="Times New Roman" w:cs="Times New Roman"/>
          <w:sz w:val="24"/>
          <w:szCs w:val="24"/>
        </w:rPr>
        <w:t>ях.</w:t>
      </w:r>
    </w:p>
    <w:p w:rsidR="00CD6D17" w:rsidRPr="0076363F" w:rsidRDefault="002D190B" w:rsidP="00080FC2">
      <w:pPr>
        <w:spacing w:before="120"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63F">
        <w:rPr>
          <w:rFonts w:ascii="Times New Roman" w:hAnsi="Times New Roman" w:cs="Times New Roman"/>
          <w:sz w:val="24"/>
          <w:szCs w:val="24"/>
        </w:rPr>
        <w:t xml:space="preserve">В связи с вышеизложенным </w:t>
      </w:r>
      <w:r w:rsidR="00080FC2" w:rsidRPr="0076363F">
        <w:rPr>
          <w:rFonts w:ascii="Times New Roman" w:hAnsi="Times New Roman" w:cs="Times New Roman"/>
          <w:sz w:val="24"/>
          <w:szCs w:val="24"/>
        </w:rPr>
        <w:t>возникает вопрос корректного представления активов в форме права пользования в бухгалтерском балансе. В частности, должны ли такие активы (с учетом существенности) представляться в качестве самостоятельной статьи бухгалте</w:t>
      </w:r>
      <w:r w:rsidR="00080FC2" w:rsidRPr="0076363F">
        <w:rPr>
          <w:rFonts w:ascii="Times New Roman" w:hAnsi="Times New Roman" w:cs="Times New Roman"/>
          <w:sz w:val="24"/>
          <w:szCs w:val="24"/>
        </w:rPr>
        <w:t>р</w:t>
      </w:r>
      <w:r w:rsidR="00080FC2" w:rsidRPr="0076363F">
        <w:rPr>
          <w:rFonts w:ascii="Times New Roman" w:hAnsi="Times New Roman" w:cs="Times New Roman"/>
          <w:sz w:val="24"/>
          <w:szCs w:val="24"/>
        </w:rPr>
        <w:t>ского баланса либо включаться в состав основных средств наряду с собственными осно</w:t>
      </w:r>
      <w:r w:rsidR="00080FC2" w:rsidRPr="0076363F">
        <w:rPr>
          <w:rFonts w:ascii="Times New Roman" w:hAnsi="Times New Roman" w:cs="Times New Roman"/>
          <w:sz w:val="24"/>
          <w:szCs w:val="24"/>
        </w:rPr>
        <w:t>в</w:t>
      </w:r>
      <w:r w:rsidR="00080FC2" w:rsidRPr="0076363F">
        <w:rPr>
          <w:rFonts w:ascii="Times New Roman" w:hAnsi="Times New Roman" w:cs="Times New Roman"/>
          <w:sz w:val="24"/>
          <w:szCs w:val="24"/>
        </w:rPr>
        <w:t>ными средствами или другого соответствующего вида активов.</w:t>
      </w:r>
    </w:p>
    <w:p w:rsidR="00131C36" w:rsidRPr="0076363F" w:rsidRDefault="00131C36" w:rsidP="00080FC2">
      <w:pPr>
        <w:spacing w:before="120"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63F">
        <w:rPr>
          <w:rFonts w:ascii="Times New Roman" w:hAnsi="Times New Roman" w:cs="Times New Roman"/>
          <w:sz w:val="24"/>
          <w:szCs w:val="24"/>
        </w:rPr>
        <w:t xml:space="preserve">Данный вопрос сохранит актуальность и после принятия ФСБУ «Аренда», поскольку </w:t>
      </w:r>
      <w:r w:rsidR="00F84799" w:rsidRPr="0076363F">
        <w:rPr>
          <w:rFonts w:ascii="Times New Roman" w:hAnsi="Times New Roman" w:cs="Times New Roman"/>
          <w:sz w:val="24"/>
          <w:szCs w:val="24"/>
        </w:rPr>
        <w:t>проект этого стандарта содержит положения, аналогичные МСФО 16.</w:t>
      </w:r>
    </w:p>
    <w:p w:rsidR="00F43B7E" w:rsidRPr="0076363F" w:rsidRDefault="00F43B7E" w:rsidP="00F43B7E">
      <w:pPr>
        <w:keepNext/>
        <w:keepLines/>
        <w:spacing w:before="360" w:after="0"/>
        <w:outlineLvl w:val="1"/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</w:pPr>
      <w:r w:rsidRPr="0076363F"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РЕШЕНИЕ</w:t>
      </w:r>
    </w:p>
    <w:p w:rsidR="00F43B7E" w:rsidRPr="0076363F" w:rsidRDefault="00456E63" w:rsidP="00A8695A">
      <w:pPr>
        <w:pStyle w:val="ae"/>
        <w:numPr>
          <w:ilvl w:val="0"/>
          <w:numId w:val="3"/>
        </w:numPr>
        <w:shd w:val="clear" w:color="auto" w:fill="FFFFFF"/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color w:val="006666"/>
          <w:sz w:val="24"/>
        </w:rPr>
      </w:pPr>
      <w:r w:rsidRPr="0076363F">
        <w:rPr>
          <w:rFonts w:ascii="Times New Roman" w:hAnsi="Times New Roman" w:cs="Times New Roman"/>
          <w:color w:val="006666"/>
          <w:sz w:val="24"/>
        </w:rPr>
        <w:t>Права пользования, возникающие у арендатора из договоров аренды, представля</w:t>
      </w:r>
      <w:r w:rsidR="006549AA" w:rsidRPr="0076363F">
        <w:rPr>
          <w:rFonts w:ascii="Times New Roman" w:hAnsi="Times New Roman" w:cs="Times New Roman"/>
          <w:color w:val="006666"/>
          <w:sz w:val="24"/>
        </w:rPr>
        <w:t>ю</w:t>
      </w:r>
      <w:r w:rsidRPr="0076363F">
        <w:rPr>
          <w:rFonts w:ascii="Times New Roman" w:hAnsi="Times New Roman" w:cs="Times New Roman"/>
          <w:color w:val="006666"/>
          <w:sz w:val="24"/>
        </w:rPr>
        <w:t>тся в бухгалтерском балансе в качестве самостоятельной статьи в группе статей «Основные средства», если иное не установлено в пункте 2 настоящей Рекомендации</w:t>
      </w:r>
      <w:r w:rsidR="00F43B7E" w:rsidRPr="0076363F">
        <w:rPr>
          <w:rFonts w:ascii="Times New Roman" w:hAnsi="Times New Roman" w:cs="Times New Roman"/>
          <w:color w:val="006666"/>
          <w:sz w:val="24"/>
        </w:rPr>
        <w:t>.</w:t>
      </w:r>
    </w:p>
    <w:p w:rsidR="00F43B7E" w:rsidRPr="0076363F" w:rsidRDefault="00456E63" w:rsidP="00A8695A">
      <w:pPr>
        <w:pStyle w:val="ae"/>
        <w:numPr>
          <w:ilvl w:val="0"/>
          <w:numId w:val="3"/>
        </w:numPr>
        <w:shd w:val="clear" w:color="auto" w:fill="FFFFFF"/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color w:val="006666"/>
          <w:sz w:val="24"/>
        </w:rPr>
      </w:pPr>
      <w:r w:rsidRPr="0076363F">
        <w:rPr>
          <w:rFonts w:ascii="Times New Roman" w:hAnsi="Times New Roman" w:cs="Times New Roman"/>
          <w:color w:val="006666"/>
          <w:sz w:val="24"/>
        </w:rPr>
        <w:t>Прав</w:t>
      </w:r>
      <w:r w:rsidR="00A8695A" w:rsidRPr="0076363F">
        <w:rPr>
          <w:rFonts w:ascii="Times New Roman" w:hAnsi="Times New Roman" w:cs="Times New Roman"/>
          <w:color w:val="006666"/>
          <w:sz w:val="24"/>
        </w:rPr>
        <w:t>а</w:t>
      </w:r>
      <w:r w:rsidRPr="0076363F">
        <w:rPr>
          <w:rFonts w:ascii="Times New Roman" w:hAnsi="Times New Roman" w:cs="Times New Roman"/>
          <w:color w:val="006666"/>
          <w:sz w:val="24"/>
        </w:rPr>
        <w:t xml:space="preserve"> пользования</w:t>
      </w:r>
      <w:r w:rsidR="00A8695A" w:rsidRPr="0076363F">
        <w:rPr>
          <w:rFonts w:ascii="Times New Roman" w:hAnsi="Times New Roman" w:cs="Times New Roman"/>
          <w:color w:val="006666"/>
          <w:sz w:val="24"/>
        </w:rPr>
        <w:t xml:space="preserve">, возникающие у арендатора из договоров аренды, </w:t>
      </w:r>
      <w:r w:rsidRPr="0076363F">
        <w:rPr>
          <w:rFonts w:ascii="Times New Roman" w:hAnsi="Times New Roman" w:cs="Times New Roman"/>
          <w:color w:val="006666"/>
          <w:sz w:val="24"/>
        </w:rPr>
        <w:t>мо</w:t>
      </w:r>
      <w:r w:rsidR="00A8695A" w:rsidRPr="0076363F">
        <w:rPr>
          <w:rFonts w:ascii="Times New Roman" w:hAnsi="Times New Roman" w:cs="Times New Roman"/>
          <w:color w:val="006666"/>
          <w:sz w:val="24"/>
        </w:rPr>
        <w:t>гу</w:t>
      </w:r>
      <w:r w:rsidRPr="0076363F">
        <w:rPr>
          <w:rFonts w:ascii="Times New Roman" w:hAnsi="Times New Roman" w:cs="Times New Roman"/>
          <w:color w:val="006666"/>
          <w:sz w:val="24"/>
        </w:rPr>
        <w:t>т предста</w:t>
      </w:r>
      <w:r w:rsidRPr="0076363F">
        <w:rPr>
          <w:rFonts w:ascii="Times New Roman" w:hAnsi="Times New Roman" w:cs="Times New Roman"/>
          <w:color w:val="006666"/>
          <w:sz w:val="24"/>
        </w:rPr>
        <w:t>в</w:t>
      </w:r>
      <w:r w:rsidRPr="0076363F">
        <w:rPr>
          <w:rFonts w:ascii="Times New Roman" w:hAnsi="Times New Roman" w:cs="Times New Roman"/>
          <w:color w:val="006666"/>
          <w:sz w:val="24"/>
        </w:rPr>
        <w:t xml:space="preserve">ляться в бухгалтерском балансе </w:t>
      </w:r>
      <w:r w:rsidR="00A8695A" w:rsidRPr="0076363F">
        <w:rPr>
          <w:rFonts w:ascii="Times New Roman" w:hAnsi="Times New Roman" w:cs="Times New Roman"/>
          <w:color w:val="006666"/>
          <w:sz w:val="24"/>
        </w:rPr>
        <w:t>вместе с собственными основными средствами без в</w:t>
      </w:r>
      <w:r w:rsidR="00A8695A" w:rsidRPr="0076363F">
        <w:rPr>
          <w:rFonts w:ascii="Times New Roman" w:hAnsi="Times New Roman" w:cs="Times New Roman"/>
          <w:color w:val="006666"/>
          <w:sz w:val="24"/>
        </w:rPr>
        <w:t>ы</w:t>
      </w:r>
      <w:r w:rsidR="00A8695A" w:rsidRPr="0076363F">
        <w:rPr>
          <w:rFonts w:ascii="Times New Roman" w:hAnsi="Times New Roman" w:cs="Times New Roman"/>
          <w:color w:val="006666"/>
          <w:sz w:val="24"/>
        </w:rPr>
        <w:t xml:space="preserve">деления в </w:t>
      </w:r>
      <w:r w:rsidRPr="0076363F">
        <w:rPr>
          <w:rFonts w:ascii="Times New Roman" w:hAnsi="Times New Roman" w:cs="Times New Roman"/>
          <w:color w:val="006666"/>
          <w:sz w:val="24"/>
        </w:rPr>
        <w:t>самостоятельн</w:t>
      </w:r>
      <w:r w:rsidR="00A8695A" w:rsidRPr="0076363F">
        <w:rPr>
          <w:rFonts w:ascii="Times New Roman" w:hAnsi="Times New Roman" w:cs="Times New Roman"/>
          <w:color w:val="006666"/>
          <w:sz w:val="24"/>
        </w:rPr>
        <w:t>ую</w:t>
      </w:r>
      <w:r w:rsidRPr="0076363F">
        <w:rPr>
          <w:rFonts w:ascii="Times New Roman" w:hAnsi="Times New Roman" w:cs="Times New Roman"/>
          <w:color w:val="006666"/>
          <w:sz w:val="24"/>
        </w:rPr>
        <w:t xml:space="preserve"> стать</w:t>
      </w:r>
      <w:r w:rsidR="00A8695A" w:rsidRPr="0076363F">
        <w:rPr>
          <w:rFonts w:ascii="Times New Roman" w:hAnsi="Times New Roman" w:cs="Times New Roman"/>
          <w:color w:val="006666"/>
          <w:sz w:val="24"/>
        </w:rPr>
        <w:t>ю в сл</w:t>
      </w:r>
      <w:r w:rsidR="006549AA" w:rsidRPr="0076363F">
        <w:rPr>
          <w:rFonts w:ascii="Times New Roman" w:hAnsi="Times New Roman" w:cs="Times New Roman"/>
          <w:color w:val="006666"/>
          <w:sz w:val="24"/>
        </w:rPr>
        <w:t>е</w:t>
      </w:r>
      <w:r w:rsidR="00A8695A" w:rsidRPr="0076363F">
        <w:rPr>
          <w:rFonts w:ascii="Times New Roman" w:hAnsi="Times New Roman" w:cs="Times New Roman"/>
          <w:color w:val="006666"/>
          <w:sz w:val="24"/>
        </w:rPr>
        <w:t>дующих случаях:</w:t>
      </w:r>
    </w:p>
    <w:p w:rsidR="00A8695A" w:rsidRPr="0076363F" w:rsidRDefault="00A8695A" w:rsidP="00A8695A">
      <w:pPr>
        <w:pStyle w:val="ae"/>
        <w:numPr>
          <w:ilvl w:val="0"/>
          <w:numId w:val="20"/>
        </w:num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6666"/>
          <w:sz w:val="24"/>
        </w:rPr>
      </w:pPr>
      <w:r w:rsidRPr="0076363F">
        <w:rPr>
          <w:rFonts w:ascii="Times New Roman" w:hAnsi="Times New Roman" w:cs="Times New Roman"/>
          <w:color w:val="006666"/>
          <w:sz w:val="24"/>
        </w:rPr>
        <w:lastRenderedPageBreak/>
        <w:t>договором аренды предусмотрен переход права собственности на предмет аренды к арендатору в конце срока аренды;</w:t>
      </w:r>
    </w:p>
    <w:p w:rsidR="00A8695A" w:rsidRPr="0076363F" w:rsidRDefault="00A8695A" w:rsidP="00A8695A">
      <w:pPr>
        <w:pStyle w:val="ae"/>
        <w:numPr>
          <w:ilvl w:val="0"/>
          <w:numId w:val="20"/>
        </w:num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6666"/>
          <w:sz w:val="24"/>
        </w:rPr>
      </w:pPr>
      <w:r w:rsidRPr="0076363F">
        <w:rPr>
          <w:rFonts w:ascii="Times New Roman" w:hAnsi="Times New Roman" w:cs="Times New Roman"/>
          <w:color w:val="006666"/>
          <w:sz w:val="24"/>
        </w:rPr>
        <w:t>договором аренды предусмотрено право арендатора на выкуп предмета аренды в конце срока аренды на таких условиях, исходя из которых можно быть уверенным, что при отсутствии непредвиденных обстоятельств арендатор воспользуется этим правом;</w:t>
      </w:r>
    </w:p>
    <w:p w:rsidR="00A8695A" w:rsidRPr="0076363F" w:rsidRDefault="004132EC" w:rsidP="00A8695A">
      <w:pPr>
        <w:pStyle w:val="ae"/>
        <w:numPr>
          <w:ilvl w:val="0"/>
          <w:numId w:val="20"/>
        </w:num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6666"/>
          <w:sz w:val="24"/>
        </w:rPr>
      </w:pPr>
      <w:r w:rsidRPr="0076363F">
        <w:rPr>
          <w:rFonts w:ascii="Times New Roman" w:hAnsi="Times New Roman" w:cs="Times New Roman"/>
          <w:color w:val="006666"/>
          <w:sz w:val="24"/>
        </w:rPr>
        <w:t xml:space="preserve">справедливая </w:t>
      </w:r>
      <w:r w:rsidR="00A8695A" w:rsidRPr="0076363F">
        <w:rPr>
          <w:rFonts w:ascii="Times New Roman" w:hAnsi="Times New Roman" w:cs="Times New Roman"/>
          <w:color w:val="006666"/>
          <w:sz w:val="24"/>
        </w:rPr>
        <w:t>стоимость предмета аренды</w:t>
      </w:r>
      <w:r w:rsidRPr="0076363F">
        <w:rPr>
          <w:rFonts w:ascii="Times New Roman" w:hAnsi="Times New Roman" w:cs="Times New Roman"/>
          <w:color w:val="006666"/>
          <w:sz w:val="24"/>
        </w:rPr>
        <w:t>, которую он предположительно будет иметь в конце срока аренды, несравнимо мала по сравнению с его справедливой стоимостью в начале аренды.</w:t>
      </w:r>
    </w:p>
    <w:p w:rsidR="00957C8E" w:rsidRPr="0076363F" w:rsidRDefault="00957C8E" w:rsidP="002B55DD">
      <w:pPr>
        <w:pStyle w:val="ae"/>
        <w:numPr>
          <w:ilvl w:val="0"/>
          <w:numId w:val="3"/>
        </w:numPr>
        <w:shd w:val="clear" w:color="auto" w:fill="FFFFFF"/>
        <w:spacing w:before="120" w:after="0"/>
        <w:ind w:left="426" w:hanging="426"/>
        <w:contextualSpacing w:val="0"/>
        <w:jc w:val="both"/>
        <w:rPr>
          <w:rFonts w:ascii="Times New Roman" w:hAnsi="Times New Roman" w:cs="Times New Roman"/>
          <w:color w:val="006666"/>
          <w:sz w:val="24"/>
        </w:rPr>
      </w:pPr>
      <w:r w:rsidRPr="0076363F">
        <w:rPr>
          <w:rFonts w:ascii="Times New Roman" w:hAnsi="Times New Roman" w:cs="Times New Roman"/>
          <w:color w:val="006666"/>
          <w:sz w:val="24"/>
        </w:rPr>
        <w:t>Способ представления прав пользования раскрывается в пояснениях к бухгалтерскому балансу</w:t>
      </w:r>
      <w:r w:rsidR="00FB5091" w:rsidRPr="0076363F">
        <w:rPr>
          <w:rFonts w:ascii="Times New Roman" w:hAnsi="Times New Roman" w:cs="Times New Roman"/>
          <w:color w:val="006666"/>
          <w:sz w:val="24"/>
        </w:rPr>
        <w:t>. При применении способа представления, указанного в пункте 2 настоящей р</w:t>
      </w:r>
      <w:r w:rsidR="00FB5091" w:rsidRPr="0076363F">
        <w:rPr>
          <w:rFonts w:ascii="Times New Roman" w:hAnsi="Times New Roman" w:cs="Times New Roman"/>
          <w:color w:val="006666"/>
          <w:sz w:val="24"/>
        </w:rPr>
        <w:t>е</w:t>
      </w:r>
      <w:r w:rsidR="00FB5091" w:rsidRPr="0076363F">
        <w:rPr>
          <w:rFonts w:ascii="Times New Roman" w:hAnsi="Times New Roman" w:cs="Times New Roman"/>
          <w:color w:val="006666"/>
          <w:sz w:val="24"/>
        </w:rPr>
        <w:t>комендации</w:t>
      </w:r>
      <w:r w:rsidR="000239E6" w:rsidRPr="0076363F">
        <w:rPr>
          <w:rFonts w:ascii="Times New Roman" w:hAnsi="Times New Roman" w:cs="Times New Roman"/>
          <w:color w:val="006666"/>
          <w:sz w:val="24"/>
        </w:rPr>
        <w:t>,</w:t>
      </w:r>
      <w:r w:rsidR="00FB5091" w:rsidRPr="0076363F">
        <w:rPr>
          <w:rFonts w:ascii="Times New Roman" w:hAnsi="Times New Roman" w:cs="Times New Roman"/>
          <w:color w:val="006666"/>
          <w:sz w:val="24"/>
        </w:rPr>
        <w:t xml:space="preserve"> организация  раскрывает статью активов бухгалтерского баланса, в сост</w:t>
      </w:r>
      <w:r w:rsidR="00FB5091" w:rsidRPr="0076363F">
        <w:rPr>
          <w:rFonts w:ascii="Times New Roman" w:hAnsi="Times New Roman" w:cs="Times New Roman"/>
          <w:color w:val="006666"/>
          <w:sz w:val="24"/>
        </w:rPr>
        <w:t>а</w:t>
      </w:r>
      <w:r w:rsidR="00FB5091" w:rsidRPr="0076363F">
        <w:rPr>
          <w:rFonts w:ascii="Times New Roman" w:hAnsi="Times New Roman" w:cs="Times New Roman"/>
          <w:color w:val="006666"/>
          <w:sz w:val="24"/>
        </w:rPr>
        <w:t>ве которой представлены права пользования</w:t>
      </w:r>
      <w:r w:rsidRPr="0076363F">
        <w:rPr>
          <w:rFonts w:ascii="Times New Roman" w:hAnsi="Times New Roman" w:cs="Times New Roman"/>
          <w:color w:val="006666"/>
          <w:sz w:val="24"/>
        </w:rPr>
        <w:t>.</w:t>
      </w:r>
    </w:p>
    <w:p w:rsidR="00A8695A" w:rsidRPr="0076363F" w:rsidRDefault="00A8695A" w:rsidP="00A8695A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6666"/>
          <w:sz w:val="24"/>
        </w:rPr>
      </w:pPr>
    </w:p>
    <w:p w:rsidR="00F43B7E" w:rsidRPr="0076363F" w:rsidRDefault="00F43B7E" w:rsidP="00F43B7E">
      <w:pPr>
        <w:keepNext/>
        <w:keepLines/>
        <w:spacing w:before="360" w:after="0"/>
        <w:outlineLvl w:val="1"/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</w:pPr>
      <w:r w:rsidRPr="0076363F"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ОСНОВА ДЛЯ ВЫВОДОВ</w:t>
      </w:r>
    </w:p>
    <w:p w:rsidR="00F43B7E" w:rsidRPr="0076363F" w:rsidRDefault="00276B0D" w:rsidP="00734C80">
      <w:pPr>
        <w:spacing w:before="120"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63F">
        <w:rPr>
          <w:rFonts w:ascii="Times New Roman" w:hAnsi="Times New Roman" w:cs="Times New Roman"/>
          <w:sz w:val="24"/>
          <w:szCs w:val="24"/>
        </w:rPr>
        <w:t xml:space="preserve">Для пользователя </w:t>
      </w:r>
      <w:r w:rsidR="00A55A26" w:rsidRPr="0076363F">
        <w:rPr>
          <w:rFonts w:ascii="Times New Roman" w:hAnsi="Times New Roman" w:cs="Times New Roman"/>
          <w:sz w:val="24"/>
          <w:szCs w:val="24"/>
        </w:rPr>
        <w:t xml:space="preserve">бухгалтерской (финансовой) </w:t>
      </w:r>
      <w:r w:rsidRPr="0076363F">
        <w:rPr>
          <w:rFonts w:ascii="Times New Roman" w:hAnsi="Times New Roman" w:cs="Times New Roman"/>
          <w:sz w:val="24"/>
          <w:szCs w:val="24"/>
        </w:rPr>
        <w:t>отчетности представляет интерес в</w:t>
      </w:r>
      <w:r w:rsidRPr="0076363F">
        <w:rPr>
          <w:rFonts w:ascii="Times New Roman" w:hAnsi="Times New Roman" w:cs="Times New Roman"/>
          <w:sz w:val="24"/>
          <w:szCs w:val="24"/>
        </w:rPr>
        <w:t>и</w:t>
      </w:r>
      <w:r w:rsidRPr="0076363F">
        <w:rPr>
          <w:rFonts w:ascii="Times New Roman" w:hAnsi="Times New Roman" w:cs="Times New Roman"/>
          <w:sz w:val="24"/>
          <w:szCs w:val="24"/>
        </w:rPr>
        <w:t>деть права аренды обособленно от собственных основных средств в тех случаях, когда х</w:t>
      </w:r>
      <w:r w:rsidRPr="0076363F">
        <w:rPr>
          <w:rFonts w:ascii="Times New Roman" w:hAnsi="Times New Roman" w:cs="Times New Roman"/>
          <w:sz w:val="24"/>
          <w:szCs w:val="24"/>
        </w:rPr>
        <w:t>а</w:t>
      </w:r>
      <w:r w:rsidRPr="0076363F">
        <w:rPr>
          <w:rFonts w:ascii="Times New Roman" w:hAnsi="Times New Roman" w:cs="Times New Roman"/>
          <w:sz w:val="24"/>
          <w:szCs w:val="24"/>
        </w:rPr>
        <w:t>рактер и условия извлечения экономических выгод отличаются для арендованных и собс</w:t>
      </w:r>
      <w:r w:rsidRPr="0076363F">
        <w:rPr>
          <w:rFonts w:ascii="Times New Roman" w:hAnsi="Times New Roman" w:cs="Times New Roman"/>
          <w:sz w:val="24"/>
          <w:szCs w:val="24"/>
        </w:rPr>
        <w:t>т</w:t>
      </w:r>
      <w:r w:rsidRPr="0076363F">
        <w:rPr>
          <w:rFonts w:ascii="Times New Roman" w:hAnsi="Times New Roman" w:cs="Times New Roman"/>
          <w:sz w:val="24"/>
          <w:szCs w:val="24"/>
        </w:rPr>
        <w:t>венных объектов. В тех случаях, когда указанные характер и условия одинаковы, необх</w:t>
      </w:r>
      <w:r w:rsidRPr="0076363F">
        <w:rPr>
          <w:rFonts w:ascii="Times New Roman" w:hAnsi="Times New Roman" w:cs="Times New Roman"/>
          <w:sz w:val="24"/>
          <w:szCs w:val="24"/>
        </w:rPr>
        <w:t>о</w:t>
      </w:r>
      <w:r w:rsidRPr="0076363F">
        <w:rPr>
          <w:rFonts w:ascii="Times New Roman" w:hAnsi="Times New Roman" w:cs="Times New Roman"/>
          <w:sz w:val="24"/>
          <w:szCs w:val="24"/>
        </w:rPr>
        <w:t>димость разделения</w:t>
      </w:r>
      <w:r w:rsidR="00A55A26" w:rsidRPr="0076363F">
        <w:rPr>
          <w:rFonts w:ascii="Times New Roman" w:hAnsi="Times New Roman" w:cs="Times New Roman"/>
          <w:sz w:val="24"/>
          <w:szCs w:val="24"/>
        </w:rPr>
        <w:t xml:space="preserve"> арендованных и собственных объектов отсутствует.</w:t>
      </w:r>
    </w:p>
    <w:p w:rsidR="00914064" w:rsidRPr="0076363F" w:rsidRDefault="00A55A26" w:rsidP="00734C80">
      <w:pPr>
        <w:spacing w:before="120"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63F">
        <w:rPr>
          <w:rFonts w:ascii="Times New Roman" w:hAnsi="Times New Roman" w:cs="Times New Roman"/>
          <w:sz w:val="24"/>
          <w:szCs w:val="24"/>
        </w:rPr>
        <w:t>Основным отличием в характере и условиях извлечения экономических выгод для арендованных и собственных объектов является ограничение в сроке эксплуатации объекта условиями договора. Арендованные объекты не могут использоваться дольше, чем пред</w:t>
      </w:r>
      <w:r w:rsidRPr="0076363F">
        <w:rPr>
          <w:rFonts w:ascii="Times New Roman" w:hAnsi="Times New Roman" w:cs="Times New Roman"/>
          <w:sz w:val="24"/>
          <w:szCs w:val="24"/>
        </w:rPr>
        <w:t>у</w:t>
      </w:r>
      <w:r w:rsidRPr="0076363F">
        <w:rPr>
          <w:rFonts w:ascii="Times New Roman" w:hAnsi="Times New Roman" w:cs="Times New Roman"/>
          <w:sz w:val="24"/>
          <w:szCs w:val="24"/>
        </w:rPr>
        <w:t>смотрено договором аренды, в то время как собственные объекты могут использоваться их собственником неограниченно по его усмотрению.</w:t>
      </w:r>
    </w:p>
    <w:p w:rsidR="00A55A26" w:rsidRPr="0076363F" w:rsidRDefault="00A55A26" w:rsidP="00734C80">
      <w:pPr>
        <w:spacing w:before="120"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63F">
        <w:rPr>
          <w:rFonts w:ascii="Times New Roman" w:hAnsi="Times New Roman" w:cs="Times New Roman"/>
          <w:sz w:val="24"/>
          <w:szCs w:val="24"/>
        </w:rPr>
        <w:t>Такое ограничение актуально в тех случаях, когда к концу срока аренды объект будет по-прежнему иметь значительную стоимость. И в части этой стоимости арендатор не см</w:t>
      </w:r>
      <w:r w:rsidRPr="0076363F">
        <w:rPr>
          <w:rFonts w:ascii="Times New Roman" w:hAnsi="Times New Roman" w:cs="Times New Roman"/>
          <w:sz w:val="24"/>
          <w:szCs w:val="24"/>
        </w:rPr>
        <w:t>о</w:t>
      </w:r>
      <w:r w:rsidRPr="0076363F">
        <w:rPr>
          <w:rFonts w:ascii="Times New Roman" w:hAnsi="Times New Roman" w:cs="Times New Roman"/>
          <w:sz w:val="24"/>
          <w:szCs w:val="24"/>
        </w:rPr>
        <w:t>жет воспользоваться экономическими выгодами от объекта, поскольку его придется ве</w:t>
      </w:r>
      <w:r w:rsidRPr="0076363F">
        <w:rPr>
          <w:rFonts w:ascii="Times New Roman" w:hAnsi="Times New Roman" w:cs="Times New Roman"/>
          <w:sz w:val="24"/>
          <w:szCs w:val="24"/>
        </w:rPr>
        <w:t>р</w:t>
      </w:r>
      <w:r w:rsidRPr="0076363F">
        <w:rPr>
          <w:rFonts w:ascii="Times New Roman" w:hAnsi="Times New Roman" w:cs="Times New Roman"/>
          <w:sz w:val="24"/>
          <w:szCs w:val="24"/>
        </w:rPr>
        <w:t>нуть арендодателю.</w:t>
      </w:r>
      <w:r w:rsidR="00914064" w:rsidRPr="0076363F">
        <w:rPr>
          <w:rFonts w:ascii="Times New Roman" w:hAnsi="Times New Roman" w:cs="Times New Roman"/>
          <w:sz w:val="24"/>
          <w:szCs w:val="24"/>
        </w:rPr>
        <w:t xml:space="preserve"> Соответственно указанное ограничение не актуально в случаях, когда в конце срока аренды право собственности на предмет аренды переходит к арендатору, п</w:t>
      </w:r>
      <w:r w:rsidR="00914064" w:rsidRPr="0076363F">
        <w:rPr>
          <w:rFonts w:ascii="Times New Roman" w:hAnsi="Times New Roman" w:cs="Times New Roman"/>
          <w:sz w:val="24"/>
          <w:szCs w:val="24"/>
        </w:rPr>
        <w:t>о</w:t>
      </w:r>
      <w:r w:rsidR="00914064" w:rsidRPr="0076363F">
        <w:rPr>
          <w:rFonts w:ascii="Times New Roman" w:hAnsi="Times New Roman" w:cs="Times New Roman"/>
          <w:sz w:val="24"/>
          <w:szCs w:val="24"/>
        </w:rPr>
        <w:t>скольку арендатор имеет возможность извлекать экономические выгоды от такого объекта без ограничений так же, как от собственного объекта. Также указанное ограничение не а</w:t>
      </w:r>
      <w:r w:rsidR="00914064" w:rsidRPr="0076363F">
        <w:rPr>
          <w:rFonts w:ascii="Times New Roman" w:hAnsi="Times New Roman" w:cs="Times New Roman"/>
          <w:sz w:val="24"/>
          <w:szCs w:val="24"/>
        </w:rPr>
        <w:t>к</w:t>
      </w:r>
      <w:r w:rsidR="00914064" w:rsidRPr="0076363F">
        <w:rPr>
          <w:rFonts w:ascii="Times New Roman" w:hAnsi="Times New Roman" w:cs="Times New Roman"/>
          <w:sz w:val="24"/>
          <w:szCs w:val="24"/>
        </w:rPr>
        <w:t xml:space="preserve">туально в случае, когда на момент окончания аренды подлежащий возврату объект уже не </w:t>
      </w:r>
      <w:r w:rsidR="00EA621A" w:rsidRPr="0076363F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914064" w:rsidRPr="0076363F">
        <w:rPr>
          <w:rFonts w:ascii="Times New Roman" w:hAnsi="Times New Roman" w:cs="Times New Roman"/>
          <w:sz w:val="24"/>
          <w:szCs w:val="24"/>
        </w:rPr>
        <w:t>облада</w:t>
      </w:r>
      <w:r w:rsidR="00EA621A" w:rsidRPr="0076363F">
        <w:rPr>
          <w:rFonts w:ascii="Times New Roman" w:hAnsi="Times New Roman" w:cs="Times New Roman"/>
          <w:sz w:val="24"/>
          <w:szCs w:val="24"/>
        </w:rPr>
        <w:t>ть</w:t>
      </w:r>
      <w:r w:rsidR="00914064" w:rsidRPr="0076363F">
        <w:rPr>
          <w:rFonts w:ascii="Times New Roman" w:hAnsi="Times New Roman" w:cs="Times New Roman"/>
          <w:sz w:val="24"/>
          <w:szCs w:val="24"/>
        </w:rPr>
        <w:t xml:space="preserve"> стоимостью, существенной настолько, чтобы необходимость возврата имела значение с точки зрения извлечения экономических выгод.</w:t>
      </w:r>
    </w:p>
    <w:p w:rsidR="00131C36" w:rsidRPr="0076363F" w:rsidRDefault="00FE1B3F" w:rsidP="00734C80">
      <w:pPr>
        <w:spacing w:before="120"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363F">
        <w:rPr>
          <w:rFonts w:ascii="Times New Roman" w:hAnsi="Times New Roman" w:cs="Times New Roman"/>
          <w:sz w:val="24"/>
          <w:szCs w:val="24"/>
        </w:rPr>
        <w:t>В соответствии с п.47 МСФО 16:</w:t>
      </w:r>
    </w:p>
    <w:p w:rsidR="00FE1B3F" w:rsidRPr="0076363F" w:rsidRDefault="00FE1B3F" w:rsidP="00FE1B3F">
      <w:pPr>
        <w:pStyle w:val="IASBSectionTitle2Ind"/>
        <w:rPr>
          <w:rFonts w:ascii="Times New Roman" w:hAnsi="Times New Roman" w:cs="Times New Roman"/>
          <w:lang w:val="ru-RU"/>
        </w:rPr>
      </w:pPr>
      <w:r w:rsidRPr="007636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363F">
        <w:rPr>
          <w:rFonts w:ascii="Times New Roman" w:hAnsi="Times New Roman" w:cs="Times New Roman"/>
          <w:lang w:val="ru-RU"/>
        </w:rPr>
        <w:t>Представление</w:t>
      </w:r>
    </w:p>
    <w:p w:rsidR="00FE1B3F" w:rsidRPr="0076363F" w:rsidRDefault="00FE1B3F" w:rsidP="00FE1B3F">
      <w:pPr>
        <w:pStyle w:val="IASBNormalnpara"/>
        <w:rPr>
          <w:sz w:val="24"/>
          <w:szCs w:val="24"/>
          <w:lang w:val="ru-RU"/>
        </w:rPr>
      </w:pPr>
      <w:r w:rsidRPr="0076363F">
        <w:rPr>
          <w:sz w:val="24"/>
          <w:szCs w:val="24"/>
          <w:lang w:val="ru-RU"/>
        </w:rPr>
        <w:t>47</w:t>
      </w:r>
      <w:r w:rsidRPr="0076363F">
        <w:rPr>
          <w:sz w:val="24"/>
          <w:szCs w:val="24"/>
          <w:lang w:val="ru-RU"/>
        </w:rPr>
        <w:tab/>
      </w:r>
      <w:bookmarkStart w:id="1" w:name="F45929288"/>
      <w:r w:rsidRPr="0076363F">
        <w:rPr>
          <w:sz w:val="24"/>
          <w:szCs w:val="24"/>
          <w:lang w:val="ru-RU"/>
        </w:rPr>
        <w:t>Арендатор должен либо представлять в отчете о финансовом положении, либо ра</w:t>
      </w:r>
      <w:r w:rsidRPr="0076363F">
        <w:rPr>
          <w:sz w:val="24"/>
          <w:szCs w:val="24"/>
          <w:lang w:val="ru-RU"/>
        </w:rPr>
        <w:t>с</w:t>
      </w:r>
      <w:r w:rsidRPr="0076363F">
        <w:rPr>
          <w:sz w:val="24"/>
          <w:szCs w:val="24"/>
          <w:lang w:val="ru-RU"/>
        </w:rPr>
        <w:t>крывать в примечаниях следующую информацию:</w:t>
      </w:r>
      <w:bookmarkEnd w:id="1"/>
    </w:p>
    <w:p w:rsidR="00FE1B3F" w:rsidRPr="0076363F" w:rsidRDefault="00FE1B3F" w:rsidP="00FE1B3F">
      <w:pPr>
        <w:pStyle w:val="IASBNormalnparaL1"/>
        <w:rPr>
          <w:sz w:val="24"/>
          <w:szCs w:val="24"/>
          <w:lang w:val="ru-RU"/>
        </w:rPr>
      </w:pPr>
      <w:r w:rsidRPr="0076363F">
        <w:rPr>
          <w:sz w:val="24"/>
          <w:szCs w:val="24"/>
          <w:lang w:val="ru-RU"/>
        </w:rPr>
        <w:lastRenderedPageBreak/>
        <w:t>(</w:t>
      </w:r>
      <w:proofErr w:type="spellStart"/>
      <w:r w:rsidRPr="0076363F">
        <w:rPr>
          <w:sz w:val="24"/>
          <w:szCs w:val="24"/>
          <w:lang w:val="ru-RU"/>
        </w:rPr>
        <w:t>a</w:t>
      </w:r>
      <w:proofErr w:type="spellEnd"/>
      <w:r w:rsidRPr="0076363F">
        <w:rPr>
          <w:sz w:val="24"/>
          <w:szCs w:val="24"/>
          <w:lang w:val="ru-RU"/>
        </w:rPr>
        <w:t>)</w:t>
      </w:r>
      <w:r w:rsidRPr="0076363F">
        <w:rPr>
          <w:sz w:val="24"/>
          <w:szCs w:val="24"/>
          <w:lang w:val="ru-RU"/>
        </w:rPr>
        <w:tab/>
      </w:r>
      <w:bookmarkStart w:id="2" w:name="F45929291"/>
      <w:r w:rsidRPr="0076363F">
        <w:rPr>
          <w:sz w:val="24"/>
          <w:szCs w:val="24"/>
          <w:lang w:val="ru-RU"/>
        </w:rPr>
        <w:t xml:space="preserve">активы в форме права пользования </w:t>
      </w:r>
      <w:r w:rsidRPr="0076363F">
        <w:rPr>
          <w:b/>
          <w:sz w:val="24"/>
          <w:szCs w:val="24"/>
          <w:lang w:val="ru-RU"/>
        </w:rPr>
        <w:t>отдельно</w:t>
      </w:r>
      <w:r w:rsidRPr="0076363F">
        <w:rPr>
          <w:sz w:val="24"/>
          <w:szCs w:val="24"/>
          <w:lang w:val="ru-RU"/>
        </w:rPr>
        <w:t xml:space="preserve"> от прочих активов. </w:t>
      </w:r>
      <w:r w:rsidRPr="0076363F">
        <w:rPr>
          <w:b/>
          <w:sz w:val="24"/>
          <w:szCs w:val="24"/>
          <w:lang w:val="ru-RU"/>
        </w:rPr>
        <w:t>Если</w:t>
      </w:r>
      <w:r w:rsidRPr="0076363F">
        <w:rPr>
          <w:sz w:val="24"/>
          <w:szCs w:val="24"/>
          <w:lang w:val="ru-RU"/>
        </w:rPr>
        <w:t xml:space="preserve"> аре</w:t>
      </w:r>
      <w:r w:rsidRPr="0076363F">
        <w:rPr>
          <w:sz w:val="24"/>
          <w:szCs w:val="24"/>
          <w:lang w:val="ru-RU"/>
        </w:rPr>
        <w:t>н</w:t>
      </w:r>
      <w:r w:rsidRPr="0076363F">
        <w:rPr>
          <w:sz w:val="24"/>
          <w:szCs w:val="24"/>
          <w:lang w:val="ru-RU"/>
        </w:rPr>
        <w:t xml:space="preserve">датор </w:t>
      </w:r>
      <w:r w:rsidRPr="0076363F">
        <w:rPr>
          <w:b/>
          <w:sz w:val="24"/>
          <w:szCs w:val="24"/>
          <w:lang w:val="ru-RU"/>
        </w:rPr>
        <w:t>не</w:t>
      </w:r>
      <w:r w:rsidRPr="0076363F">
        <w:rPr>
          <w:sz w:val="24"/>
          <w:szCs w:val="24"/>
          <w:lang w:val="ru-RU"/>
        </w:rPr>
        <w:t xml:space="preserve"> представляет активы в форме права пользования </w:t>
      </w:r>
      <w:r w:rsidRPr="0076363F">
        <w:rPr>
          <w:b/>
          <w:sz w:val="24"/>
          <w:szCs w:val="24"/>
          <w:lang w:val="ru-RU"/>
        </w:rPr>
        <w:t>отдельно</w:t>
      </w:r>
      <w:r w:rsidRPr="0076363F">
        <w:rPr>
          <w:sz w:val="24"/>
          <w:szCs w:val="24"/>
          <w:lang w:val="ru-RU"/>
        </w:rPr>
        <w:t xml:space="preserve"> в отчете о финансовом положении, арендатор должен:</w:t>
      </w:r>
      <w:bookmarkEnd w:id="2"/>
    </w:p>
    <w:p w:rsidR="00FE1B3F" w:rsidRPr="0076363F" w:rsidRDefault="00FE1B3F" w:rsidP="00FE1B3F">
      <w:pPr>
        <w:pStyle w:val="IASBNormalnparaL2"/>
        <w:rPr>
          <w:sz w:val="24"/>
          <w:szCs w:val="24"/>
          <w:lang w:val="ru-RU"/>
        </w:rPr>
      </w:pPr>
      <w:r w:rsidRPr="0076363F">
        <w:rPr>
          <w:sz w:val="24"/>
          <w:szCs w:val="24"/>
          <w:lang w:val="ru-RU"/>
        </w:rPr>
        <w:t>(</w:t>
      </w:r>
      <w:proofErr w:type="spellStart"/>
      <w:r w:rsidRPr="0076363F">
        <w:rPr>
          <w:sz w:val="24"/>
          <w:szCs w:val="24"/>
          <w:lang w:val="ru-RU"/>
        </w:rPr>
        <w:t>i</w:t>
      </w:r>
      <w:proofErr w:type="spellEnd"/>
      <w:r w:rsidRPr="0076363F">
        <w:rPr>
          <w:sz w:val="24"/>
          <w:szCs w:val="24"/>
          <w:lang w:val="ru-RU"/>
        </w:rPr>
        <w:t>)</w:t>
      </w:r>
      <w:r w:rsidRPr="0076363F">
        <w:rPr>
          <w:sz w:val="24"/>
          <w:szCs w:val="24"/>
          <w:lang w:val="ru-RU"/>
        </w:rPr>
        <w:tab/>
      </w:r>
      <w:bookmarkStart w:id="3" w:name="F45929304"/>
      <w:r w:rsidRPr="0076363F">
        <w:rPr>
          <w:b/>
          <w:sz w:val="24"/>
          <w:szCs w:val="24"/>
          <w:lang w:val="ru-RU"/>
        </w:rPr>
        <w:t>включать активы в форме права пользования в ту же статью</w:t>
      </w:r>
      <w:r w:rsidRPr="0076363F">
        <w:rPr>
          <w:sz w:val="24"/>
          <w:szCs w:val="24"/>
          <w:lang w:val="ru-RU"/>
        </w:rPr>
        <w:t>, по которой представлялись бы соответствующие базовые активы, если бы они находились в собственности; и</w:t>
      </w:r>
      <w:bookmarkEnd w:id="3"/>
    </w:p>
    <w:p w:rsidR="00FE1B3F" w:rsidRPr="0076363F" w:rsidRDefault="00FE1B3F" w:rsidP="00FE1B3F">
      <w:pPr>
        <w:pStyle w:val="IASBNormalnparaL2"/>
        <w:rPr>
          <w:sz w:val="24"/>
          <w:szCs w:val="24"/>
          <w:lang w:val="ru-RU"/>
        </w:rPr>
      </w:pPr>
      <w:r w:rsidRPr="0076363F">
        <w:rPr>
          <w:sz w:val="24"/>
          <w:szCs w:val="24"/>
          <w:lang w:val="ru-RU"/>
        </w:rPr>
        <w:t>(</w:t>
      </w:r>
      <w:proofErr w:type="spellStart"/>
      <w:r w:rsidRPr="0076363F">
        <w:rPr>
          <w:sz w:val="24"/>
          <w:szCs w:val="24"/>
          <w:lang w:val="ru-RU"/>
        </w:rPr>
        <w:t>ii</w:t>
      </w:r>
      <w:proofErr w:type="spellEnd"/>
      <w:r w:rsidRPr="0076363F">
        <w:rPr>
          <w:sz w:val="24"/>
          <w:szCs w:val="24"/>
          <w:lang w:val="ru-RU"/>
        </w:rPr>
        <w:t>)</w:t>
      </w:r>
      <w:r w:rsidRPr="0076363F">
        <w:rPr>
          <w:sz w:val="24"/>
          <w:szCs w:val="24"/>
          <w:lang w:val="ru-RU"/>
        </w:rPr>
        <w:tab/>
      </w:r>
      <w:bookmarkStart w:id="4" w:name="F45929306"/>
      <w:r w:rsidRPr="0076363F">
        <w:rPr>
          <w:sz w:val="24"/>
          <w:szCs w:val="24"/>
          <w:lang w:val="ru-RU"/>
        </w:rPr>
        <w:t>раскрывать информацию о том, какие статьи в отчете о финансовом положении включают такие активы в форме права пользования.</w:t>
      </w:r>
      <w:bookmarkEnd w:id="4"/>
    </w:p>
    <w:p w:rsidR="00FE1B3F" w:rsidRPr="0076363F" w:rsidRDefault="00FE1B3F" w:rsidP="00FE1B3F">
      <w:pPr>
        <w:pStyle w:val="IASBNormalnparaL1"/>
        <w:rPr>
          <w:sz w:val="24"/>
          <w:szCs w:val="24"/>
          <w:lang w:val="ru-RU"/>
        </w:rPr>
      </w:pPr>
      <w:r w:rsidRPr="0076363F">
        <w:rPr>
          <w:sz w:val="24"/>
          <w:szCs w:val="24"/>
          <w:lang w:val="ru-RU"/>
        </w:rPr>
        <w:t>(</w:t>
      </w:r>
      <w:proofErr w:type="spellStart"/>
      <w:r w:rsidRPr="0076363F">
        <w:rPr>
          <w:sz w:val="24"/>
          <w:szCs w:val="24"/>
          <w:lang w:val="ru-RU"/>
        </w:rPr>
        <w:t>b</w:t>
      </w:r>
      <w:proofErr w:type="spellEnd"/>
      <w:r w:rsidRPr="0076363F">
        <w:rPr>
          <w:sz w:val="24"/>
          <w:szCs w:val="24"/>
          <w:lang w:val="ru-RU"/>
        </w:rPr>
        <w:t>)</w:t>
      </w:r>
      <w:r w:rsidRPr="0076363F">
        <w:rPr>
          <w:sz w:val="24"/>
          <w:szCs w:val="24"/>
          <w:lang w:val="ru-RU"/>
        </w:rPr>
        <w:tab/>
      </w:r>
      <w:bookmarkStart w:id="5" w:name="F45929308"/>
      <w:r w:rsidRPr="0076363F">
        <w:rPr>
          <w:sz w:val="24"/>
          <w:szCs w:val="24"/>
          <w:lang w:val="ru-RU"/>
        </w:rPr>
        <w:t>обязательства по аренде отдельно от прочих обязательств. Если арендатор не представляет обязательства по аренде отдельно в отчете о финансовом положении, арендатор должен раскрывать информацию о том, какие статьи в отчете о финансовом положении включают такие обязательства.</w:t>
      </w:r>
      <w:bookmarkEnd w:id="5"/>
    </w:p>
    <w:p w:rsidR="00FE1B3F" w:rsidRPr="0076363F" w:rsidRDefault="00FE1B3F" w:rsidP="00FE1B3F">
      <w:pPr>
        <w:pStyle w:val="IASBNormalnparaL1"/>
        <w:rPr>
          <w:sz w:val="24"/>
          <w:szCs w:val="24"/>
          <w:lang w:val="ru-RU"/>
        </w:rPr>
      </w:pPr>
    </w:p>
    <w:p w:rsidR="00FE1B3F" w:rsidRPr="0076363F" w:rsidRDefault="00FE1B3F" w:rsidP="00FE1B3F">
      <w:pPr>
        <w:pStyle w:val="IASBSectionTitle2Ind"/>
        <w:rPr>
          <w:rFonts w:ascii="Times New Roman" w:hAnsi="Times New Roman" w:cs="Times New Roman"/>
          <w:sz w:val="24"/>
          <w:szCs w:val="24"/>
        </w:rPr>
      </w:pPr>
      <w:r w:rsidRPr="0076363F">
        <w:rPr>
          <w:rFonts w:ascii="Times New Roman" w:hAnsi="Times New Roman" w:cs="Times New Roman"/>
          <w:sz w:val="24"/>
          <w:szCs w:val="24"/>
        </w:rPr>
        <w:t>Presentation</w:t>
      </w:r>
    </w:p>
    <w:p w:rsidR="00FE1B3F" w:rsidRPr="0076363F" w:rsidRDefault="00FE1B3F" w:rsidP="00FE1B3F">
      <w:pPr>
        <w:pStyle w:val="IASBNormalnpara"/>
        <w:rPr>
          <w:sz w:val="24"/>
          <w:szCs w:val="24"/>
        </w:rPr>
      </w:pPr>
      <w:r w:rsidRPr="0076363F">
        <w:rPr>
          <w:sz w:val="24"/>
          <w:szCs w:val="24"/>
        </w:rPr>
        <w:t>47 A lessee shall either present in the statement of financial position, or disclose in the notes:</w:t>
      </w:r>
    </w:p>
    <w:p w:rsidR="00FE1B3F" w:rsidRPr="0076363F" w:rsidRDefault="00FE1B3F" w:rsidP="00FE1B3F">
      <w:pPr>
        <w:pStyle w:val="IASBNormalnparaL1"/>
        <w:rPr>
          <w:sz w:val="24"/>
          <w:szCs w:val="24"/>
        </w:rPr>
      </w:pPr>
      <w:r w:rsidRPr="0076363F">
        <w:rPr>
          <w:sz w:val="24"/>
          <w:szCs w:val="24"/>
        </w:rPr>
        <w:t>(a) right-of-use assets separately from other assets. If a lessee does not present right-of-use assets separately in the statement of financial</w:t>
      </w:r>
      <w:r w:rsidR="00127B37" w:rsidRPr="0076363F">
        <w:rPr>
          <w:sz w:val="24"/>
          <w:szCs w:val="24"/>
        </w:rPr>
        <w:t xml:space="preserve"> </w:t>
      </w:r>
      <w:r w:rsidRPr="0076363F">
        <w:rPr>
          <w:sz w:val="24"/>
          <w:szCs w:val="24"/>
        </w:rPr>
        <w:t>position, the lessee shall:</w:t>
      </w:r>
    </w:p>
    <w:p w:rsidR="00FE1B3F" w:rsidRPr="0076363F" w:rsidRDefault="00FE1B3F" w:rsidP="00FE1B3F">
      <w:pPr>
        <w:pStyle w:val="IASBNormalnparaL2"/>
        <w:rPr>
          <w:sz w:val="24"/>
          <w:szCs w:val="24"/>
        </w:rPr>
      </w:pPr>
      <w:r w:rsidRPr="0076363F">
        <w:rPr>
          <w:sz w:val="24"/>
          <w:szCs w:val="24"/>
        </w:rPr>
        <w:t>(</w:t>
      </w:r>
      <w:proofErr w:type="spellStart"/>
      <w:r w:rsidRPr="0076363F">
        <w:rPr>
          <w:sz w:val="24"/>
          <w:szCs w:val="24"/>
        </w:rPr>
        <w:t>i</w:t>
      </w:r>
      <w:proofErr w:type="spellEnd"/>
      <w:r w:rsidRPr="0076363F">
        <w:rPr>
          <w:sz w:val="24"/>
          <w:szCs w:val="24"/>
        </w:rPr>
        <w:t>) include right-of-use assets within the same line item as that within which the corresponding underlying assets would be presented if they were owned; and</w:t>
      </w:r>
    </w:p>
    <w:p w:rsidR="00FE1B3F" w:rsidRPr="0076363F" w:rsidRDefault="00FE1B3F" w:rsidP="00FE1B3F">
      <w:pPr>
        <w:pStyle w:val="IASBNormalnparaL2"/>
        <w:rPr>
          <w:sz w:val="24"/>
          <w:szCs w:val="24"/>
        </w:rPr>
      </w:pPr>
      <w:r w:rsidRPr="0076363F">
        <w:rPr>
          <w:sz w:val="24"/>
          <w:szCs w:val="24"/>
        </w:rPr>
        <w:t xml:space="preserve">(ii) </w:t>
      </w:r>
      <w:proofErr w:type="gramStart"/>
      <w:r w:rsidRPr="0076363F">
        <w:rPr>
          <w:sz w:val="24"/>
          <w:szCs w:val="24"/>
        </w:rPr>
        <w:t>disclose</w:t>
      </w:r>
      <w:proofErr w:type="gramEnd"/>
      <w:r w:rsidRPr="0076363F">
        <w:rPr>
          <w:sz w:val="24"/>
          <w:szCs w:val="24"/>
        </w:rPr>
        <w:t xml:space="preserve"> which line items in the statement of financial position include those right-of-use assets.</w:t>
      </w:r>
    </w:p>
    <w:p w:rsidR="00FE1B3F" w:rsidRPr="0076363F" w:rsidRDefault="00FE1B3F" w:rsidP="00FE1B3F">
      <w:pPr>
        <w:pStyle w:val="IASBNormalnparaL1"/>
        <w:rPr>
          <w:sz w:val="24"/>
          <w:szCs w:val="24"/>
        </w:rPr>
      </w:pPr>
      <w:r w:rsidRPr="0076363F">
        <w:rPr>
          <w:sz w:val="24"/>
          <w:szCs w:val="24"/>
        </w:rPr>
        <w:t xml:space="preserve">(b) </w:t>
      </w:r>
      <w:proofErr w:type="gramStart"/>
      <w:r w:rsidRPr="0076363F">
        <w:rPr>
          <w:sz w:val="24"/>
          <w:szCs w:val="24"/>
        </w:rPr>
        <w:t>lease</w:t>
      </w:r>
      <w:proofErr w:type="gramEnd"/>
      <w:r w:rsidRPr="0076363F">
        <w:rPr>
          <w:sz w:val="24"/>
          <w:szCs w:val="24"/>
        </w:rPr>
        <w:t xml:space="preserve"> liabilities separately from other liabilities. If the lessee does not present lease li</w:t>
      </w:r>
      <w:r w:rsidRPr="0076363F">
        <w:rPr>
          <w:sz w:val="24"/>
          <w:szCs w:val="24"/>
        </w:rPr>
        <w:t>a</w:t>
      </w:r>
      <w:r w:rsidRPr="0076363F">
        <w:rPr>
          <w:sz w:val="24"/>
          <w:szCs w:val="24"/>
        </w:rPr>
        <w:t>bilities separately in the statement of financial position, the lessee shall disclose which line items in the statement of financial position include those liabilities.</w:t>
      </w:r>
    </w:p>
    <w:sectPr w:rsidR="00FE1B3F" w:rsidRPr="0076363F" w:rsidSect="004E5AB7">
      <w:headerReference w:type="default" r:id="rId8"/>
      <w:footerReference w:type="default" r:id="rId9"/>
      <w:headerReference w:type="first" r:id="rId10"/>
      <w:pgSz w:w="11906" w:h="16838"/>
      <w:pgMar w:top="1134" w:right="849" w:bottom="1134" w:left="1560" w:header="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147" w:rsidRDefault="00467147" w:rsidP="003F7FE8">
      <w:pPr>
        <w:spacing w:after="0" w:line="240" w:lineRule="auto"/>
      </w:pPr>
      <w:r>
        <w:separator/>
      </w:r>
    </w:p>
  </w:endnote>
  <w:endnote w:type="continuationSeparator" w:id="0">
    <w:p w:rsidR="00467147" w:rsidRDefault="00467147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434620"/>
      <w:docPartObj>
        <w:docPartGallery w:val="Page Numbers (Bottom of Page)"/>
        <w:docPartUnique/>
      </w:docPartObj>
    </w:sdtPr>
    <w:sdtContent>
      <w:p w:rsidR="00324504" w:rsidRDefault="00957358">
        <w:pPr>
          <w:pStyle w:val="af7"/>
          <w:jc w:val="right"/>
        </w:pPr>
        <w:r>
          <w:fldChar w:fldCharType="begin"/>
        </w:r>
        <w:r w:rsidR="00324504">
          <w:instrText>PAGE   \* MERGEFORMAT</w:instrText>
        </w:r>
        <w:r>
          <w:fldChar w:fldCharType="separate"/>
        </w:r>
        <w:r w:rsidR="004E5AB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147" w:rsidRDefault="00467147" w:rsidP="003F7FE8">
      <w:pPr>
        <w:spacing w:after="0" w:line="240" w:lineRule="auto"/>
      </w:pPr>
      <w:r>
        <w:separator/>
      </w:r>
    </w:p>
  </w:footnote>
  <w:footnote w:type="continuationSeparator" w:id="0">
    <w:p w:rsidR="00467147" w:rsidRDefault="00467147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04" w:rsidRPr="00CE0181" w:rsidRDefault="00324504">
    <w:pPr>
      <w:pStyle w:val="af5"/>
      <w:jc w:val="center"/>
      <w:rPr>
        <w:rFonts w:ascii="Times New Roman CYR" w:hAnsi="Times New Roman CYR"/>
        <w:sz w:val="28"/>
      </w:rPr>
    </w:pPr>
  </w:p>
  <w:p w:rsidR="004E5AB7" w:rsidRPr="004E5AB7" w:rsidRDefault="004E5AB7">
    <w:pPr>
      <w:pStyle w:val="af5"/>
      <w:rPr>
        <w:rFonts w:ascii="Times New Roman CYR" w:hAnsi="Times New Roman CYR"/>
        <w:sz w:val="28"/>
        <w:lang w:val="en-US"/>
      </w:rPr>
    </w:pPr>
    <w:r w:rsidRPr="004E5AB7">
      <w:rPr>
        <w:rFonts w:ascii="Times New Roman CYR" w:hAnsi="Times New Roman CYR"/>
        <w:sz w:val="28"/>
        <w:lang w:val="en-US"/>
      </w:rPr>
      <w:drawing>
        <wp:inline distT="0" distB="0" distL="0" distR="0">
          <wp:extent cx="819397" cy="307274"/>
          <wp:effectExtent l="0" t="0" r="0" b="0"/>
          <wp:docPr id="4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2F" w:rsidRDefault="00B5272F">
    <w:pPr>
      <w:pStyle w:val="af5"/>
    </w:pPr>
  </w:p>
  <w:p w:rsidR="00B5272F" w:rsidRDefault="00B5272F">
    <w:pPr>
      <w:pStyle w:val="af5"/>
    </w:pPr>
  </w:p>
  <w:p w:rsidR="00B5272F" w:rsidRDefault="004E5AB7">
    <w:pPr>
      <w:pStyle w:val="af5"/>
    </w:pPr>
    <w:r w:rsidRPr="004E5AB7">
      <w:drawing>
        <wp:inline distT="0" distB="0" distL="0" distR="0">
          <wp:extent cx="819397" cy="307274"/>
          <wp:effectExtent l="0" t="0" r="0" b="0"/>
          <wp:docPr id="1" name="Рисунок 3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68C"/>
    <w:multiLevelType w:val="hybridMultilevel"/>
    <w:tmpl w:val="D554B1FE"/>
    <w:lvl w:ilvl="0" w:tplc="6D1C54F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958"/>
    <w:multiLevelType w:val="hybridMultilevel"/>
    <w:tmpl w:val="2AC6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45EA"/>
    <w:multiLevelType w:val="hybridMultilevel"/>
    <w:tmpl w:val="A7AE30C4"/>
    <w:lvl w:ilvl="0" w:tplc="4D7013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E23B73"/>
    <w:multiLevelType w:val="hybridMultilevel"/>
    <w:tmpl w:val="EAB8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A29B7"/>
    <w:multiLevelType w:val="hybridMultilevel"/>
    <w:tmpl w:val="A7AE30C4"/>
    <w:lvl w:ilvl="0" w:tplc="4D7013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12592"/>
    <w:multiLevelType w:val="hybridMultilevel"/>
    <w:tmpl w:val="F19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897684"/>
    <w:multiLevelType w:val="hybridMultilevel"/>
    <w:tmpl w:val="F30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A0189"/>
    <w:multiLevelType w:val="hybridMultilevel"/>
    <w:tmpl w:val="013466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D472E"/>
    <w:multiLevelType w:val="hybridMultilevel"/>
    <w:tmpl w:val="E48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773BB"/>
    <w:multiLevelType w:val="hybridMultilevel"/>
    <w:tmpl w:val="2A02DC62"/>
    <w:lvl w:ilvl="0" w:tplc="1AB2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934F9"/>
    <w:multiLevelType w:val="hybridMultilevel"/>
    <w:tmpl w:val="A2BC6DF8"/>
    <w:lvl w:ilvl="0" w:tplc="EC72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7D473B"/>
    <w:multiLevelType w:val="hybridMultilevel"/>
    <w:tmpl w:val="C768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B5BF5"/>
    <w:multiLevelType w:val="hybridMultilevel"/>
    <w:tmpl w:val="226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C1966"/>
    <w:multiLevelType w:val="hybridMultilevel"/>
    <w:tmpl w:val="A7AE30C4"/>
    <w:lvl w:ilvl="0" w:tplc="4D7013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1B4036"/>
    <w:multiLevelType w:val="hybridMultilevel"/>
    <w:tmpl w:val="9E5A865C"/>
    <w:lvl w:ilvl="0" w:tplc="1E389ADC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CA4BEF"/>
    <w:multiLevelType w:val="hybridMultilevel"/>
    <w:tmpl w:val="992818E8"/>
    <w:lvl w:ilvl="0" w:tplc="A23C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4668E8"/>
    <w:multiLevelType w:val="hybridMultilevel"/>
    <w:tmpl w:val="CF9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8"/>
  </w:num>
  <w:num w:numId="5">
    <w:abstractNumId w:val="7"/>
  </w:num>
  <w:num w:numId="6">
    <w:abstractNumId w:val="13"/>
  </w:num>
  <w:num w:numId="7">
    <w:abstractNumId w:val="14"/>
  </w:num>
  <w:num w:numId="8">
    <w:abstractNumId w:val="8"/>
  </w:num>
  <w:num w:numId="9">
    <w:abstractNumId w:val="10"/>
  </w:num>
  <w:num w:numId="10">
    <w:abstractNumId w:val="19"/>
  </w:num>
  <w:num w:numId="11">
    <w:abstractNumId w:val="6"/>
  </w:num>
  <w:num w:numId="12">
    <w:abstractNumId w:val="1"/>
  </w:num>
  <w:num w:numId="13">
    <w:abstractNumId w:val="0"/>
  </w:num>
  <w:num w:numId="14">
    <w:abstractNumId w:val="15"/>
  </w:num>
  <w:num w:numId="15">
    <w:abstractNumId w:val="3"/>
  </w:num>
  <w:num w:numId="16">
    <w:abstractNumId w:val="12"/>
  </w:num>
  <w:num w:numId="17">
    <w:abstractNumId w:val="2"/>
  </w:num>
  <w:num w:numId="18">
    <w:abstractNumId w:val="4"/>
  </w:num>
  <w:num w:numId="19">
    <w:abstractNumId w:val="16"/>
  </w:num>
  <w:num w:numId="2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39E6"/>
    <w:rsid w:val="000248EF"/>
    <w:rsid w:val="0002496A"/>
    <w:rsid w:val="00024D7D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5502"/>
    <w:rsid w:val="00045FF5"/>
    <w:rsid w:val="0004628A"/>
    <w:rsid w:val="0004636C"/>
    <w:rsid w:val="00047E2E"/>
    <w:rsid w:val="000512AB"/>
    <w:rsid w:val="000531D7"/>
    <w:rsid w:val="000537BC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846"/>
    <w:rsid w:val="0008053C"/>
    <w:rsid w:val="00080F62"/>
    <w:rsid w:val="00080FC2"/>
    <w:rsid w:val="0008161B"/>
    <w:rsid w:val="00082571"/>
    <w:rsid w:val="000827B6"/>
    <w:rsid w:val="00082CA3"/>
    <w:rsid w:val="00084E88"/>
    <w:rsid w:val="00084FB0"/>
    <w:rsid w:val="00085196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95B64"/>
    <w:rsid w:val="000A08CD"/>
    <w:rsid w:val="000A18C5"/>
    <w:rsid w:val="000A294A"/>
    <w:rsid w:val="000A7A11"/>
    <w:rsid w:val="000A7C01"/>
    <w:rsid w:val="000B011E"/>
    <w:rsid w:val="000B1D5C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F0C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7515"/>
    <w:rsid w:val="000E76F5"/>
    <w:rsid w:val="000F0104"/>
    <w:rsid w:val="000F2562"/>
    <w:rsid w:val="000F27F5"/>
    <w:rsid w:val="000F2AA6"/>
    <w:rsid w:val="000F38D1"/>
    <w:rsid w:val="000F430C"/>
    <w:rsid w:val="000F6972"/>
    <w:rsid w:val="00101091"/>
    <w:rsid w:val="001063EE"/>
    <w:rsid w:val="0010702F"/>
    <w:rsid w:val="00107D6A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18DF"/>
    <w:rsid w:val="00123F61"/>
    <w:rsid w:val="0012552D"/>
    <w:rsid w:val="0012617A"/>
    <w:rsid w:val="00127B37"/>
    <w:rsid w:val="00127FBE"/>
    <w:rsid w:val="00130257"/>
    <w:rsid w:val="0013103C"/>
    <w:rsid w:val="00131C36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35A"/>
    <w:rsid w:val="00164790"/>
    <w:rsid w:val="0016579F"/>
    <w:rsid w:val="00165899"/>
    <w:rsid w:val="00170705"/>
    <w:rsid w:val="00171535"/>
    <w:rsid w:val="00171665"/>
    <w:rsid w:val="00171E3A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4925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5FC0"/>
    <w:rsid w:val="001B7C14"/>
    <w:rsid w:val="001B7DBD"/>
    <w:rsid w:val="001C0338"/>
    <w:rsid w:val="001C284C"/>
    <w:rsid w:val="001C2EFB"/>
    <w:rsid w:val="001C2FD5"/>
    <w:rsid w:val="001C4104"/>
    <w:rsid w:val="001C510F"/>
    <w:rsid w:val="001C5E3A"/>
    <w:rsid w:val="001C6887"/>
    <w:rsid w:val="001D03D5"/>
    <w:rsid w:val="001D0EE3"/>
    <w:rsid w:val="001D18D2"/>
    <w:rsid w:val="001D2081"/>
    <w:rsid w:val="001D3032"/>
    <w:rsid w:val="001D406E"/>
    <w:rsid w:val="001D4142"/>
    <w:rsid w:val="001D47B7"/>
    <w:rsid w:val="001D49DA"/>
    <w:rsid w:val="001D7111"/>
    <w:rsid w:val="001E0891"/>
    <w:rsid w:val="001E1DF7"/>
    <w:rsid w:val="001E2DE1"/>
    <w:rsid w:val="001E3A46"/>
    <w:rsid w:val="001E3CF2"/>
    <w:rsid w:val="001E4564"/>
    <w:rsid w:val="001E52E1"/>
    <w:rsid w:val="001F0787"/>
    <w:rsid w:val="001F0BA3"/>
    <w:rsid w:val="001F2406"/>
    <w:rsid w:val="001F2F6E"/>
    <w:rsid w:val="001F402F"/>
    <w:rsid w:val="001F4354"/>
    <w:rsid w:val="001F6238"/>
    <w:rsid w:val="001F7985"/>
    <w:rsid w:val="001F7C1D"/>
    <w:rsid w:val="00201467"/>
    <w:rsid w:val="00202EF3"/>
    <w:rsid w:val="0020555C"/>
    <w:rsid w:val="00205582"/>
    <w:rsid w:val="00207449"/>
    <w:rsid w:val="002075F7"/>
    <w:rsid w:val="002103D3"/>
    <w:rsid w:val="002112BB"/>
    <w:rsid w:val="00211784"/>
    <w:rsid w:val="00211F97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38C8"/>
    <w:rsid w:val="002254B3"/>
    <w:rsid w:val="00226625"/>
    <w:rsid w:val="00227705"/>
    <w:rsid w:val="002309AC"/>
    <w:rsid w:val="00231947"/>
    <w:rsid w:val="00234846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6B0D"/>
    <w:rsid w:val="00277186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5DD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190B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576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21B1D"/>
    <w:rsid w:val="00321EF7"/>
    <w:rsid w:val="00323DB9"/>
    <w:rsid w:val="00324504"/>
    <w:rsid w:val="00324BF6"/>
    <w:rsid w:val="003261A1"/>
    <w:rsid w:val="00326756"/>
    <w:rsid w:val="0032676B"/>
    <w:rsid w:val="003277CE"/>
    <w:rsid w:val="00330D65"/>
    <w:rsid w:val="0033238F"/>
    <w:rsid w:val="003327F5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142"/>
    <w:rsid w:val="003679F9"/>
    <w:rsid w:val="003704B4"/>
    <w:rsid w:val="003729EB"/>
    <w:rsid w:val="003730FA"/>
    <w:rsid w:val="0037378D"/>
    <w:rsid w:val="003738E3"/>
    <w:rsid w:val="003741F9"/>
    <w:rsid w:val="003750F4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6B78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3BDA"/>
    <w:rsid w:val="003D4779"/>
    <w:rsid w:val="003D4B0F"/>
    <w:rsid w:val="003D5701"/>
    <w:rsid w:val="003D7502"/>
    <w:rsid w:val="003E009A"/>
    <w:rsid w:val="003E07EE"/>
    <w:rsid w:val="003E0C40"/>
    <w:rsid w:val="003E2247"/>
    <w:rsid w:val="003E2D63"/>
    <w:rsid w:val="003E2FCF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62"/>
    <w:rsid w:val="003F24B4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32EC"/>
    <w:rsid w:val="00413D7D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2AE5"/>
    <w:rsid w:val="00453D92"/>
    <w:rsid w:val="00454BDB"/>
    <w:rsid w:val="00455473"/>
    <w:rsid w:val="004569AA"/>
    <w:rsid w:val="00456E63"/>
    <w:rsid w:val="0045704D"/>
    <w:rsid w:val="00457C58"/>
    <w:rsid w:val="00457C93"/>
    <w:rsid w:val="00460FA1"/>
    <w:rsid w:val="00462333"/>
    <w:rsid w:val="00462DED"/>
    <w:rsid w:val="0046382B"/>
    <w:rsid w:val="00465A0E"/>
    <w:rsid w:val="00465A31"/>
    <w:rsid w:val="00466627"/>
    <w:rsid w:val="00466C47"/>
    <w:rsid w:val="00467147"/>
    <w:rsid w:val="00470298"/>
    <w:rsid w:val="004714F7"/>
    <w:rsid w:val="004718C8"/>
    <w:rsid w:val="004771DC"/>
    <w:rsid w:val="00477CC1"/>
    <w:rsid w:val="00477D9C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E88"/>
    <w:rsid w:val="004935D7"/>
    <w:rsid w:val="00496E19"/>
    <w:rsid w:val="0049776D"/>
    <w:rsid w:val="00497F6E"/>
    <w:rsid w:val="004A0AF3"/>
    <w:rsid w:val="004A1582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4267"/>
    <w:rsid w:val="004E5AB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6868"/>
    <w:rsid w:val="00531221"/>
    <w:rsid w:val="00531224"/>
    <w:rsid w:val="00533EE6"/>
    <w:rsid w:val="005354AC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430F"/>
    <w:rsid w:val="00564B38"/>
    <w:rsid w:val="00567CB4"/>
    <w:rsid w:val="00567ECF"/>
    <w:rsid w:val="00572752"/>
    <w:rsid w:val="00572DED"/>
    <w:rsid w:val="00573386"/>
    <w:rsid w:val="005733D2"/>
    <w:rsid w:val="005740F3"/>
    <w:rsid w:val="00574266"/>
    <w:rsid w:val="00575BD1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97449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D1C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51F9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2B17"/>
    <w:rsid w:val="006533AA"/>
    <w:rsid w:val="006549AA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77F13"/>
    <w:rsid w:val="00681525"/>
    <w:rsid w:val="00682067"/>
    <w:rsid w:val="006823D3"/>
    <w:rsid w:val="0068384B"/>
    <w:rsid w:val="006844F4"/>
    <w:rsid w:val="00685A4B"/>
    <w:rsid w:val="00687B90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75A"/>
    <w:rsid w:val="006D52E1"/>
    <w:rsid w:val="006D5946"/>
    <w:rsid w:val="006D67D4"/>
    <w:rsid w:val="006E20DB"/>
    <w:rsid w:val="006E3494"/>
    <w:rsid w:val="006E42EF"/>
    <w:rsid w:val="006E4B94"/>
    <w:rsid w:val="006E5AD2"/>
    <w:rsid w:val="006E6D76"/>
    <w:rsid w:val="006E7C82"/>
    <w:rsid w:val="006F0DC6"/>
    <w:rsid w:val="006F1004"/>
    <w:rsid w:val="006F1B80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163"/>
    <w:rsid w:val="00723410"/>
    <w:rsid w:val="00724F2E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4C80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A96"/>
    <w:rsid w:val="00761ED4"/>
    <w:rsid w:val="0076363F"/>
    <w:rsid w:val="007639BF"/>
    <w:rsid w:val="007641B2"/>
    <w:rsid w:val="007645C7"/>
    <w:rsid w:val="0076467D"/>
    <w:rsid w:val="00764F13"/>
    <w:rsid w:val="00766DD8"/>
    <w:rsid w:val="00766F4E"/>
    <w:rsid w:val="00767F42"/>
    <w:rsid w:val="00772422"/>
    <w:rsid w:val="00772C1B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BD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BA"/>
    <w:rsid w:val="007D4A47"/>
    <w:rsid w:val="007D6076"/>
    <w:rsid w:val="007D7B44"/>
    <w:rsid w:val="007E1451"/>
    <w:rsid w:val="007E22C2"/>
    <w:rsid w:val="007E2611"/>
    <w:rsid w:val="007E3231"/>
    <w:rsid w:val="007E3648"/>
    <w:rsid w:val="007E7284"/>
    <w:rsid w:val="007E7DA8"/>
    <w:rsid w:val="007F1887"/>
    <w:rsid w:val="007F2D16"/>
    <w:rsid w:val="007F34FD"/>
    <w:rsid w:val="007F4F23"/>
    <w:rsid w:val="007F5B24"/>
    <w:rsid w:val="007F688C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2DF3"/>
    <w:rsid w:val="00853193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1283"/>
    <w:rsid w:val="008E23CF"/>
    <w:rsid w:val="008E3727"/>
    <w:rsid w:val="008E4165"/>
    <w:rsid w:val="008E4FC1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8F797F"/>
    <w:rsid w:val="00901D23"/>
    <w:rsid w:val="009037B5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4064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358"/>
    <w:rsid w:val="00957384"/>
    <w:rsid w:val="00957C8E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22C9"/>
    <w:rsid w:val="009853AD"/>
    <w:rsid w:val="00986ABD"/>
    <w:rsid w:val="009902A2"/>
    <w:rsid w:val="0099421F"/>
    <w:rsid w:val="00994C33"/>
    <w:rsid w:val="0099578A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3462"/>
    <w:rsid w:val="009E3671"/>
    <w:rsid w:val="009E53FE"/>
    <w:rsid w:val="009E6441"/>
    <w:rsid w:val="009F0FFB"/>
    <w:rsid w:val="009F150E"/>
    <w:rsid w:val="009F1714"/>
    <w:rsid w:val="009F293B"/>
    <w:rsid w:val="009F400E"/>
    <w:rsid w:val="009F40D1"/>
    <w:rsid w:val="009F4B17"/>
    <w:rsid w:val="009F5150"/>
    <w:rsid w:val="009F5353"/>
    <w:rsid w:val="009F720D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602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5A26"/>
    <w:rsid w:val="00A57BCC"/>
    <w:rsid w:val="00A60659"/>
    <w:rsid w:val="00A608AF"/>
    <w:rsid w:val="00A62413"/>
    <w:rsid w:val="00A64A11"/>
    <w:rsid w:val="00A65692"/>
    <w:rsid w:val="00A65796"/>
    <w:rsid w:val="00A6658C"/>
    <w:rsid w:val="00A674EC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8551C"/>
    <w:rsid w:val="00A8695A"/>
    <w:rsid w:val="00A90195"/>
    <w:rsid w:val="00A91BF4"/>
    <w:rsid w:val="00A92159"/>
    <w:rsid w:val="00A930CF"/>
    <w:rsid w:val="00A95E6C"/>
    <w:rsid w:val="00A96892"/>
    <w:rsid w:val="00A96A25"/>
    <w:rsid w:val="00AA09CD"/>
    <w:rsid w:val="00AA121C"/>
    <w:rsid w:val="00AA4D0D"/>
    <w:rsid w:val="00AA7BCE"/>
    <w:rsid w:val="00AB0A74"/>
    <w:rsid w:val="00AB0B10"/>
    <w:rsid w:val="00AB3D2D"/>
    <w:rsid w:val="00AB5584"/>
    <w:rsid w:val="00AB6C47"/>
    <w:rsid w:val="00AB7BBC"/>
    <w:rsid w:val="00AC0674"/>
    <w:rsid w:val="00AC27D0"/>
    <w:rsid w:val="00AC3604"/>
    <w:rsid w:val="00AC3C89"/>
    <w:rsid w:val="00AC55C4"/>
    <w:rsid w:val="00AC72CF"/>
    <w:rsid w:val="00AC741B"/>
    <w:rsid w:val="00AC7596"/>
    <w:rsid w:val="00AC7E89"/>
    <w:rsid w:val="00AD0557"/>
    <w:rsid w:val="00AD0B70"/>
    <w:rsid w:val="00AD150C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597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DF9"/>
    <w:rsid w:val="00B830FD"/>
    <w:rsid w:val="00B834E9"/>
    <w:rsid w:val="00B85090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53B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3368"/>
    <w:rsid w:val="00C24690"/>
    <w:rsid w:val="00C246A4"/>
    <w:rsid w:val="00C2517B"/>
    <w:rsid w:val="00C251E8"/>
    <w:rsid w:val="00C27006"/>
    <w:rsid w:val="00C27719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57985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A7758"/>
    <w:rsid w:val="00CB24A1"/>
    <w:rsid w:val="00CB2651"/>
    <w:rsid w:val="00CB2948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2AA3"/>
    <w:rsid w:val="00CD3311"/>
    <w:rsid w:val="00CD3993"/>
    <w:rsid w:val="00CD4453"/>
    <w:rsid w:val="00CD549E"/>
    <w:rsid w:val="00CD578D"/>
    <w:rsid w:val="00CD5BC5"/>
    <w:rsid w:val="00CD5D33"/>
    <w:rsid w:val="00CD6D17"/>
    <w:rsid w:val="00CE0181"/>
    <w:rsid w:val="00CE2439"/>
    <w:rsid w:val="00CE371D"/>
    <w:rsid w:val="00CE4DE1"/>
    <w:rsid w:val="00CE60F8"/>
    <w:rsid w:val="00CE67FD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375EF"/>
    <w:rsid w:val="00D407E5"/>
    <w:rsid w:val="00D414A3"/>
    <w:rsid w:val="00D41FCE"/>
    <w:rsid w:val="00D42AFA"/>
    <w:rsid w:val="00D43520"/>
    <w:rsid w:val="00D436AF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654"/>
    <w:rsid w:val="00DA37E8"/>
    <w:rsid w:val="00DA51A6"/>
    <w:rsid w:val="00DA5E83"/>
    <w:rsid w:val="00DA622D"/>
    <w:rsid w:val="00DA6683"/>
    <w:rsid w:val="00DA68FD"/>
    <w:rsid w:val="00DA69D3"/>
    <w:rsid w:val="00DA73E2"/>
    <w:rsid w:val="00DB020E"/>
    <w:rsid w:val="00DB1FF1"/>
    <w:rsid w:val="00DB3BA9"/>
    <w:rsid w:val="00DB3CD4"/>
    <w:rsid w:val="00DB3E3A"/>
    <w:rsid w:val="00DB5961"/>
    <w:rsid w:val="00DB6BE8"/>
    <w:rsid w:val="00DB6DFF"/>
    <w:rsid w:val="00DB6F35"/>
    <w:rsid w:val="00DB7110"/>
    <w:rsid w:val="00DC1053"/>
    <w:rsid w:val="00DC11FA"/>
    <w:rsid w:val="00DC1CA5"/>
    <w:rsid w:val="00DC3033"/>
    <w:rsid w:val="00DC31D8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3D75"/>
    <w:rsid w:val="00DE3E6D"/>
    <w:rsid w:val="00DE4A4D"/>
    <w:rsid w:val="00DE4B16"/>
    <w:rsid w:val="00DE5CFE"/>
    <w:rsid w:val="00DE5DE5"/>
    <w:rsid w:val="00DE74D5"/>
    <w:rsid w:val="00DE75DB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3419"/>
    <w:rsid w:val="00E13C92"/>
    <w:rsid w:val="00E13DBC"/>
    <w:rsid w:val="00E14E17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850"/>
    <w:rsid w:val="00E37441"/>
    <w:rsid w:val="00E37EFA"/>
    <w:rsid w:val="00E41687"/>
    <w:rsid w:val="00E429C2"/>
    <w:rsid w:val="00E42B2C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1D5B"/>
    <w:rsid w:val="00E842BB"/>
    <w:rsid w:val="00E84D28"/>
    <w:rsid w:val="00E90353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21A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0AB"/>
    <w:rsid w:val="00EC48DF"/>
    <w:rsid w:val="00EC499E"/>
    <w:rsid w:val="00EC4BFD"/>
    <w:rsid w:val="00EC4F7E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3B7E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2EB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4EB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6E7"/>
    <w:rsid w:val="00F84799"/>
    <w:rsid w:val="00F847D6"/>
    <w:rsid w:val="00F84D70"/>
    <w:rsid w:val="00F86C3E"/>
    <w:rsid w:val="00F86FCA"/>
    <w:rsid w:val="00F87134"/>
    <w:rsid w:val="00F87413"/>
    <w:rsid w:val="00F9032C"/>
    <w:rsid w:val="00F925F1"/>
    <w:rsid w:val="00F92711"/>
    <w:rsid w:val="00F94B23"/>
    <w:rsid w:val="00F9589A"/>
    <w:rsid w:val="00F968C9"/>
    <w:rsid w:val="00FA0CA4"/>
    <w:rsid w:val="00FA22DF"/>
    <w:rsid w:val="00FA2B1D"/>
    <w:rsid w:val="00FA45C8"/>
    <w:rsid w:val="00FA6165"/>
    <w:rsid w:val="00FA7412"/>
    <w:rsid w:val="00FB0D82"/>
    <w:rsid w:val="00FB2419"/>
    <w:rsid w:val="00FB340D"/>
    <w:rsid w:val="00FB40E3"/>
    <w:rsid w:val="00FB42D2"/>
    <w:rsid w:val="00FB446D"/>
    <w:rsid w:val="00FB5091"/>
    <w:rsid w:val="00FB52FF"/>
    <w:rsid w:val="00FB5C3A"/>
    <w:rsid w:val="00FB617E"/>
    <w:rsid w:val="00FB6DA8"/>
    <w:rsid w:val="00FC1B14"/>
    <w:rsid w:val="00FC1E7C"/>
    <w:rsid w:val="00FC2497"/>
    <w:rsid w:val="00FC3258"/>
    <w:rsid w:val="00FC46B7"/>
    <w:rsid w:val="00FC4828"/>
    <w:rsid w:val="00FC65E8"/>
    <w:rsid w:val="00FC6AA1"/>
    <w:rsid w:val="00FC7E52"/>
    <w:rsid w:val="00FC7FD1"/>
    <w:rsid w:val="00FD0AB4"/>
    <w:rsid w:val="00FD2B97"/>
    <w:rsid w:val="00FD6280"/>
    <w:rsid w:val="00FD70DB"/>
    <w:rsid w:val="00FE0A2D"/>
    <w:rsid w:val="00FE1B3F"/>
    <w:rsid w:val="00FE35F6"/>
    <w:rsid w:val="00FE3E4A"/>
    <w:rsid w:val="00FE5380"/>
    <w:rsid w:val="00FE5675"/>
    <w:rsid w:val="00FE60FA"/>
    <w:rsid w:val="00FE6987"/>
    <w:rsid w:val="00FE7AD0"/>
    <w:rsid w:val="00FF07DB"/>
    <w:rsid w:val="00FF2081"/>
    <w:rsid w:val="00FF226F"/>
    <w:rsid w:val="00FF26B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E3D75"/>
  </w:style>
  <w:style w:type="paragraph" w:styleId="1">
    <w:name w:val="heading 1"/>
    <w:basedOn w:val="a2"/>
    <w:next w:val="a2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8">
    <w:name w:val="annotation reference"/>
    <w:basedOn w:val="a3"/>
    <w:uiPriority w:val="99"/>
    <w:semiHidden/>
    <w:unhideWhenUsed/>
    <w:rsid w:val="00C93E95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93E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E9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72C9B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820C43"/>
    <w:pPr>
      <w:ind w:left="720"/>
      <w:contextualSpacing/>
    </w:pPr>
  </w:style>
  <w:style w:type="paragraph" w:styleId="af">
    <w:name w:val="Plain Text"/>
    <w:basedOn w:val="a2"/>
    <w:link w:val="af0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3"/>
    <w:link w:val="af"/>
    <w:uiPriority w:val="99"/>
    <w:semiHidden/>
    <w:rsid w:val="00BA4652"/>
    <w:rPr>
      <w:rFonts w:ascii="Calibri" w:hAnsi="Calibri"/>
      <w:szCs w:val="21"/>
    </w:rPr>
  </w:style>
  <w:style w:type="paragraph" w:styleId="af1">
    <w:name w:val="footnote text"/>
    <w:basedOn w:val="a2"/>
    <w:link w:val="af2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3"/>
    <w:link w:val="af1"/>
    <w:uiPriority w:val="99"/>
    <w:rsid w:val="003F7FE8"/>
    <w:rPr>
      <w:sz w:val="20"/>
      <w:szCs w:val="20"/>
    </w:rPr>
  </w:style>
  <w:style w:type="character" w:styleId="af3">
    <w:name w:val="footnote reference"/>
    <w:basedOn w:val="a3"/>
    <w:uiPriority w:val="99"/>
    <w:unhideWhenUsed/>
    <w:rsid w:val="003F7FE8"/>
    <w:rPr>
      <w:vertAlign w:val="superscript"/>
    </w:rPr>
  </w:style>
  <w:style w:type="table" w:styleId="af4">
    <w:name w:val="Table Grid"/>
    <w:basedOn w:val="a4"/>
    <w:uiPriority w:val="3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2"/>
    <w:link w:val="af6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rsid w:val="001873A7"/>
  </w:style>
  <w:style w:type="paragraph" w:styleId="af7">
    <w:name w:val="footer"/>
    <w:basedOn w:val="a2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3"/>
    <w:link w:val="af7"/>
    <w:uiPriority w:val="99"/>
    <w:rsid w:val="001873A7"/>
  </w:style>
  <w:style w:type="character" w:customStyle="1" w:styleId="apple-converted-space">
    <w:name w:val="apple-converted-space"/>
    <w:basedOn w:val="a3"/>
    <w:rsid w:val="009F400E"/>
  </w:style>
  <w:style w:type="paragraph" w:styleId="af9">
    <w:name w:val="Normal (Web)"/>
    <w:basedOn w:val="a2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2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a">
    <w:name w:val="Абзац в параграфе"/>
    <w:basedOn w:val="a2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fa"/>
    <w:qFormat/>
    <w:rsid w:val="00D11B4A"/>
    <w:pPr>
      <w:numPr>
        <w:numId w:val="2"/>
      </w:numPr>
      <w:ind w:left="0" w:firstLine="851"/>
    </w:pPr>
  </w:style>
  <w:style w:type="paragraph" w:styleId="afb">
    <w:name w:val="Subtitle"/>
    <w:basedOn w:val="a2"/>
    <w:next w:val="a2"/>
    <w:link w:val="afc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c">
    <w:name w:val="Подзаголовок Знак"/>
    <w:basedOn w:val="a3"/>
    <w:link w:val="afb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d">
    <w:name w:val="Hyperlink"/>
    <w:basedOn w:val="a3"/>
    <w:uiPriority w:val="99"/>
    <w:unhideWhenUsed/>
    <w:rsid w:val="000738BA"/>
    <w:rPr>
      <w:color w:val="0000FF"/>
      <w:u w:val="single"/>
    </w:rPr>
  </w:style>
  <w:style w:type="character" w:styleId="afe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2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2"/>
    <w:rsid w:val="007B4B0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paragraph" w:customStyle="1" w:styleId="11">
    <w:name w:val="Стиль1"/>
    <w:basedOn w:val="a2"/>
    <w:link w:val="12"/>
    <w:qFormat/>
    <w:rsid w:val="00597449"/>
    <w:pPr>
      <w:spacing w:before="60" w:after="0" w:line="240" w:lineRule="auto"/>
      <w:ind w:left="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basedOn w:val="a3"/>
    <w:link w:val="11"/>
    <w:rsid w:val="00597449"/>
    <w:rPr>
      <w:rFonts w:ascii="Times New Roman" w:eastAsia="Times New Roman" w:hAnsi="Times New Roman" w:cs="Times New Roman"/>
      <w:sz w:val="24"/>
      <w:szCs w:val="24"/>
    </w:rPr>
  </w:style>
  <w:style w:type="paragraph" w:customStyle="1" w:styleId="IASBNormalnpara">
    <w:name w:val="IASB Normal npara"/>
    <w:basedOn w:val="a2"/>
    <w:rsid w:val="00FE1B3F"/>
    <w:pPr>
      <w:spacing w:before="100" w:after="0" w:line="240" w:lineRule="auto"/>
      <w:ind w:left="782" w:hanging="782"/>
      <w:jc w:val="both"/>
    </w:pPr>
    <w:rPr>
      <w:rFonts w:ascii="Times New Roman" w:eastAsia="Times New Roman" w:hAnsi="Times New Roman" w:cs="Times New Roman"/>
      <w:sz w:val="19"/>
      <w:szCs w:val="20"/>
      <w:lang w:val="en-US" w:eastAsia="en-US"/>
    </w:rPr>
  </w:style>
  <w:style w:type="paragraph" w:customStyle="1" w:styleId="IASBSectionTitle2Ind">
    <w:name w:val="IASB Section Title 2 Ind"/>
    <w:basedOn w:val="a2"/>
    <w:rsid w:val="00FE1B3F"/>
    <w:pPr>
      <w:keepNext/>
      <w:keepLines/>
      <w:spacing w:before="240" w:line="240" w:lineRule="auto"/>
      <w:ind w:left="782"/>
    </w:pPr>
    <w:rPr>
      <w:rFonts w:ascii="Arial" w:eastAsia="Times New Roman" w:hAnsi="Arial" w:cs="Arial"/>
      <w:b/>
      <w:sz w:val="26"/>
      <w:szCs w:val="20"/>
      <w:lang w:val="en-US" w:eastAsia="en-US"/>
    </w:rPr>
  </w:style>
  <w:style w:type="paragraph" w:customStyle="1" w:styleId="IASBNormalnparaL1">
    <w:name w:val="IASB Normal nparaL1"/>
    <w:basedOn w:val="IASBNormalnpara"/>
    <w:rsid w:val="00FE1B3F"/>
    <w:pPr>
      <w:ind w:left="1564"/>
    </w:pPr>
  </w:style>
  <w:style w:type="paragraph" w:customStyle="1" w:styleId="IASBNormalnparaL2">
    <w:name w:val="IASB Normal nparaL2"/>
    <w:basedOn w:val="IASBNormalnparaL1"/>
    <w:rsid w:val="00FE1B3F"/>
    <w:pPr>
      <w:ind w:left="23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B40A-01EF-4703-97EB-AE8AA0F1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Наталья</cp:lastModifiedBy>
  <cp:revision>3</cp:revision>
  <cp:lastPrinted>2017-11-03T09:34:00Z</cp:lastPrinted>
  <dcterms:created xsi:type="dcterms:W3CDTF">2018-12-04T13:29:00Z</dcterms:created>
  <dcterms:modified xsi:type="dcterms:W3CDTF">2018-12-19T13:42:00Z</dcterms:modified>
</cp:coreProperties>
</file>