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4C" w:rsidRPr="007D5B4C" w:rsidRDefault="007D5B4C" w:rsidP="007D5B4C">
      <w:pPr>
        <w:shd w:val="clear" w:color="auto" w:fill="FFFFFF"/>
        <w:spacing w:after="375" w:line="240" w:lineRule="auto"/>
        <w:outlineLvl w:val="0"/>
        <w:rPr>
          <w:rFonts w:ascii="Arial" w:eastAsia="Times New Roman" w:hAnsi="Arial" w:cs="Arial"/>
          <w:b/>
          <w:bCs/>
          <w:caps/>
          <w:kern w:val="36"/>
          <w:sz w:val="32"/>
          <w:szCs w:val="32"/>
          <w:lang w:eastAsia="ru-RU"/>
        </w:rPr>
      </w:pPr>
      <w:r w:rsidRPr="007D5B4C">
        <w:rPr>
          <w:rFonts w:ascii="Arial" w:eastAsia="Times New Roman" w:hAnsi="Arial" w:cs="Arial"/>
          <w:b/>
          <w:bCs/>
          <w:caps/>
          <w:kern w:val="36"/>
          <w:sz w:val="32"/>
          <w:szCs w:val="32"/>
          <w:lang w:eastAsia="ru-RU"/>
        </w:rPr>
        <w:t>ПИСЬМО МИНФИНА ОТ 04.10.2021 N 07-01-09/80036</w:t>
      </w:r>
    </w:p>
    <w:p w:rsidR="007D5B4C" w:rsidRPr="007D5B4C" w:rsidRDefault="007D5B4C" w:rsidP="007D5B4C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7D5B4C">
        <w:rPr>
          <w:rFonts w:ascii="Arial" w:eastAsia="Times New Roman" w:hAnsi="Arial" w:cs="Arial"/>
          <w:b/>
          <w:bCs/>
          <w:color w:val="33305A"/>
          <w:sz w:val="27"/>
          <w:szCs w:val="27"/>
          <w:lang w:eastAsia="ru-RU"/>
        </w:rPr>
        <w:t>Вопрос</w:t>
      </w:r>
      <w:proofErr w:type="gramStart"/>
      <w:r w:rsidRPr="007D5B4C">
        <w:rPr>
          <w:rFonts w:ascii="Arial" w:eastAsia="Times New Roman" w:hAnsi="Arial" w:cs="Arial"/>
          <w:b/>
          <w:bCs/>
          <w:color w:val="33305A"/>
          <w:sz w:val="27"/>
          <w:szCs w:val="27"/>
          <w:lang w:eastAsia="ru-RU"/>
        </w:rPr>
        <w:t>:</w:t>
      </w: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t> Об</w:t>
      </w:r>
      <w:proofErr w:type="gramEnd"/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t xml:space="preserve"> определении срока аренды в целях бухучета.</w:t>
      </w:r>
    </w:p>
    <w:p w:rsidR="007D5B4C" w:rsidRPr="007D5B4C" w:rsidRDefault="007D5B4C" w:rsidP="007D5B4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bookmarkStart w:id="0" w:name="_GoBack"/>
      <w:bookmarkEnd w:id="0"/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t>МИНИСТЕРСТВО ФИНАНСОВ РОССИЙСКОЙ ФЕДЕРАЦИИ</w:t>
      </w:r>
    </w:p>
    <w:p w:rsidR="007D5B4C" w:rsidRPr="007D5B4C" w:rsidRDefault="007D5B4C" w:rsidP="007D5B4C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t>ПИСЬМО</w:t>
      </w: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br/>
        <w:t>от 4 октября 2021 г. N 07-01-09/80036</w:t>
      </w:r>
    </w:p>
    <w:p w:rsidR="007D5B4C" w:rsidRPr="007D5B4C" w:rsidRDefault="007D5B4C" w:rsidP="007D5B4C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t>В связи с обращением сообщаем, что в соответствии с Регламентом Министерства финансов Российской Федерации, утвержденным приказом Минфина России от 14 сентября 2018 г. N 194н, Министерством не осуществляется разъяснение законодательства Российской Федерации, практики его применения, практики применения приказов Министерства, а также толкование норм, терминов и понятий по обращениям, не рассматриваются по существу обращения по проведению экспертиз договоров и иных документов организаций, а также по оценке конкретных хозяйственных ситуаций.</w:t>
      </w: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br/>
        <w:t>Вместе с тем обращаем внимание, что в соответствии с Федеральным стандартом бухгалтерского учета ФСБУ 25/2018 «Учет аренды», утвержденным приказом Минфина России от 16 октября 2018 года N 208н, срок аренды для целей бухгалтерского учета рассчитывается исходя из сроков и условий, установленных договором аренды (включая периоды, не предусматривающие арендных платежей). При этом учитываются возможности сторон изменять указанные сроки и условия и намерения реализации таких возможностей.</w:t>
      </w: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br/>
        <w:t>Помимо указанного, при определении срока аренды для целей бухгалтерского учета, по нашему мнению, следует принимать во внимание наличие достаточной уверенности в продлении или прекращении аренды, уместные факты и обстоятельства, которые приводят к возникновению экономического стимула для продления или прекращения аренды, в том числе прошлую практику организации в отношении периода, в течение которого обычно используются определенные виды активов (предоставленные в аренду или находящиеся в собственности), а также экономические причины такой практики.</w:t>
      </w:r>
    </w:p>
    <w:p w:rsidR="007D5B4C" w:rsidRPr="007D5B4C" w:rsidRDefault="007D5B4C" w:rsidP="007D5B4C">
      <w:pPr>
        <w:shd w:val="clear" w:color="auto" w:fill="FFFFFF"/>
        <w:spacing w:before="300" w:after="300" w:line="240" w:lineRule="auto"/>
        <w:jc w:val="right"/>
        <w:rPr>
          <w:rFonts w:ascii="Arial" w:eastAsia="Times New Roman" w:hAnsi="Arial" w:cs="Arial"/>
          <w:color w:val="33305A"/>
          <w:sz w:val="27"/>
          <w:szCs w:val="27"/>
          <w:lang w:eastAsia="ru-RU"/>
        </w:rPr>
      </w:pP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t>Директор Департамента</w:t>
      </w: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br/>
        <w:t>регулирования бухгалтерского учета,</w:t>
      </w: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br/>
        <w:t>финансовой отчетности</w:t>
      </w: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br/>
        <w:t>и аудиторской деятельности</w:t>
      </w: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br/>
        <w:t>Л.З.ШНЕЙДМАН</w:t>
      </w:r>
      <w:r w:rsidRPr="007D5B4C">
        <w:rPr>
          <w:rFonts w:ascii="Arial" w:eastAsia="Times New Roman" w:hAnsi="Arial" w:cs="Arial"/>
          <w:color w:val="33305A"/>
          <w:sz w:val="27"/>
          <w:szCs w:val="27"/>
          <w:lang w:eastAsia="ru-RU"/>
        </w:rPr>
        <w:br/>
        <w:t>04.10.2021</w:t>
      </w:r>
    </w:p>
    <w:p w:rsidR="007D5B4C" w:rsidRPr="007D5B4C" w:rsidRDefault="007D5B4C" w:rsidP="007D5B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346" w:rsidRDefault="00061346"/>
    <w:sectPr w:rsidR="0006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7CB"/>
    <w:multiLevelType w:val="multilevel"/>
    <w:tmpl w:val="26DC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C"/>
    <w:rsid w:val="00061346"/>
    <w:rsid w:val="007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3CC4"/>
  <w15:chartTrackingRefBased/>
  <w15:docId w15:val="{F39F9338-83E8-45FD-8B60-912AE5AA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B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5B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B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5B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B4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5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5B4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mit">
    <w:name w:val="submit"/>
    <w:basedOn w:val="a"/>
    <w:rsid w:val="007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5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5B4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D5B4C"/>
    <w:rPr>
      <w:color w:val="0000FF"/>
      <w:u w:val="single"/>
    </w:rPr>
  </w:style>
  <w:style w:type="paragraph" w:customStyle="1" w:styleId="must-log-in">
    <w:name w:val="must-log-in"/>
    <w:basedOn w:val="a"/>
    <w:rsid w:val="007D5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4416">
                          <w:blockQuote w:val="1"/>
                          <w:marLeft w:val="0"/>
                          <w:marRight w:val="0"/>
                          <w:marTop w:val="600"/>
                          <w:marBottom w:val="450"/>
                          <w:divBdr>
                            <w:top w:val="single" w:sz="12" w:space="23" w:color="FF403B"/>
                            <w:left w:val="single" w:sz="12" w:space="23" w:color="FF403B"/>
                            <w:bottom w:val="single" w:sz="12" w:space="23" w:color="FF403B"/>
                            <w:right w:val="single" w:sz="12" w:space="23" w:color="FF403B"/>
                          </w:divBdr>
                          <w:divsChild>
                            <w:div w:id="40148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85668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264741">
                          <w:marLeft w:val="0"/>
                          <w:marRight w:val="0"/>
                          <w:marTop w:val="6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021190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753">
                  <w:marLeft w:val="0"/>
                  <w:marRight w:val="0"/>
                  <w:marTop w:val="0"/>
                  <w:marBottom w:val="750"/>
                  <w:divBdr>
                    <w:top w:val="single" w:sz="6" w:space="23" w:color="2FA0E6"/>
                    <w:left w:val="single" w:sz="6" w:space="23" w:color="2FA0E6"/>
                    <w:bottom w:val="single" w:sz="6" w:space="23" w:color="2FA0E6"/>
                    <w:right w:val="single" w:sz="6" w:space="23" w:color="2FA0E6"/>
                  </w:divBdr>
                  <w:divsChild>
                    <w:div w:id="4815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80292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580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95656">
                      <w:marLeft w:val="0"/>
                      <w:marRight w:val="0"/>
                      <w:marTop w:val="450"/>
                      <w:marBottom w:val="450"/>
                      <w:divBdr>
                        <w:top w:val="single" w:sz="6" w:space="0" w:color="0785CE"/>
                        <w:left w:val="single" w:sz="6" w:space="0" w:color="0785CE"/>
                        <w:bottom w:val="single" w:sz="6" w:space="0" w:color="0785CE"/>
                        <w:right w:val="single" w:sz="6" w:space="0" w:color="0785CE"/>
                      </w:divBdr>
                    </w:div>
                  </w:divsChild>
                </w:div>
              </w:divsChild>
            </w:div>
          </w:divsChild>
        </w:div>
        <w:div w:id="1133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2092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26" w:color="EFEFF3"/>
                        <w:left w:val="single" w:sz="6" w:space="30" w:color="EFEFF3"/>
                        <w:bottom w:val="single" w:sz="6" w:space="30" w:color="EFEFF3"/>
                        <w:right w:val="single" w:sz="6" w:space="30" w:color="EFEFF3"/>
                      </w:divBdr>
                      <w:divsChild>
                        <w:div w:id="91169603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92398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656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055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Татаров К.Ю.</dc:creator>
  <cp:keywords/>
  <dc:description/>
  <cp:lastModifiedBy>Татаров К.Ю.</cp:lastModifiedBy>
  <cp:revision>1</cp:revision>
  <dcterms:created xsi:type="dcterms:W3CDTF">2021-12-27T18:06:00Z</dcterms:created>
  <dcterms:modified xsi:type="dcterms:W3CDTF">2021-12-27T18:07:00Z</dcterms:modified>
</cp:coreProperties>
</file>