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Вопросы к вебинару 21 декабря 2021 г. (вторник)</w:t>
      </w:r>
    </w:p>
    <w:p w:rsidR="00000000" w:rsidDel="00000000" w:rsidP="00000000" w:rsidRDefault="00000000" w:rsidRPr="00000000" w14:paraId="00000002">
      <w:pPr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ind w:firstLine="566.9291338582675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32vckd91cby2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1. Елена</w:t>
      </w:r>
    </w:p>
    <w:p w:rsidR="00000000" w:rsidDel="00000000" w:rsidP="00000000" w:rsidRDefault="00000000" w:rsidRPr="00000000" w14:paraId="00000004">
      <w:pPr>
        <w:pStyle w:val="Heading1"/>
        <w:shd w:fill="ffffff" w:val="clear"/>
        <w:spacing w:after="220" w:before="220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bookmarkStart w:colFirst="0" w:colLast="0" w:name="_2o6se89lved5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highlight w:val="white"/>
          <w:rtl w:val="0"/>
        </w:rPr>
        <w:t xml:space="preserve">НЕВЕРОВ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Я работаю бухгалтером в АНО дополнительного образования (детский сад). До этого у меня был опыт работы в школе. В школе весь учёт вёлся на 86 счёте.</w:t>
      </w:r>
    </w:p>
    <w:p w:rsidR="00000000" w:rsidDel="00000000" w:rsidP="00000000" w:rsidRDefault="00000000" w:rsidRPr="00000000" w14:paraId="00000006">
      <w:pPr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Но я в первый раз столкнулась с некоторыми вопросами:</w:t>
      </w:r>
    </w:p>
    <w:p w:rsidR="00000000" w:rsidDel="00000000" w:rsidP="00000000" w:rsidRDefault="00000000" w:rsidRPr="00000000" w14:paraId="00000007">
      <w:pPr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1) Как вести в дошкольном образовательном учреждении учет субсидий, полученных от государства.</w:t>
      </w:r>
    </w:p>
    <w:p w:rsidR="00000000" w:rsidDel="00000000" w:rsidP="00000000" w:rsidRDefault="00000000" w:rsidRPr="00000000" w14:paraId="00000008">
      <w:pPr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2) Оплата за детский сад от родителей ежемесячно является ли целевой деятельностью? Или предпринимательской?</w:t>
      </w:r>
    </w:p>
    <w:p w:rsidR="00000000" w:rsidDel="00000000" w:rsidP="00000000" w:rsidRDefault="00000000" w:rsidRPr="00000000" w14:paraId="00000009">
      <w:pPr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Организация оказывает образовательные услуги детям по Уставу.</w:t>
      </w:r>
    </w:p>
    <w:p w:rsidR="00000000" w:rsidDel="00000000" w:rsidP="00000000" w:rsidRDefault="00000000" w:rsidRPr="00000000" w14:paraId="0000000A">
      <w:pPr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Если у вас есть возможность, помогите, пожалуйста, разобраться. Ведь нужно разработать под ведение деятельности учетную политику.</w:t>
      </w:r>
    </w:p>
    <w:p w:rsidR="00000000" w:rsidDel="00000000" w:rsidP="00000000" w:rsidRDefault="00000000" w:rsidRPr="00000000" w14:paraId="0000000B">
      <w:pPr>
        <w:ind w:left="0" w:firstLine="0"/>
        <w:jc w:val="left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1"/>
        <w:shd w:fill="ffffff" w:val="clear"/>
        <w:ind w:firstLine="566.9291338582675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fef0uliispdw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2. Татьяна Алексеевна И.</w:t>
      </w:r>
    </w:p>
    <w:p w:rsidR="00000000" w:rsidDel="00000000" w:rsidP="00000000" w:rsidRDefault="00000000" w:rsidRPr="00000000" w14:paraId="0000000D">
      <w:pPr>
        <w:shd w:fill="ffffff" w:val="clear"/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ff00"/>
          <w:sz w:val="36"/>
          <w:szCs w:val="36"/>
          <w:rtl w:val="0"/>
        </w:rPr>
        <w:t xml:space="preserve">САВКОВА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220" w:before="22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1.       В Благотворительном фонде (на УСН «Доходы») на балансе учитываются как основные средства ящики для сбора пожертвований, приобретённые (купленные)  и принятые к учёту в разные периоды,   стоимостью от 1500 до 10000 руб., все со сроком использования – 5 лет.</w:t>
      </w:r>
    </w:p>
    <w:p w:rsidR="00000000" w:rsidDel="00000000" w:rsidP="00000000" w:rsidRDefault="00000000" w:rsidRPr="00000000" w14:paraId="0000000F">
      <w:pPr>
        <w:shd w:fill="ffffff" w:val="clear"/>
        <w:spacing w:after="220" w:before="22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Износ ящиков начислялся на забалансовом счёте.</w:t>
      </w:r>
    </w:p>
    <w:p w:rsidR="00000000" w:rsidDel="00000000" w:rsidP="00000000" w:rsidRDefault="00000000" w:rsidRPr="00000000" w14:paraId="00000010">
      <w:pPr>
        <w:shd w:fill="ffffff" w:val="clear"/>
        <w:spacing w:after="220" w:before="22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У части ящиков срок использования превысил 5 лет, износ не начисляется, но ящики продолжают  эксплуатироваться.</w:t>
      </w:r>
    </w:p>
    <w:p w:rsidR="00000000" w:rsidDel="00000000" w:rsidP="00000000" w:rsidRDefault="00000000" w:rsidRPr="00000000" w14:paraId="00000011">
      <w:pPr>
        <w:shd w:fill="ffffff" w:val="clear"/>
        <w:spacing w:after="220" w:before="22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По остальным продолжается начисление износа.</w:t>
      </w:r>
    </w:p>
    <w:p w:rsidR="00000000" w:rsidDel="00000000" w:rsidP="00000000" w:rsidRDefault="00000000" w:rsidRPr="00000000" w14:paraId="00000012">
      <w:pPr>
        <w:shd w:fill="ffffff" w:val="clear"/>
        <w:spacing w:after="220" w:before="22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Какие рекомендации аудиторов будут в связи с переходом с 2022 года на ФСБУ 6/2020?</w:t>
      </w:r>
    </w:p>
    <w:p w:rsidR="00000000" w:rsidDel="00000000" w:rsidP="00000000" w:rsidRDefault="00000000" w:rsidRPr="00000000" w14:paraId="00000013">
      <w:pPr>
        <w:shd w:fill="ffffff" w:val="clear"/>
        <w:spacing w:after="220" w:before="22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Верно ли, что несмотря на то, что стоимость каждого ящика несущественна для бухгалтерской отчётности,  и Учётная политика устанавливает с 2022 года стоимостной критерий для ОС – 100000 руб.,  мы должны продолжать вести учёт  ящиков на  счёте 01?</w:t>
      </w:r>
    </w:p>
    <w:p w:rsidR="00000000" w:rsidDel="00000000" w:rsidP="00000000" w:rsidRDefault="00000000" w:rsidRPr="00000000" w14:paraId="00000014">
      <w:pPr>
        <w:shd w:fill="ffffff" w:val="clear"/>
        <w:spacing w:after="220" w:before="22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Как быть с пересмотром СПИ для самортизированных ящиков?</w:t>
      </w:r>
    </w:p>
    <w:p w:rsidR="00000000" w:rsidDel="00000000" w:rsidP="00000000" w:rsidRDefault="00000000" w:rsidRPr="00000000" w14:paraId="00000015">
      <w:pPr>
        <w:shd w:fill="ffffff" w:val="clear"/>
        <w:spacing w:after="220" w:before="22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Если  устанавливать ликвидационную стоимость, увеличивать СПИ и  возобновить начисление  амортизации по ним, то какими проводками и на каких счетах отразить такие операции и какими первичными документами оформить?</w:t>
      </w:r>
    </w:p>
    <w:p w:rsidR="00000000" w:rsidDel="00000000" w:rsidP="00000000" w:rsidRDefault="00000000" w:rsidRPr="00000000" w14:paraId="00000016">
      <w:pPr>
        <w:shd w:fill="ffffff" w:val="clear"/>
        <w:spacing w:after="220" w:before="22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Куда списывать износ в таком случае?</w:t>
      </w:r>
    </w:p>
    <w:p w:rsidR="00000000" w:rsidDel="00000000" w:rsidP="00000000" w:rsidRDefault="00000000" w:rsidRPr="00000000" w14:paraId="00000017">
      <w:pPr>
        <w:shd w:fill="ffffff" w:val="clear"/>
        <w:spacing w:after="220" w:before="22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Если  ликвидационная (справедливая) стоимость равна  0 (нулю), (например, эксплуатируется ящик с видимой трещиной, продать его невозможно, при ликвидации мы бы не получили никаких средств), то как учитывать такие ОС по новому ФСБУ?</w:t>
      </w:r>
    </w:p>
    <w:p w:rsidR="00000000" w:rsidDel="00000000" w:rsidP="00000000" w:rsidRDefault="00000000" w:rsidRPr="00000000" w14:paraId="00000018">
      <w:pPr>
        <w:shd w:fill="ffffff" w:val="clear"/>
        <w:spacing w:after="220" w:before="220" w:lineRule="auto"/>
        <w:ind w:firstLine="566.9291338582675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2.       Обязаны  ли некоммерческие организации, в частности,  благотворительные фонды, применять  ФСБУ 25/2018 «Бухг. учёт аренды»?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1"/>
        <w:spacing w:after="240" w:before="240" w:lineRule="auto"/>
        <w:ind w:firstLine="566.9291338582675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my9mbemvglke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3. Наталья Ивановна И.</w:t>
      </w:r>
    </w:p>
    <w:p w:rsidR="00000000" w:rsidDel="00000000" w:rsidP="00000000" w:rsidRDefault="00000000" w:rsidRPr="00000000" w14:paraId="0000001A">
      <w:pPr>
        <w:ind w:firstLine="72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ff"/>
          <w:sz w:val="36"/>
          <w:szCs w:val="36"/>
          <w:highlight w:val="white"/>
          <w:rtl w:val="0"/>
        </w:rPr>
        <w:t xml:space="preserve">ШАРОНОВА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Ассоциация применяет УСН 6%, совмещает основную уставную (4% в общем объёме доходов) и приносящую доход деятельность (96% в общем объёме доходов).</w:t>
      </w:r>
    </w:p>
    <w:p w:rsidR="00000000" w:rsidDel="00000000" w:rsidP="00000000" w:rsidRDefault="00000000" w:rsidRPr="00000000" w14:paraId="0000001C">
      <w:pPr>
        <w:spacing w:after="240" w:before="24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1. Поясните, пожалуйста, порядок отражения в бухгалтерском учете НКО представительских расходов, подарков к праздникам (с символикой/без символики НКО) контрагентам, сотрудникам, детям сотрудников(новогодние подарки).</w:t>
      </w:r>
    </w:p>
    <w:p w:rsidR="00000000" w:rsidDel="00000000" w:rsidP="00000000" w:rsidRDefault="00000000" w:rsidRPr="00000000" w14:paraId="0000001D">
      <w:pPr>
        <w:spacing w:after="240" w:before="240" w:lineRule="auto"/>
        <w:ind w:firstLine="566.9291338582675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2. Каким образом отражать в учете приобретение в офис (чай, кофе, сахар, печенье и проч.)? Надо ли оформлять приказ(распоряжение), устанавливать лимит на месяц/год? Или можно отнести на управленческие нужды согласно абз.3 п.2 ФСБУ 5/2019?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1"/>
        <w:ind w:firstLine="566.9291338582675"/>
        <w:rPr>
          <w:b w:val="1"/>
          <w:color w:val="2c2d2e"/>
          <w:sz w:val="23"/>
          <w:szCs w:val="23"/>
        </w:rPr>
      </w:pPr>
      <w:bookmarkStart w:colFirst="0" w:colLast="0" w:name="_948tvfi5wk2w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4. Надежда Николаевна 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1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bookmarkStart w:colFirst="0" w:colLast="0" w:name="_5xvz0jzgcq3k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1"/>
          <w:color w:val="00ff00"/>
          <w:sz w:val="36"/>
          <w:szCs w:val="36"/>
          <w:highlight w:val="white"/>
          <w:rtl w:val="0"/>
        </w:rPr>
        <w:t xml:space="preserve">ГАМОЛЬСКИЙ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Подскажите, пожалуйста, надо ли подавать в налоговую заявление о списании  налога по УСН за 2 квартал 2020 г. (фонд включен в реестр)? Или ИФНС информирует о списании этой суммы?</w:t>
      </w:r>
    </w:p>
    <w:p w:rsidR="00000000" w:rsidDel="00000000" w:rsidP="00000000" w:rsidRDefault="00000000" w:rsidRPr="00000000" w14:paraId="00000021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Если нет, то как закрыть эту сумму, которая образовалась на счете 68.УСН?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1"/>
        <w:ind w:firstLine="566.9291338582675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tbvrmkp3jf4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5. Ольга Викторовна Д.</w:t>
      </w:r>
    </w:p>
    <w:p w:rsidR="00000000" w:rsidDel="00000000" w:rsidP="00000000" w:rsidRDefault="00000000" w:rsidRPr="00000000" w14:paraId="00000023">
      <w:pPr>
        <w:pStyle w:val="Heading1"/>
        <w:shd w:fill="ffffff" w:val="clear"/>
        <w:spacing w:after="220" w:before="220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bookmarkStart w:colFirst="0" w:colLast="0" w:name="_oy66v2zc3wgr" w:id="7"/>
      <w:bookmarkEnd w:id="7"/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highlight w:val="white"/>
          <w:rtl w:val="0"/>
        </w:rPr>
        <w:t xml:space="preserve">НЕВЕРОВ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firstLine="566.9291338582675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Чтобы сдавать отчёты в гос.структуры за НКО, мне нужно заключить соглашение с ПФР и ФНС об электронном документообороте? И могу ли я сдавать отчёты по доверенности со своей ЭЦП?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1"/>
        <w:spacing w:after="240" w:before="240" w:lineRule="auto"/>
        <w:ind w:firstLine="566.9291338582675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p8ias4k3m3jg" w:id="8"/>
      <w:bookmarkEnd w:id="8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6. Дмитрий Викторович К.</w:t>
      </w:r>
    </w:p>
    <w:p w:rsidR="00000000" w:rsidDel="00000000" w:rsidP="00000000" w:rsidRDefault="00000000" w:rsidRPr="00000000" w14:paraId="00000026">
      <w:pPr>
        <w:shd w:fill="ffffff" w:val="clear"/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ff00"/>
          <w:sz w:val="36"/>
          <w:szCs w:val="36"/>
          <w:rtl w:val="0"/>
        </w:rPr>
        <w:t xml:space="preserve">САВКОВА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spacing w:after="220" w:before="220" w:line="24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0"/>
        </w:rPr>
        <w:t xml:space="preserve">Вводная часть ко всем вопросам: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 АНО не ведёт предпринимательской деятельности и имеет доходы от иной приносящей доход деятельности (% от размещения свободных средств в депозит).</w:t>
      </w:r>
    </w:p>
    <w:p w:rsidR="00000000" w:rsidDel="00000000" w:rsidP="00000000" w:rsidRDefault="00000000" w:rsidRPr="00000000" w14:paraId="00000028">
      <w:pPr>
        <w:shd w:fill="ffffff" w:val="clear"/>
        <w:spacing w:after="220" w:before="220" w:line="24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Поскольку расходы, произведенные некоммерческими организациями за счет средств целевых поступлений (согласно утвержденной смете доходов и расходов), при формировании налоговой базы по налогу на прибыль организаций не учитываются, то сумма оплаты работодателем любых видов расходов отражается бухгалтерском и налоговом учете в расходах по уставной деятельности за счет источника - необлагаемых налогом на прибыль организаций целевых поступлений (ст. 251 НК РФ).</w:t>
      </w:r>
    </w:p>
    <w:p w:rsidR="00000000" w:rsidDel="00000000" w:rsidP="00000000" w:rsidRDefault="00000000" w:rsidRPr="00000000" w14:paraId="00000029">
      <w:pPr>
        <w:shd w:fill="ffffff" w:val="clear"/>
        <w:spacing w:after="220" w:before="220" w:line="24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0"/>
        </w:rPr>
        <w:t xml:space="preserve">Вопрос 1: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 С работниками заключаются ученические договоры по повышению их квалификации, согласно которым они обязуются проработать в организации не менее xx лет. При увольнении раньше этого срока (без уважительной причины) они обязуются возместить затраты пропорционально фактически не отработанному времени.</w:t>
      </w:r>
    </w:p>
    <w:p w:rsidR="00000000" w:rsidDel="00000000" w:rsidP="00000000" w:rsidRDefault="00000000" w:rsidRPr="00000000" w14:paraId="0000002A">
      <w:pPr>
        <w:shd w:fill="ffffff" w:val="clear"/>
        <w:spacing w:after="220" w:before="220" w:line="24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В рамках заключенного с работником договора об обучении работник в 2021 году возместил работодателю затраты на свое обучение в добровольном порядке при его досрочном увольнении в части стоимости ранее оплаченных работодателем образовательных услуг, пропорционально неотработанному периоду.</w:t>
      </w:r>
    </w:p>
    <w:p w:rsidR="00000000" w:rsidDel="00000000" w:rsidP="00000000" w:rsidRDefault="00000000" w:rsidRPr="00000000" w14:paraId="0000002B">
      <w:pPr>
        <w:shd w:fill="ffffff" w:val="clear"/>
        <w:spacing w:after="220" w:before="220" w:line="24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36"/>
          <w:szCs w:val="36"/>
          <w:highlight w:val="white"/>
          <w:rtl w:val="0"/>
        </w:rPr>
        <w:t xml:space="preserve">Правильно ли АНО понимает, что указанный доход (в виде возмещения работником части образовательных услуг пропорционально неотработанному периоду) включается в налогооблагаемую базу по налогу на прибыль (как прочее поступление по ст.250 НК РФ) и не может быть уменьшен на соответствующие расходы по оплате обучения (в момент их осуществления), если они ранее совершены и приняты к учету в одном налоговом периоде (как неучитываемые в целях налогообложения расходы по ст.251 НК РФ)?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spacing w:after="220" w:before="220" w:line="24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0"/>
        </w:rPr>
        <w:t xml:space="preserve">Вопрос 2: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 В рамках заключенного договора с внешним сервисом бронирования проездных билетов и проживания для командированных работников ведет учет операций и расчетов с контрагентом на счете 60 и 76.14 «Приобретение билетов для командировок» (реализация от фирмы-разработчика 1С).</w:t>
      </w:r>
    </w:p>
    <w:p w:rsidR="00000000" w:rsidDel="00000000" w:rsidP="00000000" w:rsidRDefault="00000000" w:rsidRPr="00000000" w14:paraId="0000002D">
      <w:pPr>
        <w:shd w:fill="ffffff" w:val="clear"/>
        <w:spacing w:after="220" w:before="220" w:line="24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В случае перебронирования билетов сервис взимает доп.комиссию за операцию (при изменении даты и рейса/поезда) или штраф (при отказе от бронирования или за ошибку в ФИО или реквизитов ДУЛ). В случае наличия вины тревэл-сотрудника или командированного лица за операцию перебронирования то работниками производится возмещение расходов по факту оплаты взимаемой сервисом комиссии или штрафа, поскольку в смете АНО такие направления расходов (при наличии вины работника) не предусмотрены.</w:t>
      </w:r>
    </w:p>
    <w:p w:rsidR="00000000" w:rsidDel="00000000" w:rsidP="00000000" w:rsidRDefault="00000000" w:rsidRPr="00000000" w14:paraId="0000002E">
      <w:pPr>
        <w:shd w:fill="ffffff" w:val="clear"/>
        <w:spacing w:after="220" w:before="220" w:line="24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36"/>
          <w:szCs w:val="36"/>
          <w:highlight w:val="white"/>
          <w:rtl w:val="0"/>
        </w:rPr>
        <w:t xml:space="preserve">Как будет правильнее отразить в бухгалтерском и налоговом учете указанные операции – на счетах по учету доходов и расходов (развернуто по сч. 91 в бухучете, и с отражением только доходной части в налоговом учете - без расходов, учитываемых за счет источника по уставной деятельности) или как расчеты с подотчетными лицами (на счете 71 или 73.10 – как возмещение работником услуг сторонних сервисов-контрагентов, без отражения доходов и расходов в налоговом учете)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spacing w:after="220" w:before="220" w:line="24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u w:val="single"/>
          <w:rtl w:val="0"/>
        </w:rPr>
        <w:t xml:space="preserve">Вопрос 3: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 АНО выплачивает работнику средний заработок за время участия в военных сборах (по справке-вызову из военкомата) с последующей компенсацией своих расходов, связанных с выплатой работнику среднего заработка, за счет средств федерального бюджета, которую оплачивают военкоматы на основании представленных работодателем заверенных копий документов, подтверждающих расходы (пп. 5 п. 2, п. п. 3, 4, 5 Правил, утвержденных Постановлением Правительства РФ от 01.12.2004 № 704).</w:t>
      </w:r>
    </w:p>
    <w:p w:rsidR="00000000" w:rsidDel="00000000" w:rsidP="00000000" w:rsidRDefault="00000000" w:rsidRPr="00000000" w14:paraId="00000030">
      <w:pPr>
        <w:shd w:fill="ffffff" w:val="clear"/>
        <w:spacing w:after="220" w:before="220" w:line="240" w:lineRule="auto"/>
        <w:ind w:firstLine="566.9291338582675"/>
        <w:jc w:val="both"/>
        <w:rPr>
          <w:rFonts w:ascii="Times New Roman" w:cs="Times New Roman" w:eastAsia="Times New Roman" w:hAnsi="Times New Roman"/>
          <w:i w:val="1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6"/>
          <w:szCs w:val="36"/>
          <w:highlight w:val="white"/>
          <w:rtl w:val="0"/>
        </w:rPr>
        <w:t xml:space="preserve">Признаются ли указанные выплаты работнику расходами АНО или дебиторкой ? и как правильно отразить их и поступившие на счет организации денежные средства из военкомата в виде компенсации расходов по выплате среднего заработка работнику, призванному на военный сбор, и начисленных с него сумм страховых взносов во внебюджетные фонды ?</w:t>
      </w:r>
    </w:p>
    <w:p w:rsidR="00000000" w:rsidDel="00000000" w:rsidP="00000000" w:rsidRDefault="00000000" w:rsidRPr="00000000" w14:paraId="00000031">
      <w:pPr>
        <w:shd w:fill="ffffff" w:val="clear"/>
        <w:spacing w:after="220" w:before="200" w:line="24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u w:val="single"/>
          <w:rtl w:val="0"/>
        </w:rPr>
        <w:t xml:space="preserve">Подход 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 Как следует из установленного порядка, средний заработок за период прохождения военных сборов выплачивается работнику за счет средств организации и затем компенсируется организации за счет бюджетных средств на основании представляемых получателями компенсации сведений о размере фактических расходов. В связи с этим выплачиваемая компенсация относится на расходы организации аналогично иным случаям выплаты среднего заработка за не отработанное работником время. Такой расход признается расходом по обычным видам деятельности в периоде начисления работнику соответствующих сумм и начисления на них страховых взносов (п. п. 5, 7, 16, 18 Положения по бухгалтерскому учету "Расходы организации" ПБУ 10/99, утвержденного Приказом Минфина России от 06.05.1999 N 33н).</w:t>
      </w:r>
    </w:p>
    <w:p w:rsidR="00000000" w:rsidDel="00000000" w:rsidP="00000000" w:rsidRDefault="00000000" w:rsidRPr="00000000" w14:paraId="00000032">
      <w:pPr>
        <w:shd w:fill="ffffff" w:val="clear"/>
        <w:spacing w:after="220" w:before="200" w:line="24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При этом сумма компенсации, подлежащая выплате из бюджета, признается прочим доходом организации на дату принятия у организации документа на возмещение понесенных расходов (п. п. 7, 10.6, 16 Положения по бухгалтерскому учету "Доходы организации" ПБУ 9/99, утвержденного Приказом Минфина России от 06.05.1999 N 32н).</w:t>
      </w:r>
    </w:p>
    <w:p w:rsidR="00000000" w:rsidDel="00000000" w:rsidP="00000000" w:rsidRDefault="00000000" w:rsidRPr="00000000" w14:paraId="00000033">
      <w:pPr>
        <w:shd w:fill="ffffff" w:val="clear"/>
        <w:spacing w:after="220" w:before="200" w:line="24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а) Дебет 51 Кредит 86; (расходы: Дт 86 – Кт 26.02, Дт 26.02 – Кт 73,69*) или</w:t>
      </w:r>
    </w:p>
    <w:p w:rsidR="00000000" w:rsidDel="00000000" w:rsidP="00000000" w:rsidRDefault="00000000" w:rsidRPr="00000000" w14:paraId="00000034">
      <w:pPr>
        <w:shd w:fill="ffffff" w:val="clear"/>
        <w:spacing w:after="220" w:before="200" w:line="24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б) Дебет 51 Кредит 91-1 (расходы: Дт 91-2 – Кт 26.02, Дт 26.02 – Кт 73,69*)</w:t>
      </w:r>
    </w:p>
    <w:p w:rsidR="00000000" w:rsidDel="00000000" w:rsidP="00000000" w:rsidRDefault="00000000" w:rsidRPr="00000000" w14:paraId="00000035">
      <w:pPr>
        <w:shd w:fill="ffffff" w:val="clear"/>
        <w:spacing w:after="220" w:before="200" w:line="24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u w:val="single"/>
          <w:rtl w:val="0"/>
        </w:rPr>
        <w:t xml:space="preserve">Подход 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 К отражению в учете компенсации, выплачиваемой работнику в связи с участием в военных сборах, возможен и иной подход.</w:t>
      </w:r>
    </w:p>
    <w:p w:rsidR="00000000" w:rsidDel="00000000" w:rsidP="00000000" w:rsidRDefault="00000000" w:rsidRPr="00000000" w14:paraId="00000036">
      <w:pPr>
        <w:shd w:fill="ffffff" w:val="clear"/>
        <w:spacing w:after="220" w:before="200" w:line="24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Как уже сказано выше, начисленный работнику средний заработок за время выполнения им своих гражданских обязанностей является установленной законодательством компенсационной выплатой, подлежащей возмещению организации. При этом возмещение производится с учетом соответствующих начислений на фонд оплаты труда. В связи с этим сумма среднего заработка работника, начисленного за время прохождения им военных сборов, а также сумма страховых взносов, начисленная на средний заработок, могут рассматриваться как не приводящие к уменьшению экономических выгод организации, то есть не признаваться расходом организации, понятие которого приведено в п. 2 ПБУ 10/99. При таком подходе указанные затраты, подлежащие возмещению, отражаются в учете организации в качестве дебиторской задолженности, что следует из абз. 5 п. 16 ПБУ 10/99.</w:t>
      </w:r>
    </w:p>
    <w:p w:rsidR="00000000" w:rsidDel="00000000" w:rsidP="00000000" w:rsidRDefault="00000000" w:rsidRPr="00000000" w14:paraId="00000037">
      <w:pPr>
        <w:shd w:fill="ffffff" w:val="clear"/>
        <w:spacing w:after="220" w:before="200" w:line="24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а) Дебет 51 Кредит 68, субсчет "Компенсации из бюджета"; (расходы: Дт 68 – Кт 73,69*)</w:t>
      </w:r>
    </w:p>
    <w:p w:rsidR="00000000" w:rsidDel="00000000" w:rsidP="00000000" w:rsidRDefault="00000000" w:rsidRPr="00000000" w14:paraId="00000038">
      <w:pPr>
        <w:shd w:fill="ffffff" w:val="clear"/>
        <w:spacing w:after="220" w:before="200" w:line="24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или</w:t>
      </w:r>
    </w:p>
    <w:p w:rsidR="00000000" w:rsidDel="00000000" w:rsidP="00000000" w:rsidRDefault="00000000" w:rsidRPr="00000000" w14:paraId="00000039">
      <w:pPr>
        <w:shd w:fill="ffffff" w:val="clear"/>
        <w:spacing w:after="220" w:before="200" w:line="24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б) Дебет 51 Кредит 76; (расходы: Дт 76 –  Кт 73,69*)</w:t>
      </w:r>
    </w:p>
    <w:p w:rsidR="00000000" w:rsidDel="00000000" w:rsidP="00000000" w:rsidRDefault="00000000" w:rsidRPr="00000000" w14:paraId="0000003A">
      <w:pPr>
        <w:ind w:left="0" w:firstLine="0"/>
        <w:jc w:val="left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0" w:firstLine="0"/>
        <w:jc w:val="left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firstLine="566.9291338582675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Style w:val="Heading1"/>
        <w:ind w:left="566.9291338582675" w:firstLine="0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b3bdtid2f982" w:id="9"/>
      <w:bookmarkEnd w:id="9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. Наталья Николаевна С.</w:t>
      </w:r>
    </w:p>
    <w:p w:rsidR="00000000" w:rsidDel="00000000" w:rsidP="00000000" w:rsidRDefault="00000000" w:rsidRPr="00000000" w14:paraId="0000003F">
      <w:pPr>
        <w:pStyle w:val="Heading1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bookmarkStart w:colFirst="0" w:colLast="0" w:name="_m49v1cglkjel" w:id="10"/>
      <w:bookmarkEnd w:id="10"/>
      <w:r w:rsidDel="00000000" w:rsidR="00000000" w:rsidRPr="00000000">
        <w:rPr>
          <w:rFonts w:ascii="Times New Roman" w:cs="Times New Roman" w:eastAsia="Times New Roman" w:hAnsi="Times New Roman"/>
          <w:b w:val="1"/>
          <w:color w:val="00ff00"/>
          <w:sz w:val="36"/>
          <w:szCs w:val="36"/>
          <w:highlight w:val="white"/>
          <w:rtl w:val="0"/>
        </w:rPr>
        <w:t xml:space="preserve">ГАМОЛЬСКИЙ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Подскажите, пожалуйста, при расторжении договора аренды НКО с арендодателем (адрес, который прописан в Уставе) по определённым причинам и с планированием его перезаключить через 4-5 мес на этот же адрес, офис. Вопрос, нужно ли сообщать об этом в госорганы? какие могут быть последствия для НКО за  несколько месяцев без договора аренды? </w:t>
      </w:r>
    </w:p>
    <w:p w:rsidR="00000000" w:rsidDel="00000000" w:rsidP="00000000" w:rsidRDefault="00000000" w:rsidRPr="00000000" w14:paraId="00000041">
      <w:pPr>
        <w:pStyle w:val="Heading1"/>
        <w:ind w:firstLine="566.9291338582675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lwn490uzhfwt" w:id="11"/>
      <w:bookmarkEnd w:id="11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8. Наталья Ивановна И.</w:t>
      </w:r>
    </w:p>
    <w:p w:rsidR="00000000" w:rsidDel="00000000" w:rsidP="00000000" w:rsidRDefault="00000000" w:rsidRPr="00000000" w14:paraId="00000042">
      <w:pPr>
        <w:pStyle w:val="Heading1"/>
        <w:shd w:fill="ffffff" w:val="clear"/>
        <w:spacing w:after="220" w:before="220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bookmarkStart w:colFirst="0" w:colLast="0" w:name="_pp797wix8ocn" w:id="12"/>
      <w:bookmarkEnd w:id="12"/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highlight w:val="white"/>
          <w:rtl w:val="0"/>
        </w:rPr>
        <w:t xml:space="preserve">НЕВЕРОВ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240" w:before="240" w:line="24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1. НКО —Ассоциация.</w:t>
      </w:r>
    </w:p>
    <w:p w:rsidR="00000000" w:rsidDel="00000000" w:rsidP="00000000" w:rsidRDefault="00000000" w:rsidRPr="00000000" w14:paraId="00000044">
      <w:pPr>
        <w:spacing w:after="240" w:before="240" w:line="24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Поступления от деятельности некоммерческой (вступительные взносы) — 400,0 т.р.</w:t>
      </w:r>
    </w:p>
    <w:p w:rsidR="00000000" w:rsidDel="00000000" w:rsidP="00000000" w:rsidRDefault="00000000" w:rsidRPr="00000000" w14:paraId="00000045">
      <w:pPr>
        <w:spacing w:after="240" w:before="240" w:line="24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предпринимательская — 8700,0 т.р.</w:t>
      </w:r>
    </w:p>
    <w:p w:rsidR="00000000" w:rsidDel="00000000" w:rsidP="00000000" w:rsidRDefault="00000000" w:rsidRPr="00000000" w14:paraId="00000046">
      <w:pPr>
        <w:spacing w:after="240" w:before="240" w:line="24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В учетной политике прописано следующее:</w:t>
      </w:r>
    </w:p>
    <w:p w:rsidR="00000000" w:rsidDel="00000000" w:rsidP="00000000" w:rsidRDefault="00000000" w:rsidRPr="00000000" w14:paraId="00000047">
      <w:pPr>
        <w:spacing w:after="240" w:before="24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Расходы на содержание административного аппарата организации и прочие расходы административно-хозяйственного назначения учитываются на счете 26 «Общехозяйственные расходы» и распределяются ежемесячно по видам деятельности организации (предпринимательская и некоммерческая), а также по видам проектов, финансируемых за счет целевых средств. Распределение осуществляется с учетом уровня существенности. Уровень существенности - 5%. Согласно Письма от 22 января 2003 г. N 26-12/4743 Управление МНС России по г. Москве определило свою позицию по общехозяйственным расходам некоммерческих организаций в. По мнению налоговой службы, расходы некоммерческой организации на заработную плату административно-управленческого персонала, включая начисления по социальному страхованию и обеспечению, коммунальные услуги, услуги связи, а также транспортные расходы, должны производиться за счет целевых средств, поскольку их распределение между некоммерческой и коммерческой деятельностью некоммерческих организаций налоговым законодательством не предусмотрено.</w:t>
      </w:r>
    </w:p>
    <w:p w:rsidR="00000000" w:rsidDel="00000000" w:rsidP="00000000" w:rsidRDefault="00000000" w:rsidRPr="00000000" w14:paraId="00000048">
      <w:pPr>
        <w:spacing w:after="240" w:before="24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Надо ли распределять административные расходы, которые нельзя напрямую отнести к определенному виду операций, на предпринимательскую и некоммерческую деятельность?</w:t>
      </w:r>
    </w:p>
    <w:p w:rsidR="00000000" w:rsidDel="00000000" w:rsidP="00000000" w:rsidRDefault="00000000" w:rsidRPr="00000000" w14:paraId="00000049">
      <w:pPr>
        <w:spacing w:after="240" w:before="24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Расходы произведены фактически за счет предпринимательской деятельности.</w:t>
      </w:r>
    </w:p>
    <w:p w:rsidR="00000000" w:rsidDel="00000000" w:rsidP="00000000" w:rsidRDefault="00000000" w:rsidRPr="00000000" w14:paraId="0000004A">
      <w:pPr>
        <w:spacing w:after="240" w:before="24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2. НКО создана в апреле текущего года. Средств от некоммерческой деятельности (вступительные взносы) недостаточно для осуществления уставной деятельности.</w:t>
      </w:r>
    </w:p>
    <w:p w:rsidR="00000000" w:rsidDel="00000000" w:rsidP="00000000" w:rsidRDefault="00000000" w:rsidRPr="00000000" w14:paraId="0000004B">
      <w:pPr>
        <w:spacing w:after="240" w:before="24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Будет ли правомерным использование средств от предпринимательской деятельности до окончания года (до расчета чистой прибыли и переноса на счет 86) на осуществление некоммерческой деятельности? Или эти средства можно использовать только в следующем году?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Style w:val="Heading1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bookmarkStart w:colFirst="0" w:colLast="0" w:name="_vp4qiv3tw7gl" w:id="13"/>
      <w:bookmarkEnd w:id="13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9. Наталья Ивановна 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hd w:fill="ffffff" w:val="clear"/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ff00"/>
          <w:sz w:val="36"/>
          <w:szCs w:val="36"/>
          <w:rtl w:val="0"/>
        </w:rPr>
        <w:t xml:space="preserve">САВКОВА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240" w:before="240" w:lineRule="auto"/>
        <w:ind w:firstLine="566.9291338582675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При приобретении ОС за счет средств от приносящей доход деятельности нужно ли соблюдать следующее правило: «При оприходовании основных средств, отражается источник финансирования по Дебету счета 86 «Целевое финансирование» в корреспонденции с Кредитом 83 «Добавочный капитал»?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Style w:val="Heading1"/>
        <w:shd w:fill="ffffff" w:val="clear"/>
        <w:ind w:firstLine="566.9291338582675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ooazg2nwkmzz" w:id="14"/>
      <w:bookmarkEnd w:id="14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. Татьяна Сергеевна Ц.</w:t>
      </w:r>
    </w:p>
    <w:p w:rsidR="00000000" w:rsidDel="00000000" w:rsidP="00000000" w:rsidRDefault="00000000" w:rsidRPr="00000000" w14:paraId="00000050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b w:val="1"/>
          <w:color w:val="00ff00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ff00"/>
          <w:sz w:val="36"/>
          <w:szCs w:val="36"/>
          <w:highlight w:val="white"/>
          <w:rtl w:val="0"/>
        </w:rPr>
        <w:t xml:space="preserve">ГАМОЛЬСКИЙ</w:t>
      </w:r>
    </w:p>
    <w:p w:rsidR="00000000" w:rsidDel="00000000" w:rsidP="00000000" w:rsidRDefault="00000000" w:rsidRPr="00000000" w14:paraId="00000051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1) Вопросы по субсидии на нерабочие дни (Постановление Правительства РФ в ред от 28.10.2021г. №1849)</w:t>
      </w:r>
    </w:p>
    <w:p w:rsidR="00000000" w:rsidDel="00000000" w:rsidP="00000000" w:rsidRDefault="00000000" w:rsidRPr="00000000" w14:paraId="00000052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1.1. Облагать ли заработную плату за счет субсидии взносами от несчастных случаев в ФСС?</w:t>
      </w:r>
    </w:p>
    <w:p w:rsidR="00000000" w:rsidDel="00000000" w:rsidP="00000000" w:rsidRDefault="00000000" w:rsidRPr="00000000" w14:paraId="00000053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2.1. Нужно ли ограничивать общую сумму необлагаемой зар. платы размером субсидии, если численность сотрудников увеличилась с июня 2021г.?</w:t>
      </w:r>
    </w:p>
    <w:p w:rsidR="00000000" w:rsidDel="00000000" w:rsidP="00000000" w:rsidRDefault="00000000" w:rsidRPr="00000000" w14:paraId="00000054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2.3. Уменьшать субсидируемую часть зар. платы пропорционально по всем сотрудникам, которых в июне еще не было?</w:t>
      </w:r>
    </w:p>
    <w:p w:rsidR="00000000" w:rsidDel="00000000" w:rsidP="00000000" w:rsidRDefault="00000000" w:rsidRPr="00000000" w14:paraId="00000055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2) Благотворительный фонд, можем ли мы использовать срочные договоры на основании только этого пункта ТК РФ статья 59 (с лицами, поступающими на работу к работодателям, которые являются некоммерческими организациями (за исключением государственных и муниципальных учреждений, государственных корпораций, публично-правовых компаний, государственных компаний, общественных объединений, являющихся политическими партиями, потребительских кооперативов) и численность работников которых не превышает 35 человек)) или необходимо как обоснования срочности указывать конкретные сроки реализации программы?</w:t>
      </w:r>
    </w:p>
    <w:p w:rsidR="00000000" w:rsidDel="00000000" w:rsidP="00000000" w:rsidRDefault="00000000" w:rsidRPr="00000000" w14:paraId="00000056">
      <w:pPr>
        <w:pStyle w:val="Heading1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bookmarkStart w:colFirst="0" w:colLast="0" w:name="_1s4cw7fclv0r" w:id="15"/>
      <w:bookmarkEnd w:id="15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11. Светлана Алексеевна П.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Style w:val="Heading1"/>
        <w:ind w:firstLine="72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bookmarkStart w:colFirst="0" w:colLast="0" w:name="_4yecr2xandg9" w:id="16"/>
      <w:bookmarkEnd w:id="16"/>
      <w:r w:rsidDel="00000000" w:rsidR="00000000" w:rsidRPr="00000000">
        <w:rPr>
          <w:rFonts w:ascii="Times New Roman" w:cs="Times New Roman" w:eastAsia="Times New Roman" w:hAnsi="Times New Roman"/>
          <w:b w:val="1"/>
          <w:color w:val="00ff00"/>
          <w:sz w:val="36"/>
          <w:szCs w:val="36"/>
          <w:highlight w:val="white"/>
          <w:rtl w:val="0"/>
        </w:rPr>
        <w:t xml:space="preserve">ГАМОЛЬСКИЙ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Получили коронавирусную субсидию из расчета 10 человек, сейчас у нас 16 работников. Субсидию потратили не на зарплату. Обязаны ли мы не облагать зарплату налогами (НДФЛ), если ДА, то на сколько работников, на 10 или на 16 сотрудников?</w:t>
      </w:r>
    </w:p>
    <w:p w:rsidR="00000000" w:rsidDel="00000000" w:rsidP="00000000" w:rsidRDefault="00000000" w:rsidRPr="00000000" w14:paraId="00000059">
      <w:pPr>
        <w:pStyle w:val="Heading1"/>
        <w:shd w:fill="ffffff" w:val="clear"/>
        <w:ind w:firstLine="566.9291338582675"/>
        <w:rPr>
          <w:rFonts w:ascii="Times New Roman" w:cs="Times New Roman" w:eastAsia="Times New Roman" w:hAnsi="Times New Roman"/>
          <w:sz w:val="36"/>
          <w:szCs w:val="36"/>
        </w:rPr>
      </w:pPr>
      <w:bookmarkStart w:colFirst="0" w:colLast="0" w:name="_2ohmny6fpyl3" w:id="17"/>
      <w:bookmarkEnd w:id="17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12. Татьяна Сергеевна Ц.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Style w:val="Heading1"/>
        <w:shd w:fill="ffffff" w:val="clear"/>
        <w:spacing w:after="220" w:before="220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bookmarkStart w:colFirst="0" w:colLast="0" w:name="_fql91wskkm6n" w:id="18"/>
      <w:bookmarkEnd w:id="18"/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highlight w:val="white"/>
          <w:rtl w:val="0"/>
        </w:rPr>
        <w:t xml:space="preserve">НЕВЕРОВ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Благотворительный фонд приобрёл квалифицированную электронную подпись на основании сублицензионного договора (неисключительное право), срок действия подписи 1 год.</w:t>
      </w:r>
    </w:p>
    <w:p w:rsidR="00000000" w:rsidDel="00000000" w:rsidP="00000000" w:rsidRDefault="00000000" w:rsidRPr="00000000" w14:paraId="0000005C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Как отразить в бухгалтерском и налоговом учете данную операцию (УСН)?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Style w:val="Heading1"/>
        <w:ind w:firstLine="566.9291338582675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wqg0x8bo50ve" w:id="19"/>
      <w:bookmarkEnd w:id="19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13. Светлана Алексеевна П.</w:t>
      </w:r>
    </w:p>
    <w:p w:rsidR="00000000" w:rsidDel="00000000" w:rsidP="00000000" w:rsidRDefault="00000000" w:rsidRPr="00000000" w14:paraId="0000005E">
      <w:pPr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hd w:fill="ffffff" w:val="clear"/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ff00"/>
          <w:sz w:val="36"/>
          <w:szCs w:val="36"/>
          <w:rtl w:val="0"/>
        </w:rPr>
        <w:t xml:space="preserve">САВКОВА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НКО, УСН 6%, упрощенный бухучет. Как вести учёт основных средств с 2022 года, что делать с износом, что делать с ОС который стоит на балансе? Какие должны быть проводки?</w:t>
      </w:r>
    </w:p>
    <w:p w:rsidR="00000000" w:rsidDel="00000000" w:rsidP="00000000" w:rsidRDefault="00000000" w:rsidRPr="00000000" w14:paraId="00000061">
      <w:pPr>
        <w:pStyle w:val="Heading1"/>
        <w:ind w:firstLine="566.9291338582675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2179vleyx7cd" w:id="20"/>
      <w:bookmarkEnd w:id="20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14. Инна Станиславовна Б.</w:t>
      </w:r>
    </w:p>
    <w:p w:rsidR="00000000" w:rsidDel="00000000" w:rsidP="00000000" w:rsidRDefault="00000000" w:rsidRPr="00000000" w14:paraId="00000062">
      <w:pPr>
        <w:shd w:fill="ffffff" w:val="clear"/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ff00"/>
          <w:sz w:val="36"/>
          <w:szCs w:val="36"/>
          <w:rtl w:val="0"/>
        </w:rPr>
        <w:t xml:space="preserve">САВКОВА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Буду признательна за ваши рекомендации по внесению  в Учетную политику на 2022 год изменений, в связи со вступающими в действие ФСБУ. </w:t>
      </w:r>
    </w:p>
    <w:p w:rsidR="00000000" w:rsidDel="00000000" w:rsidP="00000000" w:rsidRDefault="00000000" w:rsidRPr="00000000" w14:paraId="00000064">
      <w:pPr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Каким числом рекомендуете принять Приказ? </w:t>
      </w:r>
    </w:p>
    <w:p w:rsidR="00000000" w:rsidDel="00000000" w:rsidP="00000000" w:rsidRDefault="00000000" w:rsidRPr="00000000" w14:paraId="00000065">
      <w:pPr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Особая благодарность, если предоставите образец, чтобы все моменты учесть.</w:t>
      </w:r>
    </w:p>
    <w:p w:rsidR="00000000" w:rsidDel="00000000" w:rsidP="00000000" w:rsidRDefault="00000000" w:rsidRPr="00000000" w14:paraId="00000066">
      <w:pPr>
        <w:pStyle w:val="Heading1"/>
        <w:ind w:firstLine="566.9291338582675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fyv68mjtoxkz" w:id="21"/>
      <w:bookmarkEnd w:id="21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15. Маргарита Николаевна К.</w:t>
      </w:r>
    </w:p>
    <w:p w:rsidR="00000000" w:rsidDel="00000000" w:rsidP="00000000" w:rsidRDefault="00000000" w:rsidRPr="00000000" w14:paraId="00000067">
      <w:pPr>
        <w:shd w:fill="ffffff" w:val="clear"/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ff00"/>
          <w:sz w:val="36"/>
          <w:szCs w:val="36"/>
          <w:rtl w:val="0"/>
        </w:rPr>
        <w:t xml:space="preserve">САВКОВА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Какие формулировки (пункты) необходимо указать в Приказе по учетной политике (УП) организации в 2022, в связи с применением новых ФСБУ?</w:t>
      </w:r>
    </w:p>
    <w:p w:rsidR="00000000" w:rsidDel="00000000" w:rsidP="00000000" w:rsidRDefault="00000000" w:rsidRPr="00000000" w14:paraId="00000069">
      <w:pPr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(ФСБУ 25/2018 «Бухгалтерский учет аренды», ФСБУ 6/2020 «Основные средства», ФСБУ 26/2020 «Капитальные вложения», ФСБУ 27/2021 «Документы и документооборот в бухгалтерском учете»)</w:t>
      </w:r>
    </w:p>
    <w:p w:rsidR="00000000" w:rsidDel="00000000" w:rsidP="00000000" w:rsidRDefault="00000000" w:rsidRPr="00000000" w14:paraId="0000006A">
      <w:pPr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Style w:val="Heading1"/>
        <w:shd w:fill="ffffff" w:val="clear"/>
        <w:ind w:firstLine="566.9291338582675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k32gm1fz1d5l" w:id="22"/>
      <w:bookmarkEnd w:id="22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16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. Наталия Анатольевна Ш.</w:t>
      </w:r>
    </w:p>
    <w:p w:rsidR="00000000" w:rsidDel="00000000" w:rsidP="00000000" w:rsidRDefault="00000000" w:rsidRPr="00000000" w14:paraId="0000006D">
      <w:pPr>
        <w:pStyle w:val="Heading1"/>
        <w:ind w:firstLine="72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bookmarkStart w:colFirst="0" w:colLast="0" w:name="_d0bd105kgrtm" w:id="23"/>
      <w:bookmarkEnd w:id="23"/>
      <w:r w:rsidDel="00000000" w:rsidR="00000000" w:rsidRPr="00000000">
        <w:rPr>
          <w:rFonts w:ascii="Times New Roman" w:cs="Times New Roman" w:eastAsia="Times New Roman" w:hAnsi="Times New Roman"/>
          <w:b w:val="1"/>
          <w:color w:val="00ff00"/>
          <w:sz w:val="36"/>
          <w:szCs w:val="36"/>
          <w:highlight w:val="white"/>
          <w:rtl w:val="0"/>
        </w:rPr>
        <w:t xml:space="preserve">ГАМОЛЬСКИЙ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Благотворительный фонд, УСН, 6 %. </w:t>
      </w:r>
    </w:p>
    <w:p w:rsidR="00000000" w:rsidDel="00000000" w:rsidP="00000000" w:rsidRDefault="00000000" w:rsidRPr="00000000" w14:paraId="0000006F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Вопрос:  Юр. лицо, коммерческая организация, жертвует фонду какое-либо имущество, сопровождая передачу материальных ценностей договором пожертвования и накладной или актом-приемки-передачи, в которых указана стоимость данного имущества. Нужно ли в этом случае подтверждать стоимость в независимых источниках?</w:t>
      </w:r>
    </w:p>
    <w:p w:rsidR="00000000" w:rsidDel="00000000" w:rsidP="00000000" w:rsidRDefault="00000000" w:rsidRPr="00000000" w14:paraId="00000070">
      <w:pPr>
        <w:pStyle w:val="Heading1"/>
        <w:shd w:fill="ffffff" w:val="clear"/>
        <w:ind w:firstLine="566.9291338582675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bookmarkStart w:colFirst="0" w:colLast="0" w:name="_d2p3wh9yoej6" w:id="24"/>
      <w:bookmarkEnd w:id="24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17. Елена 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Style w:val="Heading1"/>
        <w:ind w:firstLine="720"/>
        <w:jc w:val="both"/>
        <w:rPr>
          <w:rFonts w:ascii="Times New Roman" w:cs="Times New Roman" w:eastAsia="Times New Roman" w:hAnsi="Times New Roman"/>
          <w:b w:val="1"/>
          <w:color w:val="00ff00"/>
          <w:sz w:val="36"/>
          <w:szCs w:val="36"/>
          <w:highlight w:val="white"/>
        </w:rPr>
      </w:pPr>
      <w:bookmarkStart w:colFirst="0" w:colLast="0" w:name="_rnbhl8mqhwhe" w:id="25"/>
      <w:bookmarkEnd w:id="25"/>
      <w:r w:rsidDel="00000000" w:rsidR="00000000" w:rsidRPr="00000000">
        <w:rPr>
          <w:rFonts w:ascii="Times New Roman" w:cs="Times New Roman" w:eastAsia="Times New Roman" w:hAnsi="Times New Roman"/>
          <w:b w:val="1"/>
          <w:color w:val="00ff00"/>
          <w:sz w:val="36"/>
          <w:szCs w:val="36"/>
          <w:highlight w:val="white"/>
          <w:rtl w:val="0"/>
        </w:rPr>
        <w:t xml:space="preserve">ГАМОЛЬСКИЙ</w:t>
      </w:r>
    </w:p>
    <w:p w:rsidR="00000000" w:rsidDel="00000000" w:rsidP="00000000" w:rsidRDefault="00000000" w:rsidRPr="00000000" w14:paraId="00000072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Любая ли НКО, в Уставе которой прописано, что она (НКО) вправе осуществлять благотворительную деятельность в соответствие с законодательством, может собирать пожертвования с помощью ящиков для сбора пожертвований?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Style w:val="Heading1"/>
        <w:shd w:fill="ffffff" w:val="clear"/>
        <w:ind w:firstLine="566.9291338582675"/>
        <w:rPr>
          <w:rFonts w:ascii="Times New Roman" w:cs="Times New Roman" w:eastAsia="Times New Roman" w:hAnsi="Times New Roman"/>
          <w:sz w:val="36"/>
          <w:szCs w:val="36"/>
        </w:rPr>
      </w:pPr>
      <w:bookmarkStart w:colFirst="0" w:colLast="0" w:name="_kk3u7ixgr5vy" w:id="26"/>
      <w:bookmarkEnd w:id="26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18. Елена 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Style w:val="Heading1"/>
        <w:shd w:fill="ffffff" w:val="clear"/>
        <w:spacing w:after="220" w:before="220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bookmarkStart w:colFirst="0" w:colLast="0" w:name="_26f7eaz2qbxr" w:id="27"/>
      <w:bookmarkEnd w:id="27"/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highlight w:val="white"/>
          <w:rtl w:val="0"/>
        </w:rPr>
        <w:t xml:space="preserve">НЕВЕРОВ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Если НКО осуществляет финансовую поддержку  МСП (например, в проведении обязательного аудита), и по договору  оказания услуг выполняет функцию плательщика (перечисляет денежные средства исполнителю — аудиторской компании, акт оформляется на заказчика — МСП),   какими проводками  НКО такие операции  может отражать в учете, и на основании каких документов?</w:t>
      </w:r>
    </w:p>
    <w:p w:rsidR="00000000" w:rsidDel="00000000" w:rsidP="00000000" w:rsidRDefault="00000000" w:rsidRPr="00000000" w14:paraId="00000076">
      <w:pPr>
        <w:pStyle w:val="Heading1"/>
        <w:ind w:firstLine="566.9291338582675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vtt4pejovusa" w:id="28"/>
      <w:bookmarkEnd w:id="28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19. Нина Георгиевна П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hd w:fill="ffffff" w:val="clear"/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ff00"/>
          <w:sz w:val="36"/>
          <w:szCs w:val="36"/>
          <w:rtl w:val="0"/>
        </w:rPr>
        <w:t xml:space="preserve">САВКОВА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Какими документами оформить материальную помощь волонтёру религиозной организации, который оказался в трудной ситуации и попросил о материальной поддержке? Достаточно ли распоряжения или приказа  директора об оказании материальной помощи волонтеру?</w:t>
      </w:r>
    </w:p>
    <w:p w:rsidR="00000000" w:rsidDel="00000000" w:rsidP="00000000" w:rsidRDefault="00000000" w:rsidRPr="00000000" w14:paraId="00000079">
      <w:pPr>
        <w:pStyle w:val="Heading1"/>
        <w:ind w:firstLine="566.9291338582675"/>
        <w:jc w:val="both"/>
        <w:rPr>
          <w:rFonts w:ascii="Times New Roman" w:cs="Times New Roman" w:eastAsia="Times New Roman" w:hAnsi="Times New Roman"/>
          <w:b w:val="1"/>
          <w:sz w:val="36"/>
          <w:szCs w:val="36"/>
          <w:highlight w:val="white"/>
        </w:rPr>
      </w:pPr>
      <w:bookmarkStart w:colFirst="0" w:colLast="0" w:name="_2jiqfr98361a" w:id="29"/>
      <w:bookmarkEnd w:id="29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20.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rtl w:val="0"/>
        </w:rPr>
        <w:t xml:space="preserve">Антон Х.</w:t>
      </w:r>
    </w:p>
    <w:p w:rsidR="00000000" w:rsidDel="00000000" w:rsidP="00000000" w:rsidRDefault="00000000" w:rsidRPr="00000000" w14:paraId="0000007A">
      <w:pPr>
        <w:pStyle w:val="Heading1"/>
        <w:ind w:firstLine="72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bookmarkStart w:colFirst="0" w:colLast="0" w:name="_z2ui1s3xmj51" w:id="30"/>
      <w:bookmarkEnd w:id="30"/>
      <w:r w:rsidDel="00000000" w:rsidR="00000000" w:rsidRPr="00000000">
        <w:rPr>
          <w:rFonts w:ascii="Times New Roman" w:cs="Times New Roman" w:eastAsia="Times New Roman" w:hAnsi="Times New Roman"/>
          <w:b w:val="1"/>
          <w:color w:val="00ff00"/>
          <w:sz w:val="36"/>
          <w:szCs w:val="36"/>
          <w:highlight w:val="white"/>
          <w:rtl w:val="0"/>
        </w:rPr>
        <w:t xml:space="preserve">ГАМОЛЬСКИЙ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240" w:before="24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У меня вопрос к Павлу Юрьевичу. Он недавно был у нас в Саратове, но из-за недостатка времени не успел рассказать про НКО, у которых среднесписочная численность составляет всего 1 человек и который не получает никакой зарплаты в НКО, соответственно, не платит налогов, отчислений и т.д. В связи с этим такие вопросы:</w:t>
      </w:r>
    </w:p>
    <w:p w:rsidR="00000000" w:rsidDel="00000000" w:rsidP="00000000" w:rsidRDefault="00000000" w:rsidRPr="00000000" w14:paraId="0000007C">
      <w:pPr>
        <w:spacing w:after="240" w:before="24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1. Как быть тогда со стажем? Будет ли он засчитан, если человек нигде больше не числится и не работает, кроме своей НКО (бесплатно)? Ведь учредителей НКО запрещают ставить на учёт в Центре занятости. Почему тогда не засчитывают трудовой стаж в НКО, если человек не получает ни копейки? Зачем тогда ходить и сдавать эти нулевые отчёты во все контролирующие органы?</w:t>
      </w:r>
    </w:p>
    <w:p w:rsidR="00000000" w:rsidDel="00000000" w:rsidP="00000000" w:rsidRDefault="00000000" w:rsidRPr="00000000" w14:paraId="0000007D">
      <w:pPr>
        <w:spacing w:after="240" w:before="24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2. Какие ещё дополнительные проблемы грозят таким руководителям НКО в настоящее время и в будущем? </w:t>
      </w:r>
    </w:p>
    <w:p w:rsidR="00000000" w:rsidDel="00000000" w:rsidP="00000000" w:rsidRDefault="00000000" w:rsidRPr="00000000" w14:paraId="0000007E">
      <w:pPr>
        <w:spacing w:after="240" w:before="24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3. Что нужно сейчас делать, чтобы потом не было проблем?</w:t>
      </w:r>
    </w:p>
    <w:p w:rsidR="00000000" w:rsidDel="00000000" w:rsidP="00000000" w:rsidRDefault="00000000" w:rsidRPr="00000000" w14:paraId="0000007F">
      <w:pPr>
        <w:pStyle w:val="Heading1"/>
        <w:shd w:fill="ffffff" w:val="clear"/>
        <w:ind w:firstLine="566.9291338582675"/>
        <w:rPr>
          <w:rFonts w:ascii="Times New Roman" w:cs="Times New Roman" w:eastAsia="Times New Roman" w:hAnsi="Times New Roman"/>
          <w:sz w:val="36"/>
          <w:szCs w:val="36"/>
        </w:rPr>
      </w:pPr>
      <w:bookmarkStart w:colFirst="0" w:colLast="0" w:name="_c9xzx1cospa" w:id="31"/>
      <w:bookmarkEnd w:id="31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21. Маргарита Николаевна 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Style w:val="Heading1"/>
        <w:shd w:fill="ffffff" w:val="clear"/>
        <w:spacing w:after="220" w:before="220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bookmarkStart w:colFirst="0" w:colLast="0" w:name="_sulu6ooxok89" w:id="32"/>
      <w:bookmarkEnd w:id="32"/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highlight w:val="white"/>
          <w:rtl w:val="0"/>
        </w:rPr>
        <w:t xml:space="preserve">НЕВЕРОВ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1. Возможно ли произвести зачет суммы остатка денежных средств на р/с ПАО МТС по л/с физ.лица, тел.номер принадлежал коммерч. организации. Сейчас л/с переоформляется в ПАО МТС на НКО-ФОНД, на то же физ.лицо? Какие бух. проводки предусмотреть в этом случае? Нужно ли уплатить УСН 6% с этой суммы?</w:t>
      </w:r>
    </w:p>
    <w:p w:rsidR="00000000" w:rsidDel="00000000" w:rsidP="00000000" w:rsidRDefault="00000000" w:rsidRPr="00000000" w14:paraId="00000082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2. Как правильно рассчитать календарные дни в целях расчета отпускных в следующей ситуации-в январе месяце 2021 у сотрудника было 10 рабочих дней, 7 дней отпуска (11-17/01), и 2 дня работы в выходные дни (30-31/01)?</w:t>
      </w:r>
    </w:p>
    <w:p w:rsidR="00000000" w:rsidDel="00000000" w:rsidP="00000000" w:rsidRDefault="00000000" w:rsidRPr="00000000" w14:paraId="00000083">
      <w:pPr>
        <w:pStyle w:val="Heading1"/>
        <w:shd w:fill="ffffff" w:val="clear"/>
        <w:ind w:firstLine="566.9291338582675"/>
        <w:rPr>
          <w:rFonts w:ascii="Times New Roman" w:cs="Times New Roman" w:eastAsia="Times New Roman" w:hAnsi="Times New Roman"/>
          <w:sz w:val="36"/>
          <w:szCs w:val="36"/>
        </w:rPr>
      </w:pPr>
      <w:bookmarkStart w:colFirst="0" w:colLast="0" w:name="_lh0hnsd0jg7v" w:id="33"/>
      <w:bookmarkEnd w:id="33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22. Светлана Владимировна Ч.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hd w:fill="ffffff" w:val="clear"/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ff00"/>
          <w:sz w:val="36"/>
          <w:szCs w:val="36"/>
          <w:rtl w:val="0"/>
        </w:rPr>
        <w:t xml:space="preserve">САВКОВА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1.      Целью благотворительной программы Фонда является: Поддержка деятельности социально-направленных некоммерческих организаций.</w:t>
      </w:r>
    </w:p>
    <w:p w:rsidR="00000000" w:rsidDel="00000000" w:rsidP="00000000" w:rsidRDefault="00000000" w:rsidRPr="00000000" w14:paraId="00000086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Участниками программы Фонда в качестве благополучателей являются организации, которые осуществляют согласно Уставу один или несколько следующих видов деятельности в области:</w:t>
      </w:r>
    </w:p>
    <w:p w:rsidR="00000000" w:rsidDel="00000000" w:rsidP="00000000" w:rsidRDefault="00000000" w:rsidRPr="00000000" w14:paraId="00000087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- образования, просвещения, науки, культуры, искусства;</w:t>
      </w:r>
    </w:p>
    <w:p w:rsidR="00000000" w:rsidDel="00000000" w:rsidP="00000000" w:rsidRDefault="00000000" w:rsidRPr="00000000" w14:paraId="00000088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- физической культуры и спорта и содействие указанной деятельности.</w:t>
      </w:r>
    </w:p>
    <w:p w:rsidR="00000000" w:rsidDel="00000000" w:rsidP="00000000" w:rsidRDefault="00000000" w:rsidRPr="00000000" w14:paraId="00000089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Может ли Благотворительный фонд направлять благотворительное пожертвование на формирование целевого капитала другой НКО (деятельность НКО соответствует критерию благополучателя)? Целевой капитал формируется на неограниченный срок в целях содействия подготовке и участию команд в чемпионатах по определенному направлению. Получателем дохода от целевого капитала является НКО, которой Благотворительный фонд перечислил пожертвование.</w:t>
      </w:r>
    </w:p>
    <w:p w:rsidR="00000000" w:rsidDel="00000000" w:rsidP="00000000" w:rsidRDefault="00000000" w:rsidRPr="00000000" w14:paraId="0000008A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Какие документы к договору пожертвования на целевой капитал другой организации необходимо оформлять, чтобы у Фонда не было рисков доначисления налогов (с нецелевого использования средств)?</w:t>
      </w:r>
    </w:p>
    <w:p w:rsidR="00000000" w:rsidDel="00000000" w:rsidP="00000000" w:rsidRDefault="00000000" w:rsidRPr="00000000" w14:paraId="0000008B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2.      В соответствии с благотворительной программой в целях содействия деятельности в сфере образования, в т. ч. содействия учителям в подготовке обучающихся к участию в олимпиадах, повышения престижа профессии учителя, мотивации педагогической деятельности учителя Фонд выдает Благотворительную помощь по Заявлению учителя в связи с необходимостью подготовки учеников к участию в олимпиадах по математике.</w:t>
      </w:r>
    </w:p>
    <w:p w:rsidR="00000000" w:rsidDel="00000000" w:rsidP="00000000" w:rsidRDefault="00000000" w:rsidRPr="00000000" w14:paraId="0000008C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Договором благотворительного пожертвования и Отчетом об использовании пожертвования не предусмотрено предоставление документов, подтверждающих целевое использование средств.</w:t>
      </w:r>
    </w:p>
    <w:p w:rsidR="00000000" w:rsidDel="00000000" w:rsidP="00000000" w:rsidRDefault="00000000" w:rsidRPr="00000000" w14:paraId="0000008D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В Отчете будет пункт: благотворительное пожертвование использовано на подготовку учеников к участию в олимпиадах по математике.</w:t>
      </w:r>
    </w:p>
    <w:p w:rsidR="00000000" w:rsidDel="00000000" w:rsidP="00000000" w:rsidRDefault="00000000" w:rsidRPr="00000000" w14:paraId="0000008E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Вопрос: есть ли риск доначисления налогов без предоставления учителем документов, подтверждающих целевое использование средств на подготовку учеников к олимпиадам?</w:t>
      </w:r>
    </w:p>
    <w:p w:rsidR="00000000" w:rsidDel="00000000" w:rsidP="00000000" w:rsidRDefault="00000000" w:rsidRPr="00000000" w14:paraId="0000008F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3.      Фонд выдает благотворительную помощь родителям на оплату поездок школьников и их сопровождающих на олимпиады и соревнования по математике.</w:t>
      </w:r>
    </w:p>
    <w:p w:rsidR="00000000" w:rsidDel="00000000" w:rsidP="00000000" w:rsidRDefault="00000000" w:rsidRPr="00000000" w14:paraId="00000090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Вопрос: необходимо ли родителям подтверждать документами, что они нуждаются в помощи на поездки на олимпиады своих детей (справки о доходах семьи и т.д.)?</w:t>
      </w:r>
    </w:p>
    <w:p w:rsidR="00000000" w:rsidDel="00000000" w:rsidP="00000000" w:rsidRDefault="00000000" w:rsidRPr="00000000" w14:paraId="00000091">
      <w:pPr>
        <w:pStyle w:val="Heading1"/>
        <w:ind w:firstLine="566.9291338582675"/>
        <w:jc w:val="both"/>
        <w:rPr>
          <w:rFonts w:ascii="Times New Roman" w:cs="Times New Roman" w:eastAsia="Times New Roman" w:hAnsi="Times New Roman"/>
          <w:b w:val="1"/>
          <w:sz w:val="36"/>
          <w:szCs w:val="36"/>
          <w:highlight w:val="white"/>
        </w:rPr>
      </w:pPr>
      <w:bookmarkStart w:colFirst="0" w:colLast="0" w:name="_ra5rsoskiz0y" w:id="34"/>
      <w:bookmarkEnd w:id="34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23. Нина Георгиевна П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92">
      <w:pPr>
        <w:pStyle w:val="Heading1"/>
        <w:ind w:firstLine="72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bookmarkStart w:colFirst="0" w:colLast="0" w:name="_yes5urujmmze" w:id="35"/>
      <w:bookmarkEnd w:id="35"/>
      <w:r w:rsidDel="00000000" w:rsidR="00000000" w:rsidRPr="00000000">
        <w:rPr>
          <w:rFonts w:ascii="Times New Roman" w:cs="Times New Roman" w:eastAsia="Times New Roman" w:hAnsi="Times New Roman"/>
          <w:b w:val="1"/>
          <w:color w:val="00ff00"/>
          <w:sz w:val="36"/>
          <w:szCs w:val="36"/>
          <w:highlight w:val="white"/>
          <w:rtl w:val="0"/>
        </w:rPr>
        <w:t xml:space="preserve">ГАМОЛЬСКИЙ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240" w:before="24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Религиозная организация имеет коды    ОКВЭД:  </w:t>
      </w:r>
    </w:p>
    <w:p w:rsidR="00000000" w:rsidDel="00000000" w:rsidP="00000000" w:rsidRDefault="00000000" w:rsidRPr="00000000" w14:paraId="00000094">
      <w:pPr>
        <w:spacing w:after="240" w:before="24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основной - 94.91 Деятельность религиозных организаций, </w:t>
      </w:r>
    </w:p>
    <w:p w:rsidR="00000000" w:rsidDel="00000000" w:rsidP="00000000" w:rsidRDefault="00000000" w:rsidRPr="00000000" w14:paraId="00000095">
      <w:pPr>
        <w:spacing w:after="240" w:before="24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87.90 Деятельность по уходу с обеспечением проживания прочая, </w:t>
      </w:r>
    </w:p>
    <w:p w:rsidR="00000000" w:rsidDel="00000000" w:rsidP="00000000" w:rsidRDefault="00000000" w:rsidRPr="00000000" w14:paraId="00000096">
      <w:pPr>
        <w:spacing w:after="240" w:before="24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88.10 Предоставление социальных услуг без обеспечения проживания престарелым и инвалидам</w:t>
      </w:r>
    </w:p>
    <w:p w:rsidR="00000000" w:rsidDel="00000000" w:rsidP="00000000" w:rsidRDefault="00000000" w:rsidRPr="00000000" w14:paraId="00000097">
      <w:pPr>
        <w:spacing w:after="240" w:before="24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Может ли наша организация на основании  письма от 25 июня 2021 г. № 03-15-06/50145 (О применении пониженных тарифов страховых взносов религиозной организацией на УСН), применять пониженные страховые взносы?</w:t>
      </w:r>
    </w:p>
    <w:p w:rsidR="00000000" w:rsidDel="00000000" w:rsidP="00000000" w:rsidRDefault="00000000" w:rsidRPr="00000000" w14:paraId="00000098">
      <w:pPr>
        <w:pStyle w:val="Heading1"/>
        <w:shd w:fill="ffffff" w:val="clear"/>
        <w:ind w:firstLine="566.9291338582675"/>
        <w:rPr>
          <w:rFonts w:ascii="Times New Roman" w:cs="Times New Roman" w:eastAsia="Times New Roman" w:hAnsi="Times New Roman"/>
          <w:sz w:val="36"/>
          <w:szCs w:val="36"/>
        </w:rPr>
      </w:pPr>
      <w:bookmarkStart w:colFirst="0" w:colLast="0" w:name="_nb7ro75er1uy" w:id="36"/>
      <w:bookmarkEnd w:id="36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24. Екатерина Николаевна 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Style w:val="Heading1"/>
        <w:shd w:fill="ffffff" w:val="clear"/>
        <w:spacing w:after="220" w:before="220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bookmarkStart w:colFirst="0" w:colLast="0" w:name="_orh8e2io2pzp" w:id="37"/>
      <w:bookmarkEnd w:id="37"/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highlight w:val="white"/>
          <w:rtl w:val="0"/>
        </w:rPr>
        <w:t xml:space="preserve">НЕВЕРОВ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1)</w:t>
        <w:tab/>
        <w:t xml:space="preserve">Ситуация 1</w:t>
      </w:r>
    </w:p>
    <w:p w:rsidR="00000000" w:rsidDel="00000000" w:rsidP="00000000" w:rsidRDefault="00000000" w:rsidRPr="00000000" w14:paraId="0000009B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Согласно договору пожертвования, заложено 320 000 руб. на реализацию благотворительной программы “Включайся и будь успешен” с целью организации и проведения программы дополнительного образования, включая посещение курсов, мастер-классов, обучающих мероприятий и семинаров по профессии для детей-сирот и детей, оставшихся без попечения родителей. Возрастная группа участников программы Фонда – дети с 14 до 23 лет. Данная программа реализуется Фондом не только на территории Москвы и МО, но и в регионах.</w:t>
      </w:r>
    </w:p>
    <w:p w:rsidR="00000000" w:rsidDel="00000000" w:rsidP="00000000" w:rsidRDefault="00000000" w:rsidRPr="00000000" w14:paraId="0000009C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В связи с этим возникают вопросы следующего содержания:</w:t>
      </w:r>
    </w:p>
    <w:p w:rsidR="00000000" w:rsidDel="00000000" w:rsidP="00000000" w:rsidRDefault="00000000" w:rsidRPr="00000000" w14:paraId="0000009D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- Какие налоги нужно платить с сумм расходов на обучение детей, если организация-исполнитель имеет образовательную лицензию?</w:t>
      </w:r>
    </w:p>
    <w:p w:rsidR="00000000" w:rsidDel="00000000" w:rsidP="00000000" w:rsidRDefault="00000000" w:rsidRPr="00000000" w14:paraId="0000009E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- Какие налоги нужно платить с сумм расходов на обучение детей, если организация-исполнитель НЕ имеет образовательную лицензию?</w:t>
      </w:r>
    </w:p>
    <w:p w:rsidR="00000000" w:rsidDel="00000000" w:rsidP="00000000" w:rsidRDefault="00000000" w:rsidRPr="00000000" w14:paraId="0000009F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- Налогообложение в случаях оплаты фондом обучения детей-сирот по несертифицированным направлениям/программам, при условии наличия у организации лицензии на образовательную деятельность.</w:t>
      </w:r>
    </w:p>
    <w:p w:rsidR="00000000" w:rsidDel="00000000" w:rsidP="00000000" w:rsidRDefault="00000000" w:rsidRPr="00000000" w14:paraId="000000A0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- Может ли Фонд производить покупку и оплату базовых наборов инструментов (товары, материалы), оплату санитарных книжек, необходимых для прохождения курсов дополнительного образования с разрешения донора?</w:t>
      </w:r>
    </w:p>
    <w:p w:rsidR="00000000" w:rsidDel="00000000" w:rsidP="00000000" w:rsidRDefault="00000000" w:rsidRPr="00000000" w14:paraId="000000A1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- Если может, то какие налоги с суммы расходов на покупку базовых наборов инструментов, санитарных книжек нужно оплатить Фонду?</w:t>
      </w:r>
    </w:p>
    <w:p w:rsidR="00000000" w:rsidDel="00000000" w:rsidP="00000000" w:rsidRDefault="00000000" w:rsidRPr="00000000" w14:paraId="000000A2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- Какими документами оформить передачу базовых наборов инструментов, санитарных книжек для детей?</w:t>
      </w:r>
    </w:p>
    <w:p w:rsidR="00000000" w:rsidDel="00000000" w:rsidP="00000000" w:rsidRDefault="00000000" w:rsidRPr="00000000" w14:paraId="000000A3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Фонд оформлял договор пожертвования с детским домом/учреждением и передавал по акту приема-передачи базовые наборы инструментов, санитарные книжки для передачи детям, участникам программы. Правильно ли это?</w:t>
      </w:r>
    </w:p>
    <w:p w:rsidR="00000000" w:rsidDel="00000000" w:rsidP="00000000" w:rsidRDefault="00000000" w:rsidRPr="00000000" w14:paraId="000000A4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2)</w:t>
        <w:tab/>
        <w:t xml:space="preserve">Ситуация 2</w:t>
      </w:r>
    </w:p>
    <w:p w:rsidR="00000000" w:rsidDel="00000000" w:rsidP="00000000" w:rsidRDefault="00000000" w:rsidRPr="00000000" w14:paraId="000000A5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По итогам программы корпоративного наставничества и летних стажировок на предприятиях Фондом принято решение поощрять призами и ценными подарками (смартфоны, беспроводный наушники, акустические колонки и т.д.) детей, достигших высоких результатов в работе. </w:t>
      </w:r>
    </w:p>
    <w:p w:rsidR="00000000" w:rsidDel="00000000" w:rsidP="00000000" w:rsidRDefault="00000000" w:rsidRPr="00000000" w14:paraId="000000A6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В связи с этим возникают вопросы следующего содержания:</w:t>
      </w:r>
    </w:p>
    <w:p w:rsidR="00000000" w:rsidDel="00000000" w:rsidP="00000000" w:rsidRDefault="00000000" w:rsidRPr="00000000" w14:paraId="000000A7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- Затраты Фонд производит за счет уставной деятельности. Призы и ценные подарки Фонд передает детским домам/учреждениям с указанием ФИО получателя (ребенка) по договору пожертвования и акту приема-передачи. Правильно ли это?</w:t>
      </w:r>
    </w:p>
    <w:p w:rsidR="00000000" w:rsidDel="00000000" w:rsidP="00000000" w:rsidRDefault="00000000" w:rsidRPr="00000000" w14:paraId="000000A8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- Имеет ли значение возраст ребенка (до 18 лет и старше 18 лет), получателя приза, ценного подарка?</w:t>
      </w:r>
    </w:p>
    <w:p w:rsidR="00000000" w:rsidDel="00000000" w:rsidP="00000000" w:rsidRDefault="00000000" w:rsidRPr="00000000" w14:paraId="000000A9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- Возникает ли у Фонда обязанность по оплате налогов (например, НДФЛ с материальной выгоды)?</w:t>
      </w:r>
    </w:p>
    <w:p w:rsidR="00000000" w:rsidDel="00000000" w:rsidP="00000000" w:rsidRDefault="00000000" w:rsidRPr="00000000" w14:paraId="000000AA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- Обязательно ли прописывать в договоре пожертвования с учреждением ФИО подростков и год рождения, которым предназначены призы, либо можно ограничиться следующей формулировкой: </w:t>
      </w:r>
    </w:p>
    <w:p w:rsidR="00000000" w:rsidDel="00000000" w:rsidP="00000000" w:rsidRDefault="00000000" w:rsidRPr="00000000" w14:paraId="000000AB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«Полученные Благополучателем Товары предназначены для дальнейшей передачи участникам проектов Благополучателя в безвозмездное и бессрочное пользование»</w:t>
      </w:r>
    </w:p>
    <w:p w:rsidR="00000000" w:rsidDel="00000000" w:rsidP="00000000" w:rsidRDefault="00000000" w:rsidRPr="00000000" w14:paraId="000000AC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- Передача товаров по договору пожертвования от нашего фонда в другое НКО с последующей передачей этих товаров подросткам с точки зрения налогообложения для обеих сторон.</w:t>
      </w:r>
    </w:p>
    <w:p w:rsidR="00000000" w:rsidDel="00000000" w:rsidP="00000000" w:rsidRDefault="00000000" w:rsidRPr="00000000" w14:paraId="000000AD">
      <w:pPr>
        <w:pStyle w:val="Heading1"/>
        <w:shd w:fill="ffffff" w:val="clear"/>
        <w:ind w:firstLine="566.9291338582675"/>
        <w:rPr>
          <w:rFonts w:ascii="Times New Roman" w:cs="Times New Roman" w:eastAsia="Times New Roman" w:hAnsi="Times New Roman"/>
          <w:sz w:val="36"/>
          <w:szCs w:val="36"/>
        </w:rPr>
      </w:pPr>
      <w:bookmarkStart w:colFirst="0" w:colLast="0" w:name="_wekwoicjw8pm" w:id="38"/>
      <w:bookmarkEnd w:id="38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25. Людмила Б.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hd w:fill="ffffff" w:val="clear"/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ff00"/>
          <w:sz w:val="36"/>
          <w:szCs w:val="36"/>
          <w:rtl w:val="0"/>
        </w:rPr>
        <w:t xml:space="preserve">САВКОВА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срочный вопрос. У нас 2 гранта (CAF и Фонд президентских грантов), оба счёта в Сбербанке. 3 недели назад мы заплатили не с того счета налоги, взносы на ОМС.</w:t>
      </w:r>
    </w:p>
    <w:p w:rsidR="00000000" w:rsidDel="00000000" w:rsidP="00000000" w:rsidRDefault="00000000" w:rsidRPr="00000000" w14:paraId="000000B0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Теперь не знаем как быть, потому что перекидывать деньги со счёта на счёт нельзя, они целевые.</w:t>
      </w:r>
    </w:p>
    <w:p w:rsidR="00000000" w:rsidDel="00000000" w:rsidP="00000000" w:rsidRDefault="00000000" w:rsidRPr="00000000" w14:paraId="000000B1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Помогите советом пожалуйста, не знаем как быть, конец года.</w:t>
      </w:r>
    </w:p>
    <w:p w:rsidR="00000000" w:rsidDel="00000000" w:rsidP="00000000" w:rsidRDefault="00000000" w:rsidRPr="00000000" w14:paraId="000000B2">
      <w:pPr>
        <w:pStyle w:val="Heading1"/>
        <w:ind w:firstLine="566.9291338582675"/>
        <w:jc w:val="both"/>
        <w:rPr>
          <w:rFonts w:ascii="Times New Roman" w:cs="Times New Roman" w:eastAsia="Times New Roman" w:hAnsi="Times New Roman"/>
          <w:b w:val="1"/>
          <w:sz w:val="36"/>
          <w:szCs w:val="36"/>
          <w:highlight w:val="white"/>
        </w:rPr>
      </w:pPr>
      <w:bookmarkStart w:colFirst="0" w:colLast="0" w:name="_twfqn1yf7cwf" w:id="39"/>
      <w:bookmarkEnd w:id="39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26. Елена Евгеньевна 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pStyle w:val="Heading1"/>
        <w:ind w:firstLine="72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bookmarkStart w:colFirst="0" w:colLast="0" w:name="_i6whrxvhz7hk" w:id="40"/>
      <w:bookmarkEnd w:id="40"/>
      <w:r w:rsidDel="00000000" w:rsidR="00000000" w:rsidRPr="00000000">
        <w:rPr>
          <w:rFonts w:ascii="Times New Roman" w:cs="Times New Roman" w:eastAsia="Times New Roman" w:hAnsi="Times New Roman"/>
          <w:b w:val="1"/>
          <w:color w:val="00ff00"/>
          <w:sz w:val="36"/>
          <w:szCs w:val="36"/>
          <w:highlight w:val="white"/>
          <w:rtl w:val="0"/>
        </w:rPr>
        <w:t xml:space="preserve">ГАМОЛЬСКИЙ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В связи с тем, что НКО приобретает за счет пожертвований дорогостоящее медицинское оборудование для передачи подопечным Хосписа в том числе и в безвозмездное (временное) пользование, организации важно обеспечить удобный, прозрачный учет оборудования в разрезе подопечных.</w:t>
      </w:r>
    </w:p>
    <w:p w:rsidR="00000000" w:rsidDel="00000000" w:rsidP="00000000" w:rsidRDefault="00000000" w:rsidRPr="00000000" w14:paraId="000000B5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В настоящее время организация учитывает оборудование в составе основных средств, используя счета учета 01, 03.02  (Материальные ценности предоставленные во временное владение и пользование).</w:t>
      </w:r>
    </w:p>
    <w:p w:rsidR="00000000" w:rsidDel="00000000" w:rsidP="00000000" w:rsidRDefault="00000000" w:rsidRPr="00000000" w14:paraId="000000B6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Допустимо ли с 01.01.2022 г. выделять оборудование, которое приобретается непосредственно для передачи подопечным, в качестве дорогостоящих "транзитных" ценностей (не ОС), но оставить их на счете 01.01, переименовав его  в "Транзитные ценности" либо другое альтернативное название. </w:t>
      </w:r>
    </w:p>
    <w:p w:rsidR="00000000" w:rsidDel="00000000" w:rsidP="00000000" w:rsidRDefault="00000000" w:rsidRPr="00000000" w14:paraId="000000B7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Амортизацию не начислять, условный управленческий стоимостный предел оставить 40 000 руб. для контроля движения ценностей. Не применять ФСБУ 6 к учету таких ценностей.</w:t>
      </w:r>
    </w:p>
    <w:p w:rsidR="00000000" w:rsidDel="00000000" w:rsidP="00000000" w:rsidRDefault="00000000" w:rsidRPr="00000000" w14:paraId="000000B8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Т.е. по сути использовать счета учета основных средств для учета Транзитных ценностей, не противоречит ли этот подход действующему законодательству?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