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BF" w:rsidRPr="00A510BF" w:rsidRDefault="00B847E8" w:rsidP="00A510BF">
      <w:pPr>
        <w:pBdr>
          <w:top w:val="single" w:sz="4" w:space="1" w:color="auto"/>
          <w:left w:val="single" w:sz="4" w:space="4" w:color="auto"/>
          <w:bottom w:val="single" w:sz="4" w:space="1" w:color="auto"/>
          <w:right w:val="single" w:sz="4" w:space="4" w:color="auto"/>
        </w:pBdr>
        <w:spacing w:before="400" w:after="120" w:line="240" w:lineRule="auto"/>
        <w:ind w:firstLine="720"/>
        <w:outlineLvl w:val="0"/>
        <w:rPr>
          <w:rFonts w:eastAsia="Times New Roman" w:cs="Times New Roman"/>
          <w:b/>
          <w:bCs/>
          <w:kern w:val="36"/>
          <w:lang w:eastAsia="ru-RU"/>
        </w:rPr>
      </w:pPr>
      <w:r>
        <w:rPr>
          <w:rFonts w:eastAsia="Times New Roman" w:cs="Times New Roman"/>
          <w:b/>
          <w:bCs/>
          <w:color w:val="000000"/>
          <w:kern w:val="36"/>
          <w:lang w:eastAsia="ru-RU"/>
        </w:rPr>
        <w:t>ВОПРОС</w:t>
      </w:r>
      <w:r w:rsidR="00A510BF" w:rsidRPr="00CB3DC3">
        <w:rPr>
          <w:rFonts w:eastAsia="Times New Roman" w:cs="Times New Roman"/>
          <w:b/>
          <w:bCs/>
          <w:color w:val="000000"/>
          <w:kern w:val="36"/>
          <w:lang w:eastAsia="ru-RU"/>
        </w:rPr>
        <w:t xml:space="preserve"> </w:t>
      </w:r>
      <w:r w:rsidR="00A510BF" w:rsidRPr="00A510BF">
        <w:rPr>
          <w:rFonts w:eastAsia="Times New Roman" w:cs="Times New Roman"/>
          <w:b/>
          <w:bCs/>
          <w:color w:val="000000"/>
          <w:kern w:val="36"/>
          <w:lang w:eastAsia="ru-RU"/>
        </w:rPr>
        <w:t>2. Наталья Ивановна И.</w:t>
      </w:r>
    </w:p>
    <w:p w:rsidR="00A510BF" w:rsidRPr="00A510BF" w:rsidRDefault="00A510BF" w:rsidP="00A510BF">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s="Times New Roman"/>
          <w:lang w:eastAsia="ru-RU"/>
        </w:rPr>
      </w:pPr>
      <w:r w:rsidRPr="00A510BF">
        <w:rPr>
          <w:rFonts w:eastAsia="Times New Roman" w:cs="Times New Roman"/>
          <w:color w:val="000000"/>
          <w:lang w:eastAsia="ru-RU"/>
        </w:rPr>
        <w:t>Если НКО на УСН 6%. Доходы учитываются кассовым методом.  Расходы в налогообложении не учитываются. Можно ли в бухучете расходы учитывать по методу начисления?</w:t>
      </w:r>
    </w:p>
    <w:p w:rsidR="00CB3DC3" w:rsidRDefault="00CB3DC3" w:rsidP="00A510BF">
      <w:pPr>
        <w:autoSpaceDE w:val="0"/>
        <w:autoSpaceDN w:val="0"/>
        <w:adjustRightInd w:val="0"/>
        <w:spacing w:after="0" w:line="240" w:lineRule="auto"/>
        <w:ind w:firstLine="540"/>
        <w:jc w:val="both"/>
        <w:outlineLvl w:val="0"/>
        <w:rPr>
          <w:rFonts w:cs="Calibri"/>
          <w:b/>
          <w:bCs/>
        </w:rPr>
      </w:pPr>
    </w:p>
    <w:p w:rsidR="00CB3DC3" w:rsidRPr="00CB3DC3" w:rsidRDefault="00CB3DC3" w:rsidP="00A510BF">
      <w:pPr>
        <w:autoSpaceDE w:val="0"/>
        <w:autoSpaceDN w:val="0"/>
        <w:adjustRightInd w:val="0"/>
        <w:spacing w:after="0" w:line="240" w:lineRule="auto"/>
        <w:ind w:firstLine="540"/>
        <w:jc w:val="both"/>
        <w:outlineLvl w:val="0"/>
        <w:rPr>
          <w:rFonts w:cs="Calibri"/>
          <w:b/>
          <w:bCs/>
          <w:sz w:val="24"/>
          <w:szCs w:val="24"/>
        </w:rPr>
      </w:pPr>
      <w:r w:rsidRPr="00CB3DC3">
        <w:rPr>
          <w:rFonts w:cs="Calibri"/>
          <w:b/>
          <w:bCs/>
          <w:sz w:val="24"/>
          <w:szCs w:val="24"/>
        </w:rPr>
        <w:t>Федеральный закон от 06.12.2011 N 402-ФЗ "О бухгалтерском учете”</w:t>
      </w:r>
    </w:p>
    <w:p w:rsidR="00CB3DC3" w:rsidRDefault="00CB3DC3" w:rsidP="00A510BF">
      <w:pPr>
        <w:autoSpaceDE w:val="0"/>
        <w:autoSpaceDN w:val="0"/>
        <w:adjustRightInd w:val="0"/>
        <w:spacing w:after="0" w:line="240" w:lineRule="auto"/>
        <w:ind w:firstLine="540"/>
        <w:jc w:val="both"/>
        <w:outlineLvl w:val="0"/>
        <w:rPr>
          <w:rFonts w:cs="Calibri"/>
          <w:b/>
          <w:bCs/>
        </w:rPr>
      </w:pPr>
    </w:p>
    <w:p w:rsidR="00A510BF" w:rsidRPr="00A510BF" w:rsidRDefault="00A510BF" w:rsidP="00A510BF">
      <w:pPr>
        <w:autoSpaceDE w:val="0"/>
        <w:autoSpaceDN w:val="0"/>
        <w:adjustRightInd w:val="0"/>
        <w:spacing w:after="0" w:line="240" w:lineRule="auto"/>
        <w:ind w:firstLine="540"/>
        <w:jc w:val="both"/>
        <w:outlineLvl w:val="0"/>
        <w:rPr>
          <w:rFonts w:ascii="Calibri" w:hAnsi="Calibri" w:cs="Calibri"/>
          <w:b/>
          <w:bCs/>
          <w:sz w:val="24"/>
          <w:szCs w:val="24"/>
        </w:rPr>
      </w:pPr>
      <w:r w:rsidRPr="00A510BF">
        <w:rPr>
          <w:rFonts w:ascii="Calibri" w:hAnsi="Calibri" w:cs="Calibri"/>
          <w:b/>
          <w:bCs/>
          <w:sz w:val="24"/>
          <w:szCs w:val="24"/>
        </w:rPr>
        <w:t>Статья 6. Обязанность ведения бухгалтерского учета</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4. Упрощенные способы ведения бухгалтерского учета, включая упрощенную бухгалтерскую (финансовую) отчетность, </w:t>
      </w:r>
      <w:r w:rsidRPr="00CB3DC3">
        <w:rPr>
          <w:rFonts w:ascii="Calibri" w:hAnsi="Calibri" w:cs="Calibri"/>
          <w:b/>
        </w:rPr>
        <w:t>вправе применять</w:t>
      </w:r>
      <w:r w:rsidRPr="00CB3DC3">
        <w:rPr>
          <w:rFonts w:ascii="Calibri" w:hAnsi="Calibri" w:cs="Calibri"/>
        </w:rPr>
        <w:t>, если иное не установлено настоящей статьей, следующие экономические субъекты:</w:t>
      </w:r>
    </w:p>
    <w:p w:rsidR="00A510BF" w:rsidRPr="00CB3DC3" w:rsidRDefault="00A510BF" w:rsidP="00A510BF">
      <w:pPr>
        <w:autoSpaceDE w:val="0"/>
        <w:autoSpaceDN w:val="0"/>
        <w:adjustRightInd w:val="0"/>
        <w:spacing w:after="0" w:line="240" w:lineRule="auto"/>
        <w:jc w:val="both"/>
        <w:rPr>
          <w:rFonts w:ascii="Calibri" w:hAnsi="Calibri" w:cs="Calibri"/>
        </w:rPr>
      </w:pPr>
      <w:r w:rsidRPr="00CB3DC3">
        <w:rPr>
          <w:rFonts w:ascii="Calibri" w:hAnsi="Calibri" w:cs="Calibri"/>
        </w:rPr>
        <w:t xml:space="preserve">(в ред. Федерального </w:t>
      </w:r>
      <w:hyperlink r:id="rId6" w:history="1">
        <w:r w:rsidRPr="00CB3DC3">
          <w:rPr>
            <w:rFonts w:ascii="Calibri" w:hAnsi="Calibri" w:cs="Calibri"/>
          </w:rPr>
          <w:t>закона</w:t>
        </w:r>
      </w:hyperlink>
      <w:r w:rsidRPr="00CB3DC3">
        <w:rPr>
          <w:rFonts w:ascii="Calibri" w:hAnsi="Calibri" w:cs="Calibri"/>
        </w:rPr>
        <w:t xml:space="preserve"> от 04.11.2014 N 344-ФЗ)</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1) субъекты </w:t>
      </w:r>
      <w:hyperlink r:id="rId7" w:history="1">
        <w:r w:rsidRPr="00CB3DC3">
          <w:rPr>
            <w:rFonts w:ascii="Calibri" w:hAnsi="Calibri" w:cs="Calibri"/>
          </w:rPr>
          <w:t>малого предпринимательства</w:t>
        </w:r>
      </w:hyperlink>
      <w:r w:rsidRPr="00CB3DC3">
        <w:rPr>
          <w:rFonts w:ascii="Calibri" w:hAnsi="Calibri" w:cs="Calibri"/>
        </w:rPr>
        <w:t>;</w:t>
      </w:r>
    </w:p>
    <w:p w:rsidR="00A510BF" w:rsidRPr="00CB3DC3" w:rsidRDefault="00A510BF" w:rsidP="00A510BF">
      <w:pPr>
        <w:autoSpaceDE w:val="0"/>
        <w:autoSpaceDN w:val="0"/>
        <w:adjustRightInd w:val="0"/>
        <w:spacing w:after="0" w:line="240" w:lineRule="auto"/>
        <w:ind w:firstLine="540"/>
        <w:jc w:val="both"/>
        <w:rPr>
          <w:rFonts w:ascii="Calibri" w:hAnsi="Calibri" w:cs="Calibri"/>
          <w:b/>
        </w:rPr>
      </w:pPr>
      <w:r w:rsidRPr="00CB3DC3">
        <w:rPr>
          <w:rFonts w:ascii="Calibri" w:hAnsi="Calibri" w:cs="Calibri"/>
          <w:b/>
        </w:rPr>
        <w:t>2) некоммерческие организации;</w:t>
      </w:r>
    </w:p>
    <w:p w:rsidR="00A510BF" w:rsidRPr="00CB3DC3" w:rsidRDefault="00A510BF" w:rsidP="00A510BF">
      <w:pPr>
        <w:autoSpaceDE w:val="0"/>
        <w:autoSpaceDN w:val="0"/>
        <w:adjustRightInd w:val="0"/>
        <w:spacing w:after="0" w:line="240" w:lineRule="auto"/>
        <w:jc w:val="both"/>
        <w:rPr>
          <w:rFonts w:ascii="Calibri" w:hAnsi="Calibri" w:cs="Calibri"/>
        </w:rPr>
      </w:pPr>
      <w:r w:rsidRPr="00CB3DC3">
        <w:rPr>
          <w:rFonts w:ascii="Calibri" w:hAnsi="Calibri" w:cs="Calibri"/>
        </w:rPr>
        <w:t xml:space="preserve">(п. 2 в ред. Федерального </w:t>
      </w:r>
      <w:hyperlink r:id="rId8" w:history="1">
        <w:r w:rsidRPr="00CB3DC3">
          <w:rPr>
            <w:rFonts w:ascii="Calibri" w:hAnsi="Calibri" w:cs="Calibri"/>
          </w:rPr>
          <w:t>закона</w:t>
        </w:r>
      </w:hyperlink>
      <w:r w:rsidRPr="00CB3DC3">
        <w:rPr>
          <w:rFonts w:ascii="Calibri" w:hAnsi="Calibri" w:cs="Calibri"/>
        </w:rPr>
        <w:t xml:space="preserve"> от 04.11.2014 N 344-ФЗ)</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9" w:history="1">
        <w:r w:rsidRPr="00CB3DC3">
          <w:rPr>
            <w:rFonts w:ascii="Calibri" w:hAnsi="Calibri" w:cs="Calibri"/>
          </w:rPr>
          <w:t>законом</w:t>
        </w:r>
      </w:hyperlink>
      <w:r w:rsidRPr="00CB3DC3">
        <w:rPr>
          <w:rFonts w:ascii="Calibri" w:hAnsi="Calibri" w:cs="Calibri"/>
        </w:rPr>
        <w:t xml:space="preserve"> от 28 сентября 2010 года N 244-ФЗ "Об инновационном центре "</w:t>
      </w:r>
      <w:proofErr w:type="spellStart"/>
      <w:r w:rsidRPr="00CB3DC3">
        <w:rPr>
          <w:rFonts w:ascii="Calibri" w:hAnsi="Calibri" w:cs="Calibri"/>
        </w:rPr>
        <w:t>Сколково</w:t>
      </w:r>
      <w:proofErr w:type="spellEnd"/>
      <w:r w:rsidRPr="00CB3DC3">
        <w:rPr>
          <w:rFonts w:ascii="Calibri" w:hAnsi="Calibri" w:cs="Calibri"/>
        </w:rPr>
        <w:t>".</w:t>
      </w:r>
    </w:p>
    <w:p w:rsidR="00A510BF" w:rsidRPr="00CB3DC3" w:rsidRDefault="00A510BF" w:rsidP="00A510BF">
      <w:pPr>
        <w:autoSpaceDE w:val="0"/>
        <w:autoSpaceDN w:val="0"/>
        <w:adjustRightInd w:val="0"/>
        <w:spacing w:after="0" w:line="240" w:lineRule="auto"/>
        <w:jc w:val="both"/>
        <w:rPr>
          <w:rFonts w:ascii="Calibri" w:hAnsi="Calibri" w:cs="Calibri"/>
        </w:rPr>
      </w:pPr>
      <w:r w:rsidRPr="00CB3DC3">
        <w:rPr>
          <w:rFonts w:ascii="Calibri" w:hAnsi="Calibri" w:cs="Calibri"/>
        </w:rPr>
        <w:t xml:space="preserve">(часть 4 в ред. Федерального </w:t>
      </w:r>
      <w:hyperlink r:id="rId10" w:history="1">
        <w:r w:rsidRPr="00CB3DC3">
          <w:rPr>
            <w:rFonts w:ascii="Calibri" w:hAnsi="Calibri" w:cs="Calibri"/>
          </w:rPr>
          <w:t>закона</w:t>
        </w:r>
      </w:hyperlink>
      <w:r w:rsidRPr="00CB3DC3">
        <w:rPr>
          <w:rFonts w:ascii="Calibri" w:hAnsi="Calibri" w:cs="Calibri"/>
        </w:rPr>
        <w:t xml:space="preserve"> от 02.11.2013 N 292-ФЗ)</w:t>
      </w:r>
    </w:p>
    <w:p w:rsidR="00CB3DC3" w:rsidRDefault="00CB3DC3" w:rsidP="00A510BF">
      <w:pPr>
        <w:autoSpaceDE w:val="0"/>
        <w:autoSpaceDN w:val="0"/>
        <w:adjustRightInd w:val="0"/>
        <w:spacing w:after="0" w:line="240" w:lineRule="auto"/>
        <w:ind w:firstLine="540"/>
        <w:jc w:val="both"/>
        <w:rPr>
          <w:rFonts w:ascii="Calibri" w:hAnsi="Calibri" w:cs="Calibri"/>
        </w:rPr>
      </w:pP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5. Упрощенные способы ведения бухгалтерского учета, включая упрощенную бухгалтерскую (финансовую) отчетность, </w:t>
      </w:r>
      <w:r w:rsidRPr="00CB3DC3">
        <w:rPr>
          <w:rFonts w:ascii="Calibri" w:hAnsi="Calibri" w:cs="Calibri"/>
          <w:b/>
        </w:rPr>
        <w:t>не применяют следующие экономические субъекты</w:t>
      </w:r>
      <w:r w:rsidRPr="00CB3DC3">
        <w:rPr>
          <w:rFonts w:ascii="Calibri" w:hAnsi="Calibri" w:cs="Calibri"/>
        </w:rPr>
        <w:t>:</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1) </w:t>
      </w:r>
      <w:r w:rsidRPr="00CB3DC3">
        <w:rPr>
          <w:rFonts w:ascii="Calibri" w:hAnsi="Calibri" w:cs="Calibri"/>
          <w:b/>
        </w:rPr>
        <w:t>организации, бухгалтерская (финансовая) отчетность которых подлежит обязательному аудиту</w:t>
      </w:r>
      <w:r w:rsidRPr="00CB3DC3">
        <w:rPr>
          <w:rFonts w:ascii="Calibri" w:hAnsi="Calibri" w:cs="Calibri"/>
        </w:rPr>
        <w:t xml:space="preserve"> в соответствии с законодательством Российской Федерации;</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2) жилищные и жилищно-строительные кооперативы;</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3) кредитные потребительские кооперативы (включая сельскохозяйственные кредитные потребительские кооперативы);</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 xml:space="preserve">4) </w:t>
      </w:r>
      <w:proofErr w:type="spellStart"/>
      <w:r w:rsidRPr="00CB3DC3">
        <w:rPr>
          <w:rFonts w:ascii="Calibri" w:hAnsi="Calibri" w:cs="Calibri"/>
        </w:rPr>
        <w:t>микрофинансовые</w:t>
      </w:r>
      <w:proofErr w:type="spellEnd"/>
      <w:r w:rsidRPr="00CB3DC3">
        <w:rPr>
          <w:rFonts w:ascii="Calibri" w:hAnsi="Calibri" w:cs="Calibri"/>
        </w:rPr>
        <w:t xml:space="preserve"> организации;</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5) организации бюджетной сферы;</w:t>
      </w:r>
    </w:p>
    <w:p w:rsidR="00A510BF" w:rsidRPr="00CB3DC3" w:rsidRDefault="00A510BF" w:rsidP="00A510BF">
      <w:pPr>
        <w:autoSpaceDE w:val="0"/>
        <w:autoSpaceDN w:val="0"/>
        <w:adjustRightInd w:val="0"/>
        <w:spacing w:after="0" w:line="240" w:lineRule="auto"/>
        <w:jc w:val="both"/>
        <w:rPr>
          <w:rFonts w:ascii="Calibri" w:hAnsi="Calibri" w:cs="Calibri"/>
        </w:rPr>
      </w:pPr>
      <w:r w:rsidRPr="00CB3DC3">
        <w:rPr>
          <w:rFonts w:ascii="Calibri" w:hAnsi="Calibri" w:cs="Calibri"/>
        </w:rPr>
        <w:t xml:space="preserve">(в ред. Федерального </w:t>
      </w:r>
      <w:hyperlink r:id="rId11" w:history="1">
        <w:r w:rsidRPr="00CB3DC3">
          <w:rPr>
            <w:rFonts w:ascii="Calibri" w:hAnsi="Calibri" w:cs="Calibri"/>
          </w:rPr>
          <w:t>закона</w:t>
        </w:r>
      </w:hyperlink>
      <w:r w:rsidRPr="00CB3DC3">
        <w:rPr>
          <w:rFonts w:ascii="Calibri" w:hAnsi="Calibri" w:cs="Calibri"/>
        </w:rPr>
        <w:t xml:space="preserve"> от 26.07.2019 N 247-ФЗ)</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6) политические партии, их региональные отделения или иные структурные подразделения;</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7) коллегии адвокатов;</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8) адвокатские бюро;</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9) юридические консультации;</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10) адвокатские палаты;</w:t>
      </w:r>
    </w:p>
    <w:p w:rsidR="00A510BF" w:rsidRPr="00CB3DC3" w:rsidRDefault="00A510BF" w:rsidP="00A510BF">
      <w:pPr>
        <w:autoSpaceDE w:val="0"/>
        <w:autoSpaceDN w:val="0"/>
        <w:adjustRightInd w:val="0"/>
        <w:spacing w:after="0" w:line="240" w:lineRule="auto"/>
        <w:ind w:firstLine="540"/>
        <w:jc w:val="both"/>
        <w:rPr>
          <w:rFonts w:ascii="Calibri" w:hAnsi="Calibri" w:cs="Calibri"/>
        </w:rPr>
      </w:pPr>
      <w:r w:rsidRPr="00CB3DC3">
        <w:rPr>
          <w:rFonts w:ascii="Calibri" w:hAnsi="Calibri" w:cs="Calibri"/>
        </w:rPr>
        <w:t>11) нотариальные палаты;</w:t>
      </w:r>
    </w:p>
    <w:p w:rsidR="00A510BF" w:rsidRPr="00CB3DC3" w:rsidRDefault="00A510BF" w:rsidP="00A510BF">
      <w:pPr>
        <w:autoSpaceDE w:val="0"/>
        <w:autoSpaceDN w:val="0"/>
        <w:adjustRightInd w:val="0"/>
        <w:spacing w:after="0" w:line="240" w:lineRule="auto"/>
        <w:ind w:firstLine="540"/>
        <w:jc w:val="both"/>
        <w:rPr>
          <w:rFonts w:ascii="Calibri" w:hAnsi="Calibri" w:cs="Calibri"/>
          <w:b/>
        </w:rPr>
      </w:pPr>
      <w:r w:rsidRPr="00CB3DC3">
        <w:rPr>
          <w:rFonts w:ascii="Calibri" w:hAnsi="Calibri" w:cs="Calibri"/>
        </w:rPr>
        <w:t xml:space="preserve">12) </w:t>
      </w:r>
      <w:r w:rsidRPr="00CB3DC3">
        <w:rPr>
          <w:rFonts w:ascii="Calibri" w:hAnsi="Calibri" w:cs="Calibri"/>
          <w:b/>
        </w:rPr>
        <w:t>некоммерческие организации, включенные в предусмотренный</w:t>
      </w:r>
      <w:r w:rsidRPr="00CB3DC3">
        <w:rPr>
          <w:rFonts w:ascii="Calibri" w:hAnsi="Calibri" w:cs="Calibri"/>
        </w:rPr>
        <w:t xml:space="preserve"> </w:t>
      </w:r>
      <w:hyperlink r:id="rId12" w:history="1">
        <w:r w:rsidRPr="00CB3DC3">
          <w:rPr>
            <w:rFonts w:ascii="Calibri" w:hAnsi="Calibri" w:cs="Calibri"/>
          </w:rPr>
          <w:t>пунктом 10 статьи 13.1</w:t>
        </w:r>
      </w:hyperlink>
      <w:r w:rsidRPr="00CB3DC3">
        <w:rPr>
          <w:rFonts w:ascii="Calibri" w:hAnsi="Calibri" w:cs="Calibri"/>
        </w:rPr>
        <w:t xml:space="preserve"> Федерального закона от 12 января 1996 года N 7-ФЗ "О некоммерческих организациях" </w:t>
      </w:r>
      <w:r w:rsidRPr="00CB3DC3">
        <w:rPr>
          <w:rFonts w:ascii="Calibri" w:hAnsi="Calibri" w:cs="Calibri"/>
          <w:b/>
        </w:rPr>
        <w:t>реестр некоммерческих организаций, выполняющих функции иностранного агента.</w:t>
      </w:r>
    </w:p>
    <w:p w:rsidR="00A510BF" w:rsidRPr="00CB3DC3" w:rsidRDefault="00A510BF"/>
    <w:p w:rsidR="00CB3DC3" w:rsidRDefault="00CB3DC3">
      <w:r>
        <w:br w:type="page"/>
      </w:r>
    </w:p>
    <w:p w:rsidR="00CB3DC3" w:rsidRPr="00CB3DC3" w:rsidRDefault="00B847E8" w:rsidP="00CB3DC3">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eastAsia="Times New Roman" w:cs="Times New Roman"/>
          <w:b/>
          <w:bCs/>
          <w:kern w:val="36"/>
          <w:lang w:eastAsia="ru-RU"/>
        </w:rPr>
      </w:pPr>
      <w:r>
        <w:rPr>
          <w:rFonts w:eastAsia="Times New Roman" w:cs="Times New Roman"/>
          <w:b/>
          <w:bCs/>
          <w:color w:val="000000"/>
          <w:kern w:val="36"/>
          <w:lang w:eastAsia="ru-RU"/>
        </w:rPr>
        <w:lastRenderedPageBreak/>
        <w:t>ВОПРОС</w:t>
      </w:r>
      <w:r w:rsidR="00CB3DC3" w:rsidRPr="00B847E8">
        <w:rPr>
          <w:rFonts w:eastAsia="Times New Roman" w:cs="Times New Roman"/>
          <w:b/>
          <w:bCs/>
          <w:color w:val="000000"/>
          <w:kern w:val="36"/>
          <w:lang w:eastAsia="ru-RU"/>
        </w:rPr>
        <w:t xml:space="preserve"> </w:t>
      </w:r>
      <w:r w:rsidR="00CB3DC3" w:rsidRPr="00CB3DC3">
        <w:rPr>
          <w:rFonts w:eastAsia="Times New Roman" w:cs="Times New Roman"/>
          <w:b/>
          <w:bCs/>
          <w:color w:val="000000"/>
          <w:kern w:val="36"/>
          <w:lang w:eastAsia="ru-RU"/>
        </w:rPr>
        <w:t>6. Мария С.</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Организация имеет организационно-правовую форму - Благотворительное медицинское частное учреждение (БМЧУ).</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 xml:space="preserve">Учреждение зарегистрировано в июне месяце и должно было получить помещение от района для осуществления деятельности, но была допущена ошибка в </w:t>
      </w:r>
      <w:proofErr w:type="gramStart"/>
      <w:r w:rsidRPr="00CB3DC3">
        <w:rPr>
          <w:rFonts w:eastAsia="Times New Roman" w:cs="Times New Roman"/>
          <w:color w:val="000000"/>
          <w:shd w:val="clear" w:color="auto" w:fill="FFFFFF"/>
          <w:lang w:eastAsia="ru-RU"/>
        </w:rPr>
        <w:t>гос.</w:t>
      </w:r>
      <w:r w:rsidRPr="00B847E8">
        <w:rPr>
          <w:rFonts w:eastAsia="Times New Roman" w:cs="Times New Roman"/>
          <w:color w:val="000000"/>
          <w:shd w:val="clear" w:color="auto" w:fill="FFFFFF"/>
          <w:lang w:eastAsia="ru-RU"/>
        </w:rPr>
        <w:t xml:space="preserve"> </w:t>
      </w:r>
      <w:r w:rsidRPr="00CB3DC3">
        <w:rPr>
          <w:rFonts w:eastAsia="Times New Roman" w:cs="Times New Roman"/>
          <w:color w:val="000000"/>
          <w:shd w:val="clear" w:color="auto" w:fill="FFFFFF"/>
          <w:lang w:eastAsia="ru-RU"/>
        </w:rPr>
        <w:t>учреждении</w:t>
      </w:r>
      <w:proofErr w:type="gramEnd"/>
      <w:r w:rsidRPr="00CB3DC3">
        <w:rPr>
          <w:rFonts w:eastAsia="Times New Roman" w:cs="Times New Roman"/>
          <w:color w:val="000000"/>
          <w:shd w:val="clear" w:color="auto" w:fill="FFFFFF"/>
          <w:lang w:eastAsia="ru-RU"/>
        </w:rPr>
        <w:t xml:space="preserve"> (которая выяснилась только в середине сентября) и помещение передать не могут. В </w:t>
      </w:r>
      <w:proofErr w:type="gramStart"/>
      <w:r w:rsidRPr="00CB3DC3">
        <w:rPr>
          <w:rFonts w:eastAsia="Times New Roman" w:cs="Times New Roman"/>
          <w:color w:val="000000"/>
          <w:shd w:val="clear" w:color="auto" w:fill="FFFFFF"/>
          <w:lang w:eastAsia="ru-RU"/>
        </w:rPr>
        <w:t>связи</w:t>
      </w:r>
      <w:proofErr w:type="gramEnd"/>
      <w:r w:rsidRPr="00CB3DC3">
        <w:rPr>
          <w:rFonts w:eastAsia="Times New Roman" w:cs="Times New Roman"/>
          <w:color w:val="000000"/>
          <w:shd w:val="clear" w:color="auto" w:fill="FFFFFF"/>
          <w:lang w:eastAsia="ru-RU"/>
        </w:rPr>
        <w:t xml:space="preserve"> с чем учреждение оформляет другое помещение в аренду от города. Оформление займет несколько месяцев, а помещение требует капитального ремонта (нет ни отопления, ни света, ни воды и частично стен). Другого помещения у города нет. БМЧУ имеет смету доходов и расходов, а также благотворительную программу, по данной программе свою деятельность БМЧУ должно было начать осуществлять с сентября, и до конца года оказать медицинскую благотворительную помощь определенному числу пациентов. Смета учреждения рассчитывалась из этих показателей.</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Без наличия помещения БМЧУ не может получить медицинскую лицензию на осуществление своей деятельности, а соответственно и начать деятельность. В организацию приняты сотрудники (директор, бухгалтер, юрист), которые получают заработную плату. Кроме этого, у организации сейчас только административные расходы (закупка оргтехники, программного обеспечения, нотариальные услуги и пр.). А также предвидится дорогостоящий капитальный ремонт.</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Финансирование организация получает от своего учредителя (учредитель в единственном лице НКО (Фонд)).</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Как организации сдавать отчёт о целевом использовании сре</w:t>
      </w:r>
      <w:proofErr w:type="gramStart"/>
      <w:r w:rsidRPr="00CB3DC3">
        <w:rPr>
          <w:rFonts w:eastAsia="Times New Roman" w:cs="Times New Roman"/>
          <w:color w:val="000000"/>
          <w:shd w:val="clear" w:color="auto" w:fill="FFFFFF"/>
          <w:lang w:eastAsia="ru-RU"/>
        </w:rPr>
        <w:t>дств в с</w:t>
      </w:r>
      <w:proofErr w:type="gramEnd"/>
      <w:r w:rsidRPr="00CB3DC3">
        <w:rPr>
          <w:rFonts w:eastAsia="Times New Roman" w:cs="Times New Roman"/>
          <w:color w:val="000000"/>
          <w:shd w:val="clear" w:color="auto" w:fill="FFFFFF"/>
          <w:lang w:eastAsia="ru-RU"/>
        </w:rPr>
        <w:t>оставе бухгалтерской отчетности и соблюсти требование статьи 16 Федерального закона «О благотворительной деятельности и добровольчестве (</w:t>
      </w:r>
      <w:proofErr w:type="spellStart"/>
      <w:r w:rsidRPr="00CB3DC3">
        <w:rPr>
          <w:rFonts w:eastAsia="Times New Roman" w:cs="Times New Roman"/>
          <w:color w:val="000000"/>
          <w:shd w:val="clear" w:color="auto" w:fill="FFFFFF"/>
          <w:lang w:eastAsia="ru-RU"/>
        </w:rPr>
        <w:t>волонтерстве</w:t>
      </w:r>
      <w:proofErr w:type="spellEnd"/>
      <w:r w:rsidRPr="00CB3DC3">
        <w:rPr>
          <w:rFonts w:eastAsia="Times New Roman" w:cs="Times New Roman"/>
          <w:color w:val="000000"/>
          <w:shd w:val="clear" w:color="auto" w:fill="FFFFFF"/>
          <w:lang w:eastAsia="ru-RU"/>
        </w:rPr>
        <w:t>)» от 11.08.1995 N 135-ФЗ. Как сформировать всю отчетность для учредителя, Минюста?</w:t>
      </w:r>
    </w:p>
    <w:p w:rsidR="00CB3DC3" w:rsidRPr="00CB3DC3" w:rsidRDefault="00CB3DC3" w:rsidP="00CB3DC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CB3DC3">
        <w:rPr>
          <w:rFonts w:eastAsia="Times New Roman" w:cs="Times New Roman"/>
          <w:color w:val="000000"/>
          <w:shd w:val="clear" w:color="auto" w:fill="FFFFFF"/>
          <w:lang w:eastAsia="ru-RU"/>
        </w:rPr>
        <w:t>Будут ли какие-то санкции к БМЧУ, если да, то какие?</w:t>
      </w:r>
    </w:p>
    <w:p w:rsidR="00B847E8" w:rsidRDefault="00B847E8" w:rsidP="00B847E8">
      <w:pPr>
        <w:jc w:val="both"/>
      </w:pPr>
    </w:p>
    <w:p w:rsidR="00A510BF" w:rsidRPr="00B847E8" w:rsidRDefault="00B847E8" w:rsidP="00B847E8">
      <w:pPr>
        <w:jc w:val="both"/>
        <w:rPr>
          <w:b/>
        </w:rPr>
      </w:pPr>
      <w:r w:rsidRPr="00B847E8">
        <w:rPr>
          <w:b/>
        </w:rPr>
        <w:t>Федеральный закон от 11.08.1995 N 135-ФЗ "О благотворительной деятельности и добровольчестве (</w:t>
      </w:r>
      <w:proofErr w:type="spellStart"/>
      <w:r w:rsidRPr="00B847E8">
        <w:rPr>
          <w:b/>
        </w:rPr>
        <w:t>волонтерстве</w:t>
      </w:r>
      <w:proofErr w:type="spellEnd"/>
      <w:r w:rsidRPr="00B847E8">
        <w:rPr>
          <w:b/>
        </w:rPr>
        <w:t>)"</w:t>
      </w:r>
    </w:p>
    <w:p w:rsidR="00B847E8" w:rsidRDefault="00B847E8" w:rsidP="00B847E8">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16. Имущество благотворительной организации</w:t>
      </w:r>
    </w:p>
    <w:p w:rsidR="00B847E8" w:rsidRDefault="00B847E8" w:rsidP="00B847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Благотворительная организация не вправе использовать на оплату труда административно-управленческого персонала </w:t>
      </w:r>
      <w:r w:rsidRPr="00B847E8">
        <w:rPr>
          <w:rFonts w:ascii="Calibri" w:hAnsi="Calibri" w:cs="Calibri"/>
          <w:b/>
        </w:rPr>
        <w:t>более 20 процентов финансовых средств, расходуемых этой организацией за финансовый год</w:t>
      </w:r>
      <w:r>
        <w:rPr>
          <w:rFonts w:ascii="Calibri" w:hAnsi="Calibri" w:cs="Calibri"/>
        </w:rPr>
        <w:t>. Данное ограничение не распространяется на оплату труда лиц, участвующих в реализации благотворительных программ.</w:t>
      </w:r>
    </w:p>
    <w:p w:rsidR="00B847E8" w:rsidRDefault="00B847E8" w:rsidP="00B847E8">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w:t>
      </w:r>
      <w:r w:rsidRPr="00B847E8">
        <w:rPr>
          <w:rFonts w:ascii="Calibri" w:hAnsi="Calibri" w:cs="Calibri"/>
        </w:rPr>
        <w:t>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w:t>
      </w:r>
      <w:r>
        <w:rPr>
          <w:rFonts w:ascii="Calibri" w:hAnsi="Calibri" w:cs="Calibri"/>
        </w:rPr>
        <w:t xml:space="preserve">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B847E8" w:rsidRDefault="00B847E8"/>
    <w:p w:rsidR="00B847E8" w:rsidRDefault="00B847E8"/>
    <w:p w:rsidR="00B847E8" w:rsidRPr="00B847E8" w:rsidRDefault="00B847E8">
      <w:r>
        <w:br w:type="page"/>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eastAsia="Times New Roman" w:cs="Times New Roman"/>
          <w:b/>
          <w:bCs/>
          <w:kern w:val="36"/>
          <w:lang w:eastAsia="ru-RU"/>
        </w:rPr>
      </w:pPr>
      <w:r>
        <w:rPr>
          <w:rFonts w:eastAsia="Times New Roman" w:cs="Times New Roman"/>
          <w:b/>
          <w:bCs/>
          <w:color w:val="000000"/>
          <w:kern w:val="36"/>
          <w:lang w:eastAsia="ru-RU"/>
        </w:rPr>
        <w:lastRenderedPageBreak/>
        <w:t xml:space="preserve">ВОПРОС </w:t>
      </w:r>
      <w:r w:rsidRPr="00B847E8">
        <w:rPr>
          <w:rFonts w:eastAsia="Times New Roman" w:cs="Times New Roman"/>
          <w:b/>
          <w:bCs/>
          <w:color w:val="000000"/>
          <w:kern w:val="36"/>
          <w:lang w:eastAsia="ru-RU"/>
        </w:rPr>
        <w:t>9. Дмитрий Сергеевич К.</w:t>
      </w:r>
    </w:p>
    <w:p w:rsidR="00B847E8" w:rsidRPr="00B847E8" w:rsidRDefault="00B847E8" w:rsidP="00B847E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lang w:eastAsia="ru-RU"/>
        </w:rPr>
      </w:pPr>
    </w:p>
    <w:p w:rsidR="00B847E8" w:rsidRPr="00B847E8" w:rsidRDefault="00B847E8" w:rsidP="00B847E8">
      <w:pPr>
        <w:pBdr>
          <w:top w:val="single" w:sz="4" w:space="1" w:color="auto"/>
          <w:left w:val="single" w:sz="4" w:space="4" w:color="auto"/>
          <w:bottom w:val="single" w:sz="4" w:space="1" w:color="auto"/>
          <w:right w:val="single" w:sz="4" w:space="4" w:color="auto"/>
        </w:pBdr>
        <w:spacing w:after="0" w:line="240" w:lineRule="auto"/>
        <w:ind w:firstLine="720"/>
        <w:jc w:val="both"/>
        <w:rPr>
          <w:rFonts w:eastAsia="Times New Roman" w:cs="Times New Roman"/>
          <w:lang w:eastAsia="ru-RU"/>
        </w:rPr>
      </w:pPr>
      <w:r w:rsidRPr="00B847E8">
        <w:rPr>
          <w:rFonts w:eastAsia="Times New Roman" w:cs="Times New Roman"/>
          <w:color w:val="000000"/>
          <w:u w:val="single"/>
          <w:shd w:val="clear" w:color="auto" w:fill="FFFFFF"/>
          <w:lang w:eastAsia="ru-RU"/>
        </w:rPr>
        <w:t>Вопрос 1</w:t>
      </w:r>
      <w:r w:rsidRPr="00B847E8">
        <w:rPr>
          <w:rFonts w:eastAsia="Times New Roman" w:cs="Times New Roman"/>
          <w:color w:val="000000"/>
          <w:shd w:val="clear" w:color="auto" w:fill="FFFFFF"/>
          <w:lang w:eastAsia="ru-RU"/>
        </w:rPr>
        <w:t xml:space="preserve">: </w:t>
      </w:r>
      <w:proofErr w:type="gramStart"/>
      <w:r w:rsidRPr="00B847E8">
        <w:rPr>
          <w:rFonts w:eastAsia="Times New Roman" w:cs="Times New Roman"/>
          <w:color w:val="000000"/>
          <w:shd w:val="clear" w:color="auto" w:fill="FFFFFF"/>
          <w:lang w:eastAsia="ru-RU"/>
        </w:rPr>
        <w:t>Вопрос про вакцинацию</w:t>
      </w:r>
      <w:proofErr w:type="gramEnd"/>
      <w:r w:rsidRPr="00B847E8">
        <w:rPr>
          <w:rFonts w:eastAsia="Times New Roman" w:cs="Times New Roman"/>
          <w:color w:val="000000"/>
          <w:shd w:val="clear" w:color="auto" w:fill="FFFFFF"/>
          <w:lang w:eastAsia="ru-RU"/>
        </w:rPr>
        <w:t xml:space="preserve"> работников – в продолжение темы.</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color w:val="000000"/>
          <w:shd w:val="clear" w:color="auto" w:fill="FFFFFF"/>
          <w:lang w:eastAsia="ru-RU"/>
        </w:rPr>
        <w:t xml:space="preserve">Кейс 1.1.: после проведения консультаций с </w:t>
      </w:r>
      <w:proofErr w:type="spellStart"/>
      <w:r w:rsidRPr="00B847E8">
        <w:rPr>
          <w:rFonts w:eastAsia="Times New Roman" w:cs="Times New Roman"/>
          <w:color w:val="000000"/>
          <w:shd w:val="clear" w:color="auto" w:fill="FFFFFF"/>
          <w:lang w:eastAsia="ru-RU"/>
        </w:rPr>
        <w:t>мед</w:t>
      </w:r>
      <w:proofErr w:type="gramStart"/>
      <w:r w:rsidRPr="00B847E8">
        <w:rPr>
          <w:rFonts w:eastAsia="Times New Roman" w:cs="Times New Roman"/>
          <w:color w:val="000000"/>
          <w:shd w:val="clear" w:color="auto" w:fill="FFFFFF"/>
          <w:lang w:eastAsia="ru-RU"/>
        </w:rPr>
        <w:t>.о</w:t>
      </w:r>
      <w:proofErr w:type="gramEnd"/>
      <w:r w:rsidRPr="00B847E8">
        <w:rPr>
          <w:rFonts w:eastAsia="Times New Roman" w:cs="Times New Roman"/>
          <w:color w:val="000000"/>
          <w:shd w:val="clear" w:color="auto" w:fill="FFFFFF"/>
          <w:lang w:eastAsia="ru-RU"/>
        </w:rPr>
        <w:t>рганизациями</w:t>
      </w:r>
      <w:proofErr w:type="spellEnd"/>
      <w:r w:rsidRPr="00B847E8">
        <w:rPr>
          <w:rFonts w:eastAsia="Times New Roman" w:cs="Times New Roman"/>
          <w:color w:val="000000"/>
          <w:shd w:val="clear" w:color="auto" w:fill="FFFFFF"/>
          <w:lang w:eastAsia="ru-RU"/>
        </w:rPr>
        <w:t xml:space="preserve"> в отношении платы за нее, то теперь ими предлагаются как расходы работодателя в виде оплаты выезда медицинского персонала в офис к работодателю (сама вакцинация бесплатно).</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b/>
          <w:bCs/>
          <w:color w:val="000000"/>
          <w:shd w:val="clear" w:color="auto" w:fill="FFFFFF"/>
          <w:lang w:eastAsia="ru-RU"/>
        </w:rPr>
        <w:t>(?)</w:t>
      </w:r>
      <w:r w:rsidRPr="00B847E8">
        <w:rPr>
          <w:rFonts w:eastAsia="Times New Roman" w:cs="Times New Roman"/>
          <w:color w:val="000000"/>
          <w:shd w:val="clear" w:color="auto" w:fill="FFFFFF"/>
          <w:lang w:eastAsia="ru-RU"/>
        </w:rPr>
        <w:t xml:space="preserve"> – следует ли в таком случае начислить НДФЛ и </w:t>
      </w:r>
      <w:proofErr w:type="gramStart"/>
      <w:r w:rsidRPr="00B847E8">
        <w:rPr>
          <w:rFonts w:eastAsia="Times New Roman" w:cs="Times New Roman"/>
          <w:color w:val="000000"/>
          <w:shd w:val="clear" w:color="auto" w:fill="FFFFFF"/>
          <w:lang w:eastAsia="ru-RU"/>
        </w:rPr>
        <w:t>СВ</w:t>
      </w:r>
      <w:proofErr w:type="gramEnd"/>
      <w:r w:rsidRPr="00B847E8">
        <w:rPr>
          <w:rFonts w:eastAsia="Times New Roman" w:cs="Times New Roman"/>
          <w:color w:val="000000"/>
          <w:shd w:val="clear" w:color="auto" w:fill="FFFFFF"/>
          <w:lang w:eastAsia="ru-RU"/>
        </w:rPr>
        <w:t xml:space="preserve"> с дохода (поскольку экономическая выгода у работников все же усматривается, на наш взгляд) пропорционально кол-ву вакцинированных (= сумма платных услуг / кол-во работников)</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B847E8">
        <w:rPr>
          <w:rFonts w:eastAsia="Times New Roman" w:cs="Times New Roman"/>
          <w:color w:val="000000"/>
          <w:shd w:val="clear" w:color="auto" w:fill="FFFFFF"/>
          <w:lang w:eastAsia="ru-RU"/>
        </w:rPr>
        <w:t xml:space="preserve">Кейс 1.2.: если услуги вакцинации предлагаются страховыми компаниями по договору ДМС, как разовые </w:t>
      </w:r>
      <w:proofErr w:type="spellStart"/>
      <w:r w:rsidRPr="00B847E8">
        <w:rPr>
          <w:rFonts w:eastAsia="Times New Roman" w:cs="Times New Roman"/>
          <w:color w:val="000000"/>
          <w:shd w:val="clear" w:color="auto" w:fill="FFFFFF"/>
          <w:lang w:eastAsia="ru-RU"/>
        </w:rPr>
        <w:t>доп</w:t>
      </w:r>
      <w:proofErr w:type="gramStart"/>
      <w:r w:rsidRPr="00B847E8">
        <w:rPr>
          <w:rFonts w:eastAsia="Times New Roman" w:cs="Times New Roman"/>
          <w:color w:val="000000"/>
          <w:shd w:val="clear" w:color="auto" w:fill="FFFFFF"/>
          <w:lang w:eastAsia="ru-RU"/>
        </w:rPr>
        <w:t>.п</w:t>
      </w:r>
      <w:proofErr w:type="gramEnd"/>
      <w:r w:rsidRPr="00B847E8">
        <w:rPr>
          <w:rFonts w:eastAsia="Times New Roman" w:cs="Times New Roman"/>
          <w:color w:val="000000"/>
          <w:shd w:val="clear" w:color="auto" w:fill="FFFFFF"/>
          <w:lang w:eastAsia="ru-RU"/>
        </w:rPr>
        <w:t>латные</w:t>
      </w:r>
      <w:proofErr w:type="spellEnd"/>
      <w:r w:rsidRPr="00B847E8">
        <w:rPr>
          <w:rFonts w:eastAsia="Times New Roman" w:cs="Times New Roman"/>
          <w:color w:val="000000"/>
          <w:shd w:val="clear" w:color="auto" w:fill="FFFFFF"/>
          <w:lang w:eastAsia="ru-RU"/>
        </w:rPr>
        <w:t xml:space="preserve"> </w:t>
      </w:r>
      <w:proofErr w:type="spellStart"/>
      <w:r w:rsidRPr="00B847E8">
        <w:rPr>
          <w:rFonts w:eastAsia="Times New Roman" w:cs="Times New Roman"/>
          <w:color w:val="000000"/>
          <w:shd w:val="clear" w:color="auto" w:fill="FFFFFF"/>
          <w:lang w:eastAsia="ru-RU"/>
        </w:rPr>
        <w:t>медуслуги</w:t>
      </w:r>
      <w:proofErr w:type="spellEnd"/>
      <w:r w:rsidRPr="00B847E8">
        <w:rPr>
          <w:rFonts w:eastAsia="Times New Roman" w:cs="Times New Roman"/>
          <w:color w:val="000000"/>
          <w:shd w:val="clear" w:color="auto" w:fill="FFFFFF"/>
          <w:lang w:eastAsia="ru-RU"/>
        </w:rPr>
        <w:t xml:space="preserve"> – если договор ДМС заключить на 1 год подлежит ли обложению НДФЛ и СВ стоимость таких разовых </w:t>
      </w:r>
      <w:r w:rsidRPr="00B847E8">
        <w:rPr>
          <w:rFonts w:eastAsia="Times New Roman" w:cs="Times New Roman"/>
          <w:color w:val="000000"/>
          <w:u w:val="single"/>
          <w:shd w:val="clear" w:color="auto" w:fill="FFFFFF"/>
          <w:lang w:eastAsia="ru-RU"/>
        </w:rPr>
        <w:t>персонифицированных</w:t>
      </w:r>
      <w:r w:rsidRPr="00B847E8">
        <w:rPr>
          <w:rFonts w:eastAsia="Times New Roman" w:cs="Times New Roman"/>
          <w:color w:val="000000"/>
          <w:shd w:val="clear" w:color="auto" w:fill="FFFFFF"/>
          <w:lang w:eastAsia="ru-RU"/>
        </w:rPr>
        <w:t xml:space="preserve"> услуг в рамках ДМС ?</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color w:val="000000"/>
          <w:shd w:val="clear" w:color="auto" w:fill="FFFFFF"/>
          <w:lang w:eastAsia="ru-RU"/>
        </w:rPr>
        <w:t> </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B847E8">
        <w:rPr>
          <w:rFonts w:eastAsia="Times New Roman" w:cs="Times New Roman"/>
          <w:color w:val="000000"/>
          <w:u w:val="single"/>
          <w:shd w:val="clear" w:color="auto" w:fill="FFFFFF"/>
          <w:lang w:eastAsia="ru-RU"/>
        </w:rPr>
        <w:t>Вопрос 2</w:t>
      </w:r>
      <w:r w:rsidRPr="00B847E8">
        <w:rPr>
          <w:rFonts w:eastAsia="Times New Roman" w:cs="Times New Roman"/>
          <w:color w:val="000000"/>
          <w:shd w:val="clear" w:color="auto" w:fill="FFFFFF"/>
          <w:lang w:eastAsia="ru-RU"/>
        </w:rPr>
        <w:t xml:space="preserve">: </w:t>
      </w:r>
      <w:proofErr w:type="gramStart"/>
      <w:r w:rsidRPr="00B847E8">
        <w:rPr>
          <w:rFonts w:eastAsia="Times New Roman" w:cs="Times New Roman"/>
          <w:color w:val="000000"/>
          <w:shd w:val="clear" w:color="auto" w:fill="FFFFFF"/>
          <w:lang w:eastAsia="ru-RU"/>
        </w:rPr>
        <w:t>Вопрос про компенсацию</w:t>
      </w:r>
      <w:proofErr w:type="gramEnd"/>
      <w:r w:rsidRPr="00B847E8">
        <w:rPr>
          <w:rFonts w:eastAsia="Times New Roman" w:cs="Times New Roman"/>
          <w:color w:val="000000"/>
          <w:shd w:val="clear" w:color="auto" w:fill="FFFFFF"/>
          <w:lang w:eastAsia="ru-RU"/>
        </w:rPr>
        <w:t xml:space="preserve"> ссудодателю суммы НДС за безвозмездное пользование АНО офисным зданием.</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B847E8">
        <w:rPr>
          <w:rFonts w:eastAsia="Times New Roman" w:cs="Times New Roman"/>
          <w:color w:val="000000"/>
          <w:shd w:val="clear" w:color="auto" w:fill="FFFFFF"/>
          <w:lang w:eastAsia="ru-RU"/>
        </w:rPr>
        <w:t xml:space="preserve">Ссудодатель запросил Минфин и получил ответ, что передача в безвозмездное пользование АНО офисного здания является услугой и подлежит н/о НДС у передающей стороны, если она не является госорганом. Теперь ссудодатель планирует возместить расходы по уплате им НДС с АНО путем заключения </w:t>
      </w:r>
      <w:proofErr w:type="spellStart"/>
      <w:r w:rsidRPr="00B847E8">
        <w:rPr>
          <w:rFonts w:eastAsia="Times New Roman" w:cs="Times New Roman"/>
          <w:color w:val="000000"/>
          <w:shd w:val="clear" w:color="auto" w:fill="FFFFFF"/>
          <w:lang w:eastAsia="ru-RU"/>
        </w:rPr>
        <w:t>допсоглашения</w:t>
      </w:r>
      <w:proofErr w:type="spellEnd"/>
      <w:r w:rsidRPr="00B847E8">
        <w:rPr>
          <w:rFonts w:eastAsia="Times New Roman" w:cs="Times New Roman"/>
          <w:color w:val="000000"/>
          <w:shd w:val="clear" w:color="auto" w:fill="FFFFFF"/>
          <w:lang w:eastAsia="ru-RU"/>
        </w:rPr>
        <w:t xml:space="preserve"> к договору б/в пользования офисным зданием.</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color w:val="000000"/>
          <w:shd w:val="clear" w:color="auto" w:fill="FFFFFF"/>
          <w:lang w:eastAsia="ru-RU"/>
        </w:rPr>
        <w:t>(?) 2.1.: Если АНО существует за счет целевых поступлений, то для правомерного возмещения ссудодателю суммы НДС по договору ссуды офисного здания, полагаем необходимым утвердить по смете расходов отдельное направление расходов на уровне полномочного органа АНО?</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B847E8">
        <w:rPr>
          <w:rFonts w:eastAsia="Times New Roman" w:cs="Times New Roman"/>
          <w:color w:val="000000"/>
          <w:shd w:val="clear" w:color="auto" w:fill="FFFFFF"/>
          <w:lang w:eastAsia="ru-RU"/>
        </w:rPr>
        <w:t xml:space="preserve">(?) 2.2.: Насколько правомерно такое вольное признание фискальными органами операции по передаче имущественных прав как реализация услуг в целях налогообложения НДС и НП в рамках единых терминов налогового </w:t>
      </w:r>
      <w:proofErr w:type="spellStart"/>
      <w:r w:rsidRPr="00B847E8">
        <w:rPr>
          <w:rFonts w:eastAsia="Times New Roman" w:cs="Times New Roman"/>
          <w:color w:val="000000"/>
          <w:shd w:val="clear" w:color="auto" w:fill="FFFFFF"/>
          <w:lang w:eastAsia="ru-RU"/>
        </w:rPr>
        <w:t>зак-ва</w:t>
      </w:r>
      <w:proofErr w:type="spellEnd"/>
      <w:r w:rsidRPr="00B847E8">
        <w:rPr>
          <w:rFonts w:eastAsia="Times New Roman" w:cs="Times New Roman"/>
          <w:color w:val="000000"/>
          <w:shd w:val="clear" w:color="auto" w:fill="FFFFFF"/>
          <w:lang w:eastAsia="ru-RU"/>
        </w:rPr>
        <w:t>, учитывая, что «</w:t>
      </w:r>
      <w:r w:rsidRPr="00B847E8">
        <w:rPr>
          <w:rFonts w:eastAsia="Times New Roman" w:cs="Times New Roman"/>
          <w:i/>
          <w:iCs/>
          <w:color w:val="000000"/>
          <w:shd w:val="clear" w:color="auto" w:fill="FFFFFF"/>
          <w:lang w:eastAsia="ru-RU"/>
        </w:rPr>
        <w:t>передача товаров (выполнение работ, оказание услуг)</w:t>
      </w:r>
      <w:r w:rsidRPr="00B847E8">
        <w:rPr>
          <w:rFonts w:eastAsia="Times New Roman" w:cs="Times New Roman"/>
          <w:color w:val="000000"/>
          <w:shd w:val="clear" w:color="auto" w:fill="FFFFFF"/>
          <w:lang w:eastAsia="ru-RU"/>
        </w:rPr>
        <w:t>» и «</w:t>
      </w:r>
      <w:r w:rsidRPr="00B847E8">
        <w:rPr>
          <w:rFonts w:eastAsia="Times New Roman" w:cs="Times New Roman"/>
          <w:i/>
          <w:iCs/>
          <w:color w:val="000000"/>
          <w:shd w:val="clear" w:color="auto" w:fill="FFFFFF"/>
          <w:lang w:eastAsia="ru-RU"/>
        </w:rPr>
        <w:t>передача имущественных прав</w:t>
      </w:r>
      <w:r w:rsidRPr="00B847E8">
        <w:rPr>
          <w:rFonts w:eastAsia="Times New Roman" w:cs="Times New Roman"/>
          <w:color w:val="000000"/>
          <w:shd w:val="clear" w:color="auto" w:fill="FFFFFF"/>
          <w:lang w:eastAsia="ru-RU"/>
        </w:rPr>
        <w:t>» поименованы по-отдельности  по тексту главы 21 НК РФ?</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color w:val="000000"/>
          <w:lang w:eastAsia="ru-RU"/>
        </w:rPr>
        <w:t xml:space="preserve">-мнения экспертов из </w:t>
      </w:r>
      <w:proofErr w:type="spellStart"/>
      <w:r w:rsidRPr="00B847E8">
        <w:rPr>
          <w:rFonts w:eastAsia="Times New Roman" w:cs="Times New Roman"/>
          <w:color w:val="000000"/>
          <w:lang w:eastAsia="ru-RU"/>
        </w:rPr>
        <w:t>Конс</w:t>
      </w:r>
      <w:proofErr w:type="spellEnd"/>
      <w:r w:rsidRPr="00B847E8">
        <w:rPr>
          <w:rFonts w:eastAsia="Times New Roman" w:cs="Times New Roman"/>
          <w:color w:val="000000"/>
          <w:lang w:eastAsia="ru-RU"/>
        </w:rPr>
        <w:t>+-</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lang w:eastAsia="ru-RU"/>
        </w:rPr>
      </w:pPr>
      <w:r w:rsidRPr="00B847E8">
        <w:rPr>
          <w:rFonts w:eastAsia="Times New Roman" w:cs="Times New Roman"/>
          <w:color w:val="000000"/>
          <w:lang w:eastAsia="ru-RU"/>
        </w:rPr>
        <w:t>НДС при передаче в безвозмездное пользование объекта ОС</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b/>
          <w:bCs/>
          <w:color w:val="222222"/>
          <w:shd w:val="clear" w:color="auto" w:fill="FFFFFF"/>
          <w:lang w:eastAsia="ru-RU"/>
        </w:rPr>
        <w:t>Описание ситуации:</w:t>
      </w:r>
      <w:r w:rsidRPr="00B847E8">
        <w:rPr>
          <w:rFonts w:eastAsia="Times New Roman" w:cs="Times New Roman"/>
          <w:color w:val="222222"/>
          <w:shd w:val="clear" w:color="auto" w:fill="FFFFFF"/>
          <w:lang w:eastAsia="ru-RU"/>
        </w:rPr>
        <w:t xml:space="preserve"> АО передает в безвозмездное пользование основные средства автономной некоммерческой организации на ведение уставной деятельности.</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На основании подп. 16 п. 2 ст. 251 НК РФ такая передача в безвозмездное пользование отнесена </w:t>
      </w:r>
      <w:r w:rsidRPr="00B847E8">
        <w:rPr>
          <w:rFonts w:eastAsia="Times New Roman" w:cs="Times New Roman"/>
          <w:color w:val="222222"/>
          <w:u w:val="single"/>
          <w:shd w:val="clear" w:color="auto" w:fill="FFFFFF"/>
          <w:lang w:eastAsia="ru-RU"/>
        </w:rPr>
        <w:t>к категории имущественных прав</w:t>
      </w:r>
      <w:r w:rsidRPr="00B847E8">
        <w:rPr>
          <w:rFonts w:eastAsia="Times New Roman" w:cs="Times New Roman"/>
          <w:color w:val="222222"/>
          <w:shd w:val="clear" w:color="auto" w:fill="FFFFFF"/>
          <w:lang w:eastAsia="ru-RU"/>
        </w:rPr>
        <w:t xml:space="preserve"> и к целевым поступлениям на содержание некоммерческих организаций, не учитываемым при определении налоговой базы по налогу на прибыль.</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В соответствии с п. 1 ст. 146 НК РФ в целях главы 21 НК РФ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 и, соответственно, является объектом налогообложения по НДС. Имущественные права в данной норме </w:t>
      </w:r>
      <w:r w:rsidRPr="00B847E8">
        <w:rPr>
          <w:rFonts w:eastAsia="Times New Roman" w:cs="Times New Roman"/>
          <w:b/>
          <w:bCs/>
          <w:color w:val="FF0000"/>
          <w:shd w:val="clear" w:color="auto" w:fill="FFFFFF"/>
          <w:lang w:eastAsia="ru-RU"/>
        </w:rPr>
        <w:t>не поименованы</w:t>
      </w:r>
      <w:r w:rsidRPr="00B847E8">
        <w:rPr>
          <w:rFonts w:eastAsia="Times New Roman" w:cs="Times New Roman"/>
          <w:color w:val="222222"/>
          <w:shd w:val="clear" w:color="auto" w:fill="FFFFFF"/>
          <w:lang w:eastAsia="ru-RU"/>
        </w:rPr>
        <w:t>.</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При этом ст. 38 НК РФ для целей налогового законодательства не относит к имуществу имущественные права, за исключением безналичных денежных средств и бездокументарных ценных бумаг.</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b/>
          <w:bCs/>
          <w:color w:val="222222"/>
          <w:shd w:val="clear" w:color="auto" w:fill="FFFFFF"/>
          <w:lang w:eastAsia="ru-RU"/>
        </w:rPr>
        <w:t>Вопрос:</w:t>
      </w:r>
      <w:r w:rsidRPr="00B847E8">
        <w:rPr>
          <w:rFonts w:eastAsia="Times New Roman" w:cs="Times New Roman"/>
          <w:color w:val="222222"/>
          <w:shd w:val="clear" w:color="auto" w:fill="FFFFFF"/>
          <w:lang w:eastAsia="ru-RU"/>
        </w:rPr>
        <w:t xml:space="preserve"> Следует ли обществу включать в состав объектов налогообложения по НДС передачу в безвозмездное пользование основных средств автономной некоммерческой организации?</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b/>
          <w:bCs/>
          <w:color w:val="222222"/>
          <w:shd w:val="clear" w:color="auto" w:fill="FFFFFF"/>
          <w:lang w:eastAsia="ru-RU"/>
        </w:rPr>
        <w:t>Ответ:</w:t>
      </w:r>
      <w:r w:rsidRPr="00B847E8">
        <w:rPr>
          <w:rFonts w:eastAsia="Times New Roman" w:cs="Times New Roman"/>
          <w:color w:val="222222"/>
          <w:shd w:val="clear" w:color="auto" w:fill="FFFFFF"/>
          <w:lang w:eastAsia="ru-RU"/>
        </w:rPr>
        <w:t xml:space="preserve"> Согласно п. 1 ст. 146 НК РФ объектом налогообложения НДС признается реализация товаров (работ, услуг) на территории РФ, а также передача имущественных прав. При этом передача права собственности на товары, результатов выполненных работ, оказание услуг </w:t>
      </w:r>
      <w:r w:rsidRPr="00B847E8">
        <w:rPr>
          <w:rFonts w:eastAsia="Times New Roman" w:cs="Times New Roman"/>
          <w:i/>
          <w:iCs/>
          <w:color w:val="222222"/>
          <w:shd w:val="clear" w:color="auto" w:fill="FFFFFF"/>
          <w:lang w:eastAsia="ru-RU"/>
        </w:rPr>
        <w:t>на безвозмездной основе</w:t>
      </w:r>
      <w:r w:rsidRPr="00B847E8">
        <w:rPr>
          <w:rFonts w:eastAsia="Times New Roman" w:cs="Times New Roman"/>
          <w:color w:val="222222"/>
          <w:shd w:val="clear" w:color="auto" w:fill="FFFFFF"/>
          <w:lang w:eastAsia="ru-RU"/>
        </w:rPr>
        <w:t xml:space="preserve"> признается реализацией товаров (работ, услуг).</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proofErr w:type="gramStart"/>
      <w:r w:rsidRPr="00B847E8">
        <w:rPr>
          <w:rFonts w:eastAsia="Times New Roman" w:cs="Times New Roman"/>
          <w:color w:val="222222"/>
          <w:shd w:val="clear" w:color="auto" w:fill="FFFFFF"/>
          <w:lang w:eastAsia="ru-RU"/>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(п. 1 ст. 689 ГК РФ).</w:t>
      </w:r>
      <w:proofErr w:type="gramEnd"/>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lastRenderedPageBreak/>
        <w:t>К договору безвозмездного пользования применяются соответствующие правила, предусмотренные для договора аренды (п. 2 ст. 689 ГК РФ).</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По общим правилам услугой для целей налогообложения признается деятельность, результаты которой не имеют материального выражения, реализуются и потребляются </w:t>
      </w:r>
      <w:r w:rsidRPr="00B847E8">
        <w:rPr>
          <w:rFonts w:eastAsia="Times New Roman" w:cs="Times New Roman"/>
          <w:i/>
          <w:iCs/>
          <w:color w:val="222222"/>
          <w:shd w:val="clear" w:color="auto" w:fill="FFFFFF"/>
          <w:lang w:eastAsia="ru-RU"/>
        </w:rPr>
        <w:t>в процессе осуществления этой деятельности</w:t>
      </w:r>
      <w:r w:rsidRPr="00B847E8">
        <w:rPr>
          <w:rFonts w:eastAsia="Times New Roman" w:cs="Times New Roman"/>
          <w:color w:val="222222"/>
          <w:shd w:val="clear" w:color="auto" w:fill="FFFFFF"/>
          <w:lang w:eastAsia="ru-RU"/>
        </w:rPr>
        <w:t xml:space="preserve"> (п. 5 ст. 38 НК РФ).</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Для целей исчисления НДС в соответствии с подп. 1 п. 1 ст. 148 НК РФ аренда признается услугой. Аналогичный вывод указан в п. 9 Постановления Пленума ВАС РФ от 30.05.2014 N 33.</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Кроме того, передача в безвозмездное пользование прямо названа услугой в подп. 5 п. 2 ст. 146 НК РФ: "...</w:t>
      </w:r>
      <w:r w:rsidRPr="00B847E8">
        <w:rPr>
          <w:rFonts w:eastAsia="Times New Roman" w:cs="Times New Roman"/>
          <w:i/>
          <w:iCs/>
          <w:color w:val="222222"/>
          <w:shd w:val="clear" w:color="auto" w:fill="FFFFFF"/>
          <w:lang w:eastAsia="ru-RU"/>
        </w:rPr>
        <w:t>оказание услуг по передаче в безвозмездное пользование</w:t>
      </w:r>
      <w:r w:rsidRPr="00B847E8">
        <w:rPr>
          <w:rFonts w:eastAsia="Times New Roman" w:cs="Times New Roman"/>
          <w:color w:val="222222"/>
          <w:shd w:val="clear" w:color="auto" w:fill="FFFFFF"/>
          <w:lang w:eastAsia="ru-RU"/>
        </w:rPr>
        <w:t xml:space="preserve"> объектов основных средств органам государственной власти и управления и органам местного самоуправления".</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Передача имущества в безвозмездное пользование рассматривается финансовым ведомством как </w:t>
      </w:r>
      <w:r w:rsidRPr="00B847E8">
        <w:rPr>
          <w:rFonts w:eastAsia="Times New Roman" w:cs="Times New Roman"/>
          <w:i/>
          <w:iCs/>
          <w:color w:val="222222"/>
          <w:shd w:val="clear" w:color="auto" w:fill="FFFFFF"/>
          <w:lang w:eastAsia="ru-RU"/>
        </w:rPr>
        <w:t>оказание услуг</w:t>
      </w:r>
      <w:r w:rsidRPr="00B847E8">
        <w:rPr>
          <w:rFonts w:eastAsia="Times New Roman" w:cs="Times New Roman"/>
          <w:color w:val="222222"/>
          <w:shd w:val="clear" w:color="auto" w:fill="FFFFFF"/>
          <w:lang w:eastAsia="ru-RU"/>
        </w:rPr>
        <w:t xml:space="preserve"> по предоставлению имущества в пользование на безвозмездной основе (подп. 1 п. 1 ст. 146 НК РФ) (Письмо Минфина России от 01.02.2013 N 03-03-06/1/2069), а не как передача имущественного права.</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В </w:t>
      </w:r>
      <w:proofErr w:type="gramStart"/>
      <w:r w:rsidRPr="00B847E8">
        <w:rPr>
          <w:rFonts w:eastAsia="Times New Roman" w:cs="Times New Roman"/>
          <w:color w:val="222222"/>
          <w:shd w:val="clear" w:color="auto" w:fill="FFFFFF"/>
          <w:lang w:eastAsia="ru-RU"/>
        </w:rPr>
        <w:t>связи</w:t>
      </w:r>
      <w:proofErr w:type="gramEnd"/>
      <w:r w:rsidRPr="00B847E8">
        <w:rPr>
          <w:rFonts w:eastAsia="Times New Roman" w:cs="Times New Roman"/>
          <w:color w:val="222222"/>
          <w:shd w:val="clear" w:color="auto" w:fill="FFFFFF"/>
          <w:lang w:eastAsia="ru-RU"/>
        </w:rPr>
        <w:t xml:space="preserve"> с чем услуга по безвозмездной передаче в пользование имущества признается объектом налогообложения НДС, о чем также указано, например, в Письмах Минфина России от 23.10.2018 N 03-07-11/75858, от 25.04.2014 N 03-07-11/19393, от 29.07.2011 N 03-07-11/204, от 28.11.2008 N 03-07-11/371. При этом в случае безвозмездной передачи в пользование имущества налог уплачивается за счет собственных средств налогоплательщика.</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proofErr w:type="gramStart"/>
      <w:r w:rsidRPr="00B847E8">
        <w:rPr>
          <w:rFonts w:eastAsia="Times New Roman" w:cs="Times New Roman"/>
          <w:color w:val="222222"/>
          <w:shd w:val="clear" w:color="auto" w:fill="FFFFFF"/>
          <w:lang w:eastAsia="ru-RU"/>
        </w:rPr>
        <w:t>Судебная практика по данному вопросу придерживается аналогичной позиции (например, Постановление АС ДВО от 15.05.2019 N Ф03-896/2019 по делу N А51-16899/2018 (Определением ВС РФ от 23.08.2019 N 303-ЭС19-13105 отказано в пересмотре), Постановление ФАС ЦО от 22.10.2013 по делу N А09-7059/2012 (Определением ВАС РФ от 28.02.2014 N ВАС-1319/14 отказано в пересмотре), Постановление ФАС ВСО от 20.11.2012 по делу</w:t>
      </w:r>
      <w:proofErr w:type="gramEnd"/>
      <w:r w:rsidRPr="00B847E8">
        <w:rPr>
          <w:rFonts w:eastAsia="Times New Roman" w:cs="Times New Roman"/>
          <w:color w:val="222222"/>
          <w:shd w:val="clear" w:color="auto" w:fill="FFFFFF"/>
          <w:lang w:eastAsia="ru-RU"/>
        </w:rPr>
        <w:t xml:space="preserve"> </w:t>
      </w:r>
      <w:proofErr w:type="gramStart"/>
      <w:r w:rsidRPr="00B847E8">
        <w:rPr>
          <w:rFonts w:eastAsia="Times New Roman" w:cs="Times New Roman"/>
          <w:color w:val="222222"/>
          <w:shd w:val="clear" w:color="auto" w:fill="FFFFFF"/>
          <w:lang w:eastAsia="ru-RU"/>
        </w:rPr>
        <w:t>N А78-4990/2011).</w:t>
      </w:r>
      <w:proofErr w:type="gramEnd"/>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Вместе с тем в п. 2 ст. 146 НК РФ перечислены объекты, которые не признаются объектами в целях налогообложения НДС.</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Так, в подп. 1 п. 2 ст. 146 НК РФ установлено, что не признаются объектом налогообложения </w:t>
      </w:r>
      <w:proofErr w:type="gramStart"/>
      <w:r w:rsidRPr="00B847E8">
        <w:rPr>
          <w:rFonts w:eastAsia="Times New Roman" w:cs="Times New Roman"/>
          <w:color w:val="222222"/>
          <w:shd w:val="clear" w:color="auto" w:fill="FFFFFF"/>
          <w:lang w:eastAsia="ru-RU"/>
        </w:rPr>
        <w:t>НДС</w:t>
      </w:r>
      <w:proofErr w:type="gramEnd"/>
      <w:r w:rsidRPr="00B847E8">
        <w:rPr>
          <w:rFonts w:eastAsia="Times New Roman" w:cs="Times New Roman"/>
          <w:color w:val="222222"/>
          <w:shd w:val="clear" w:color="auto" w:fill="FFFFFF"/>
          <w:lang w:eastAsia="ru-RU"/>
        </w:rPr>
        <w:t xml:space="preserve"> в том числе операции, указанные в п. 3 ст. 39 НК РФ.</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 xml:space="preserve">Согласно подп. 3 п. 3 ст. 39 НК РФ не признается реализацией товаров, работ или услуг </w:t>
      </w:r>
      <w:r w:rsidRPr="00B847E8">
        <w:rPr>
          <w:rFonts w:eastAsia="Times New Roman" w:cs="Times New Roman"/>
          <w:i/>
          <w:iCs/>
          <w:color w:val="222222"/>
          <w:shd w:val="clear" w:color="auto" w:fill="FFFFFF"/>
          <w:lang w:eastAsia="ru-RU"/>
        </w:rPr>
        <w:t>передача основных средств</w:t>
      </w:r>
      <w:r w:rsidRPr="00B847E8">
        <w:rPr>
          <w:rFonts w:eastAsia="Times New Roman" w:cs="Times New Roman"/>
          <w:color w:val="222222"/>
          <w:shd w:val="clear" w:color="auto" w:fill="FFFFFF"/>
          <w:lang w:eastAsia="ru-RU"/>
        </w:rPr>
        <w:t xml:space="preserve">, нематериальных активов и (или) иного имущества </w:t>
      </w:r>
      <w:r w:rsidRPr="00B847E8">
        <w:rPr>
          <w:rFonts w:eastAsia="Times New Roman" w:cs="Times New Roman"/>
          <w:i/>
          <w:iCs/>
          <w:color w:val="222222"/>
          <w:shd w:val="clear" w:color="auto" w:fill="FFFFFF"/>
          <w:lang w:eastAsia="ru-RU"/>
        </w:rPr>
        <w:t>некоммерческим организациям</w:t>
      </w:r>
      <w:r w:rsidRPr="00B847E8">
        <w:rPr>
          <w:rFonts w:eastAsia="Times New Roman" w:cs="Times New Roman"/>
          <w:color w:val="222222"/>
          <w:shd w:val="clear" w:color="auto" w:fill="FFFFFF"/>
          <w:lang w:eastAsia="ru-RU"/>
        </w:rPr>
        <w:t xml:space="preserve"> на осуществление основной уставной деятельности, не связанной с предпринимательской деятельностью.</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В подп. 3 п. 3 ст. 39 НК РФ не конкретизируется, о какой передаче идет речь: только о передаче в собственность объекта ОС или также о передаче в пользование. Конечно, строго говоря, поскольку п. 3 ст. 39 НК РФ "исключает" ряд операций из-под понятия "реализация", а согласно п. 1 этой статьи реализацией признается именно передача права собственности, то логично заключить, что подп. 3 п. 3 регламентирует именно и только передачу права собственности на основные средства.</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Относительно применения подп. 3 п. 3 ст. 39 НК РФ к передаче ОС в пользование на безвозмездной основе в части налогообложении НДС финансовое ведомство в своем Письме еще от 05.05.2009 N 03-07-11/133 отметило, что данная норма в отношении услуг, в том числе оказанных безвозмездно, не применяется. Эта позиция была продублирована позднее в Письмах Минфина России от 17.01.2013 N 03-07-08/04, от 17.06.2019 N 03-07-11/43986.</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Однако, например, в Постановлении ФАС Центрального округа от 28.08.2013 N А35-6477/2012 суд поддержал налогоплательщика в том, что применение подп. 3 п. 3 ст. 39 НК РФ правомерно также и к операциям по передаче имущества в безвозмездное пользование.</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color w:val="222222"/>
          <w:shd w:val="clear" w:color="auto" w:fill="FFFFFF"/>
          <w:lang w:eastAsia="ru-RU"/>
        </w:rPr>
        <w:t>Иная положительная (равно как и отрицательная) арбитражная практика о применении "по аналогии" к рассматриваемым отношениям подпункта 3 п. 3 ст. 39 НК РФ нами, к сожалению, не найдена.</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b/>
          <w:bCs/>
          <w:color w:val="222222"/>
          <w:shd w:val="clear" w:color="auto" w:fill="FFFFFF"/>
          <w:lang w:eastAsia="ru-RU"/>
        </w:rPr>
        <w:t xml:space="preserve">С учетом изложенного приходится констатировать, что </w:t>
      </w:r>
      <w:proofErr w:type="spellStart"/>
      <w:r w:rsidRPr="00B847E8">
        <w:rPr>
          <w:rFonts w:eastAsia="Times New Roman" w:cs="Times New Roman"/>
          <w:b/>
          <w:bCs/>
          <w:color w:val="222222"/>
          <w:shd w:val="clear" w:color="auto" w:fill="FFFFFF"/>
          <w:lang w:eastAsia="ru-RU"/>
        </w:rPr>
        <w:t>невключение</w:t>
      </w:r>
      <w:proofErr w:type="spellEnd"/>
      <w:r w:rsidRPr="00B847E8">
        <w:rPr>
          <w:rFonts w:eastAsia="Times New Roman" w:cs="Times New Roman"/>
          <w:b/>
          <w:bCs/>
          <w:color w:val="222222"/>
          <w:shd w:val="clear" w:color="auto" w:fill="FFFFFF"/>
          <w:lang w:eastAsia="ru-RU"/>
        </w:rPr>
        <w:t xml:space="preserve"> в состав объектов налогообложения НДС услуги по передаче в безвозмездное пользование основных средств автономной некоммерческой организации является серьезным налоговым риском.</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540"/>
        <w:jc w:val="both"/>
        <w:rPr>
          <w:rFonts w:eastAsia="Times New Roman" w:cs="Times New Roman"/>
          <w:lang w:eastAsia="ru-RU"/>
        </w:rPr>
      </w:pPr>
      <w:r w:rsidRPr="00B847E8">
        <w:rPr>
          <w:rFonts w:eastAsia="Times New Roman" w:cs="Times New Roman"/>
          <w:b/>
          <w:bCs/>
          <w:color w:val="222222"/>
          <w:shd w:val="clear" w:color="auto" w:fill="FFFFFF"/>
          <w:lang w:eastAsia="ru-RU"/>
        </w:rPr>
        <w:t>С точки зрения формального толкования приведенных нами норм НК РФ такая передача является объектом налогообложения НДС.</w:t>
      </w:r>
    </w:p>
    <w:p w:rsidR="00B847E8" w:rsidRPr="00B847E8" w:rsidRDefault="00B847E8" w:rsidP="00B847E8">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B847E8">
        <w:rPr>
          <w:rFonts w:eastAsia="Times New Roman" w:cs="Times New Roman"/>
          <w:i/>
          <w:iCs/>
          <w:color w:val="222222"/>
          <w:shd w:val="clear" w:color="auto" w:fill="FFFFFF"/>
          <w:lang w:eastAsia="ru-RU"/>
        </w:rPr>
        <w:lastRenderedPageBreak/>
        <w:t xml:space="preserve">Тематический выпуск: Налог на добавленную стоимость: актуальные вопросы из практики налогового консультирования (под ред. А.В. </w:t>
      </w:r>
      <w:proofErr w:type="spellStart"/>
      <w:r w:rsidRPr="00B847E8">
        <w:rPr>
          <w:rFonts w:eastAsia="Times New Roman" w:cs="Times New Roman"/>
          <w:i/>
          <w:iCs/>
          <w:color w:val="222222"/>
          <w:shd w:val="clear" w:color="auto" w:fill="FFFFFF"/>
          <w:lang w:eastAsia="ru-RU"/>
        </w:rPr>
        <w:t>Брызгалина</w:t>
      </w:r>
      <w:proofErr w:type="spellEnd"/>
      <w:r w:rsidRPr="00B847E8">
        <w:rPr>
          <w:rFonts w:eastAsia="Times New Roman" w:cs="Times New Roman"/>
          <w:i/>
          <w:iCs/>
          <w:color w:val="222222"/>
          <w:shd w:val="clear" w:color="auto" w:fill="FFFFFF"/>
          <w:lang w:eastAsia="ru-RU"/>
        </w:rPr>
        <w:t>) ("Налоги и финансовое право", 2021, N 8) {</w:t>
      </w:r>
      <w:proofErr w:type="spellStart"/>
      <w:r w:rsidRPr="00B847E8">
        <w:rPr>
          <w:rFonts w:eastAsia="Times New Roman" w:cs="Times New Roman"/>
          <w:i/>
          <w:iCs/>
          <w:color w:val="222222"/>
          <w:shd w:val="clear" w:color="auto" w:fill="FFFFFF"/>
          <w:lang w:eastAsia="ru-RU"/>
        </w:rPr>
        <w:t>КонсультантПлюс</w:t>
      </w:r>
      <w:proofErr w:type="spellEnd"/>
      <w:r w:rsidRPr="00B847E8">
        <w:rPr>
          <w:rFonts w:eastAsia="Times New Roman" w:cs="Times New Roman"/>
          <w:i/>
          <w:iCs/>
          <w:color w:val="222222"/>
          <w:shd w:val="clear" w:color="auto" w:fill="FFFFFF"/>
          <w:lang w:eastAsia="ru-RU"/>
        </w:rPr>
        <w:t>}</w:t>
      </w:r>
    </w:p>
    <w:p w:rsidR="00127511" w:rsidRDefault="00127511"/>
    <w:p w:rsidR="00127511" w:rsidRPr="00127511" w:rsidRDefault="00127511" w:rsidP="00127511">
      <w:pPr>
        <w:autoSpaceDE w:val="0"/>
        <w:autoSpaceDN w:val="0"/>
        <w:adjustRightInd w:val="0"/>
        <w:spacing w:after="0" w:line="240" w:lineRule="auto"/>
        <w:ind w:firstLine="540"/>
        <w:jc w:val="both"/>
        <w:rPr>
          <w:rFonts w:ascii="Calibri" w:hAnsi="Calibri" w:cs="Calibri"/>
          <w:b/>
        </w:rPr>
      </w:pPr>
      <w:r w:rsidRPr="00B847E8">
        <w:rPr>
          <w:rFonts w:eastAsia="Times New Roman" w:cs="Times New Roman"/>
          <w:b/>
          <w:color w:val="222222"/>
          <w:shd w:val="clear" w:color="auto" w:fill="FFFFFF"/>
          <w:lang w:eastAsia="ru-RU"/>
        </w:rPr>
        <w:t>подпункт 3 п. 3 ст. 39 НК РФ</w:t>
      </w:r>
    </w:p>
    <w:p w:rsidR="00127511" w:rsidRPr="00127511" w:rsidRDefault="00127511" w:rsidP="00127511">
      <w:pPr>
        <w:autoSpaceDE w:val="0"/>
        <w:autoSpaceDN w:val="0"/>
        <w:adjustRightInd w:val="0"/>
        <w:spacing w:after="0" w:line="240" w:lineRule="auto"/>
        <w:ind w:firstLine="540"/>
        <w:jc w:val="both"/>
        <w:rPr>
          <w:rFonts w:ascii="Calibri" w:hAnsi="Calibri" w:cs="Calibri"/>
        </w:rPr>
      </w:pPr>
      <w:r w:rsidRPr="00127511">
        <w:rPr>
          <w:rFonts w:ascii="Calibri" w:hAnsi="Calibri" w:cs="Calibri"/>
        </w:rPr>
        <w:t xml:space="preserve">3) </w:t>
      </w:r>
      <w:r w:rsidRPr="00127511">
        <w:rPr>
          <w:rFonts w:ascii="Calibri" w:hAnsi="Calibri" w:cs="Calibri"/>
          <w:b/>
        </w:rPr>
        <w:t>передача</w:t>
      </w:r>
      <w:r w:rsidRPr="00127511">
        <w:rPr>
          <w:rFonts w:ascii="Calibri" w:hAnsi="Calibri" w:cs="Calibri"/>
        </w:rPr>
        <w:t xml:space="preserve"> основных средств, нематериальных активов и (или) иного имущества </w:t>
      </w:r>
      <w:hyperlink r:id="rId13" w:history="1">
        <w:r w:rsidRPr="00127511">
          <w:rPr>
            <w:rFonts w:ascii="Calibri" w:hAnsi="Calibri" w:cs="Calibri"/>
          </w:rPr>
          <w:t>некоммерческим организациям</w:t>
        </w:r>
      </w:hyperlink>
      <w:r w:rsidRPr="00127511">
        <w:rPr>
          <w:rFonts w:ascii="Calibri" w:hAnsi="Calibri" w:cs="Calibri"/>
        </w:rPr>
        <w:t xml:space="preserve"> на осуществление основной уставной деятельности, не связанной с предпринимательской деятельностью;</w:t>
      </w:r>
    </w:p>
    <w:p w:rsidR="00127511" w:rsidRDefault="00127511"/>
    <w:p w:rsidR="00127511" w:rsidRDefault="00127511"/>
    <w:p w:rsidR="005606A3" w:rsidRDefault="005606A3">
      <w:r>
        <w:br w:type="page"/>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before="400" w:after="0" w:line="240" w:lineRule="auto"/>
        <w:ind w:firstLine="720"/>
        <w:jc w:val="both"/>
        <w:outlineLvl w:val="0"/>
        <w:rPr>
          <w:rFonts w:eastAsia="Times New Roman" w:cs="Times New Roman"/>
          <w:b/>
          <w:bCs/>
          <w:kern w:val="36"/>
          <w:lang w:eastAsia="ru-RU"/>
        </w:rPr>
      </w:pPr>
      <w:r>
        <w:rPr>
          <w:rFonts w:eastAsia="Times New Roman" w:cs="Times New Roman"/>
          <w:b/>
          <w:bCs/>
          <w:color w:val="000000"/>
          <w:kern w:val="36"/>
          <w:lang w:eastAsia="ru-RU"/>
        </w:rPr>
        <w:lastRenderedPageBreak/>
        <w:t xml:space="preserve">ВОПРОС </w:t>
      </w:r>
      <w:r w:rsidRPr="005606A3">
        <w:rPr>
          <w:rFonts w:eastAsia="Times New Roman" w:cs="Times New Roman"/>
          <w:b/>
          <w:bCs/>
          <w:color w:val="000000"/>
          <w:kern w:val="36"/>
          <w:lang w:eastAsia="ru-RU"/>
        </w:rPr>
        <w:t>14. Татьяна Евгеньевна К.</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Вопрос по переходу на учет в НКО в соответствии с ФСБУ 6/2020.</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У нас 100% доходы от платной образовательной деятельности. Лимит стоимости для отнесения к ОС в 2021 г. - 40 </w:t>
      </w:r>
      <w:proofErr w:type="spellStart"/>
      <w:proofErr w:type="gramStart"/>
      <w:r w:rsidRPr="005606A3">
        <w:rPr>
          <w:rFonts w:eastAsia="Times New Roman" w:cs="Times New Roman"/>
          <w:color w:val="000000"/>
          <w:shd w:val="clear" w:color="auto" w:fill="FFFFFF"/>
          <w:lang w:eastAsia="ru-RU"/>
        </w:rPr>
        <w:t>тыс</w:t>
      </w:r>
      <w:proofErr w:type="spellEnd"/>
      <w:proofErr w:type="gramEnd"/>
      <w:r w:rsidRPr="005606A3">
        <w:rPr>
          <w:rFonts w:eastAsia="Times New Roman" w:cs="Times New Roman"/>
          <w:color w:val="000000"/>
          <w:shd w:val="clear" w:color="auto" w:fill="FFFFFF"/>
          <w:lang w:eastAsia="ru-RU"/>
        </w:rPr>
        <w:t xml:space="preserve"> руб., лимит с 2022 г. - 100 </w:t>
      </w:r>
      <w:proofErr w:type="spellStart"/>
      <w:r w:rsidRPr="005606A3">
        <w:rPr>
          <w:rFonts w:eastAsia="Times New Roman" w:cs="Times New Roman"/>
          <w:color w:val="000000"/>
          <w:shd w:val="clear" w:color="auto" w:fill="FFFFFF"/>
          <w:lang w:eastAsia="ru-RU"/>
        </w:rPr>
        <w:t>тыс</w:t>
      </w:r>
      <w:proofErr w:type="spellEnd"/>
      <w:r w:rsidRPr="005606A3">
        <w:rPr>
          <w:rFonts w:eastAsia="Times New Roman" w:cs="Times New Roman"/>
          <w:color w:val="000000"/>
          <w:shd w:val="clear" w:color="auto" w:fill="FFFFFF"/>
          <w:lang w:eastAsia="ru-RU"/>
        </w:rPr>
        <w:t xml:space="preserve"> руб.</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Приобретение ОС в соответствии с программой, утвержденной учредителем (</w:t>
      </w:r>
      <w:proofErr w:type="gramStart"/>
      <w:r w:rsidRPr="005606A3">
        <w:rPr>
          <w:rFonts w:eastAsia="Times New Roman" w:cs="Times New Roman"/>
          <w:color w:val="000000"/>
          <w:shd w:val="clear" w:color="auto" w:fill="FFFFFF"/>
          <w:lang w:eastAsia="ru-RU"/>
        </w:rPr>
        <w:t>целевые</w:t>
      </w:r>
      <w:proofErr w:type="gramEnd"/>
      <w:r w:rsidRPr="005606A3">
        <w:rPr>
          <w:rFonts w:eastAsia="Times New Roman" w:cs="Times New Roman"/>
          <w:color w:val="000000"/>
          <w:shd w:val="clear" w:color="auto" w:fill="FFFFFF"/>
          <w:lang w:eastAsia="ru-RU"/>
        </w:rPr>
        <w:t xml:space="preserve"> ОС), ранее осуществлялось проводками:</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roofErr w:type="gramStart"/>
      <w:r w:rsidRPr="005606A3">
        <w:rPr>
          <w:rFonts w:eastAsia="Times New Roman" w:cs="Times New Roman"/>
          <w:color w:val="000000"/>
          <w:shd w:val="clear" w:color="auto" w:fill="FFFFFF"/>
          <w:lang w:eastAsia="ru-RU"/>
        </w:rPr>
        <w:t>Д-т</w:t>
      </w:r>
      <w:proofErr w:type="gramEnd"/>
      <w:r w:rsidRPr="005606A3">
        <w:rPr>
          <w:rFonts w:eastAsia="Times New Roman" w:cs="Times New Roman"/>
          <w:color w:val="000000"/>
          <w:shd w:val="clear" w:color="auto" w:fill="FFFFFF"/>
          <w:lang w:eastAsia="ru-RU"/>
        </w:rPr>
        <w:t xml:space="preserve"> 01 К-т 08</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roofErr w:type="gramStart"/>
      <w:r w:rsidRPr="005606A3">
        <w:rPr>
          <w:rFonts w:eastAsia="Times New Roman" w:cs="Times New Roman"/>
          <w:color w:val="000000"/>
          <w:shd w:val="clear" w:color="auto" w:fill="FFFFFF"/>
          <w:lang w:eastAsia="ru-RU"/>
        </w:rPr>
        <w:t>Д-т</w:t>
      </w:r>
      <w:proofErr w:type="gramEnd"/>
      <w:r w:rsidRPr="005606A3">
        <w:rPr>
          <w:rFonts w:eastAsia="Times New Roman" w:cs="Times New Roman"/>
          <w:color w:val="000000"/>
          <w:shd w:val="clear" w:color="auto" w:fill="FFFFFF"/>
          <w:lang w:eastAsia="ru-RU"/>
        </w:rPr>
        <w:t xml:space="preserve"> 86 К-т 83</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Начисление износа за балансом по Д010.</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Правильно ли мы понимаем, что при переходе на ФСБУ 6 после закрытия года, на 31.12.2021, делаются проводки:</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1- для ОС от 40 до 100 </w:t>
      </w:r>
      <w:proofErr w:type="spellStart"/>
      <w:proofErr w:type="gramStart"/>
      <w:r w:rsidRPr="005606A3">
        <w:rPr>
          <w:rFonts w:eastAsia="Times New Roman" w:cs="Times New Roman"/>
          <w:color w:val="000000"/>
          <w:shd w:val="clear" w:color="auto" w:fill="FFFFFF"/>
          <w:lang w:eastAsia="ru-RU"/>
        </w:rPr>
        <w:t>тыс</w:t>
      </w:r>
      <w:proofErr w:type="spellEnd"/>
      <w:proofErr w:type="gramEnd"/>
      <w:r w:rsidRPr="005606A3">
        <w:rPr>
          <w:rFonts w:eastAsia="Times New Roman" w:cs="Times New Roman"/>
          <w:color w:val="000000"/>
          <w:shd w:val="clear" w:color="auto" w:fill="FFFFFF"/>
          <w:lang w:eastAsia="ru-RU"/>
        </w:rPr>
        <w:t xml:space="preserve"> </w:t>
      </w:r>
      <w:proofErr w:type="spellStart"/>
      <w:r w:rsidRPr="005606A3">
        <w:rPr>
          <w:rFonts w:eastAsia="Times New Roman" w:cs="Times New Roman"/>
          <w:color w:val="000000"/>
          <w:shd w:val="clear" w:color="auto" w:fill="FFFFFF"/>
          <w:lang w:eastAsia="ru-RU"/>
        </w:rPr>
        <w:t>руб</w:t>
      </w:r>
      <w:proofErr w:type="spellEnd"/>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Д 83 К01     выведение из состава ОС</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К010   списание износа</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2- для ОС </w:t>
      </w:r>
      <w:proofErr w:type="spellStart"/>
      <w:proofErr w:type="gramStart"/>
      <w:r w:rsidRPr="005606A3">
        <w:rPr>
          <w:rFonts w:eastAsia="Times New Roman" w:cs="Times New Roman"/>
          <w:color w:val="000000"/>
          <w:shd w:val="clear" w:color="auto" w:fill="FFFFFF"/>
          <w:lang w:eastAsia="ru-RU"/>
        </w:rPr>
        <w:t>св</w:t>
      </w:r>
      <w:proofErr w:type="spellEnd"/>
      <w:proofErr w:type="gramEnd"/>
      <w:r w:rsidRPr="005606A3">
        <w:rPr>
          <w:rFonts w:eastAsia="Times New Roman" w:cs="Times New Roman"/>
          <w:color w:val="000000"/>
          <w:shd w:val="clear" w:color="auto" w:fill="FFFFFF"/>
          <w:lang w:eastAsia="ru-RU"/>
        </w:rPr>
        <w:t xml:space="preserve"> 100 </w:t>
      </w:r>
      <w:proofErr w:type="spellStart"/>
      <w:r w:rsidRPr="005606A3">
        <w:rPr>
          <w:rFonts w:eastAsia="Times New Roman" w:cs="Times New Roman"/>
          <w:color w:val="000000"/>
          <w:shd w:val="clear" w:color="auto" w:fill="FFFFFF"/>
          <w:lang w:eastAsia="ru-RU"/>
        </w:rPr>
        <w:t>тыс</w:t>
      </w:r>
      <w:proofErr w:type="spellEnd"/>
      <w:r w:rsidRPr="005606A3">
        <w:rPr>
          <w:rFonts w:eastAsia="Times New Roman" w:cs="Times New Roman"/>
          <w:color w:val="000000"/>
          <w:shd w:val="clear" w:color="auto" w:fill="FFFFFF"/>
          <w:lang w:eastAsia="ru-RU"/>
        </w:rPr>
        <w:t xml:space="preserve"> </w:t>
      </w:r>
      <w:proofErr w:type="spellStart"/>
      <w:r w:rsidRPr="005606A3">
        <w:rPr>
          <w:rFonts w:eastAsia="Times New Roman" w:cs="Times New Roman"/>
          <w:color w:val="000000"/>
          <w:shd w:val="clear" w:color="auto" w:fill="FFFFFF"/>
          <w:lang w:eastAsia="ru-RU"/>
        </w:rPr>
        <w:t>руб</w:t>
      </w:r>
      <w:proofErr w:type="spellEnd"/>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roofErr w:type="gramStart"/>
      <w:r w:rsidRPr="005606A3">
        <w:rPr>
          <w:rFonts w:eastAsia="Times New Roman" w:cs="Times New Roman"/>
          <w:color w:val="000000"/>
          <w:shd w:val="clear" w:color="auto" w:fill="FFFFFF"/>
          <w:lang w:eastAsia="ru-RU"/>
        </w:rPr>
        <w:t>Д-т</w:t>
      </w:r>
      <w:proofErr w:type="gramEnd"/>
      <w:r w:rsidRPr="005606A3">
        <w:rPr>
          <w:rFonts w:eastAsia="Times New Roman" w:cs="Times New Roman"/>
          <w:color w:val="000000"/>
          <w:shd w:val="clear" w:color="auto" w:fill="FFFFFF"/>
          <w:lang w:eastAsia="ru-RU"/>
        </w:rPr>
        <w:t xml:space="preserve"> 83 К-т 02      на сумму накопленного износа</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w:t>
      </w:r>
      <w:proofErr w:type="gramStart"/>
      <w:r w:rsidRPr="005606A3">
        <w:rPr>
          <w:rFonts w:eastAsia="Times New Roman" w:cs="Times New Roman"/>
          <w:color w:val="000000"/>
          <w:shd w:val="clear" w:color="auto" w:fill="FFFFFF"/>
          <w:lang w:eastAsia="ru-RU"/>
        </w:rPr>
        <w:t>К-т</w:t>
      </w:r>
      <w:proofErr w:type="gramEnd"/>
      <w:r w:rsidRPr="005606A3">
        <w:rPr>
          <w:rFonts w:eastAsia="Times New Roman" w:cs="Times New Roman"/>
          <w:color w:val="000000"/>
          <w:shd w:val="clear" w:color="auto" w:fill="FFFFFF"/>
          <w:lang w:eastAsia="ru-RU"/>
        </w:rPr>
        <w:t xml:space="preserve"> 010    списание износа</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3-и далее с 2022 г., в соответствии с ПЗ 1/2015 по ОС свыше 100 </w:t>
      </w:r>
      <w:proofErr w:type="spellStart"/>
      <w:proofErr w:type="gramStart"/>
      <w:r w:rsidRPr="005606A3">
        <w:rPr>
          <w:rFonts w:eastAsia="Times New Roman" w:cs="Times New Roman"/>
          <w:color w:val="000000"/>
          <w:shd w:val="clear" w:color="auto" w:fill="FFFFFF"/>
          <w:lang w:eastAsia="ru-RU"/>
        </w:rPr>
        <w:t>тыс</w:t>
      </w:r>
      <w:proofErr w:type="spellEnd"/>
      <w:proofErr w:type="gramEnd"/>
      <w:r w:rsidRPr="005606A3">
        <w:rPr>
          <w:rFonts w:eastAsia="Times New Roman" w:cs="Times New Roman"/>
          <w:color w:val="000000"/>
          <w:shd w:val="clear" w:color="auto" w:fill="FFFFFF"/>
          <w:lang w:eastAsia="ru-RU"/>
        </w:rPr>
        <w:t xml:space="preserve"> </w:t>
      </w:r>
      <w:proofErr w:type="spellStart"/>
      <w:r w:rsidRPr="005606A3">
        <w:rPr>
          <w:rFonts w:eastAsia="Times New Roman" w:cs="Times New Roman"/>
          <w:color w:val="000000"/>
          <w:shd w:val="clear" w:color="auto" w:fill="FFFFFF"/>
          <w:lang w:eastAsia="ru-RU"/>
        </w:rPr>
        <w:t>руб</w:t>
      </w:r>
      <w:proofErr w:type="spellEnd"/>
      <w:r w:rsidRPr="005606A3">
        <w:rPr>
          <w:rFonts w:eastAsia="Times New Roman" w:cs="Times New Roman"/>
          <w:color w:val="000000"/>
          <w:shd w:val="clear" w:color="auto" w:fill="FFFFFF"/>
          <w:lang w:eastAsia="ru-RU"/>
        </w:rPr>
        <w:t>:</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roofErr w:type="gramStart"/>
      <w:r w:rsidRPr="005606A3">
        <w:rPr>
          <w:rFonts w:eastAsia="Times New Roman" w:cs="Times New Roman"/>
          <w:color w:val="000000"/>
          <w:shd w:val="clear" w:color="auto" w:fill="FFFFFF"/>
          <w:lang w:eastAsia="ru-RU"/>
        </w:rPr>
        <w:t>Д-т</w:t>
      </w:r>
      <w:proofErr w:type="gramEnd"/>
      <w:r w:rsidRPr="005606A3">
        <w:rPr>
          <w:rFonts w:eastAsia="Times New Roman" w:cs="Times New Roman"/>
          <w:color w:val="000000"/>
          <w:shd w:val="clear" w:color="auto" w:fill="FFFFFF"/>
          <w:lang w:eastAsia="ru-RU"/>
        </w:rPr>
        <w:t xml:space="preserve"> 01 К-т 08</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Д86 К83</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Д83 К02      со след месяца после поступления.</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4. По ОС </w:t>
      </w:r>
      <w:proofErr w:type="spellStart"/>
      <w:proofErr w:type="gramStart"/>
      <w:r w:rsidRPr="005606A3">
        <w:rPr>
          <w:rFonts w:eastAsia="Times New Roman" w:cs="Times New Roman"/>
          <w:color w:val="000000"/>
          <w:shd w:val="clear" w:color="auto" w:fill="FFFFFF"/>
          <w:lang w:eastAsia="ru-RU"/>
        </w:rPr>
        <w:t>св</w:t>
      </w:r>
      <w:proofErr w:type="spellEnd"/>
      <w:proofErr w:type="gramEnd"/>
      <w:r w:rsidRPr="005606A3">
        <w:rPr>
          <w:rFonts w:eastAsia="Times New Roman" w:cs="Times New Roman"/>
          <w:color w:val="000000"/>
          <w:shd w:val="clear" w:color="auto" w:fill="FFFFFF"/>
          <w:lang w:eastAsia="ru-RU"/>
        </w:rPr>
        <w:t xml:space="preserve"> 100 </w:t>
      </w:r>
      <w:proofErr w:type="spellStart"/>
      <w:r w:rsidRPr="005606A3">
        <w:rPr>
          <w:rFonts w:eastAsia="Times New Roman" w:cs="Times New Roman"/>
          <w:color w:val="000000"/>
          <w:shd w:val="clear" w:color="auto" w:fill="FFFFFF"/>
          <w:lang w:eastAsia="ru-RU"/>
        </w:rPr>
        <w:t>тыс</w:t>
      </w:r>
      <w:proofErr w:type="spellEnd"/>
      <w:r w:rsidRPr="005606A3">
        <w:rPr>
          <w:rFonts w:eastAsia="Times New Roman" w:cs="Times New Roman"/>
          <w:color w:val="000000"/>
          <w:shd w:val="clear" w:color="auto" w:fill="FFFFFF"/>
          <w:lang w:eastAsia="ru-RU"/>
        </w:rPr>
        <w:t xml:space="preserve"> </w:t>
      </w:r>
      <w:proofErr w:type="spellStart"/>
      <w:r w:rsidRPr="005606A3">
        <w:rPr>
          <w:rFonts w:eastAsia="Times New Roman" w:cs="Times New Roman"/>
          <w:color w:val="000000"/>
          <w:shd w:val="clear" w:color="auto" w:fill="FFFFFF"/>
          <w:lang w:eastAsia="ru-RU"/>
        </w:rPr>
        <w:t>руб</w:t>
      </w:r>
      <w:proofErr w:type="spellEnd"/>
      <w:r w:rsidRPr="005606A3">
        <w:rPr>
          <w:rFonts w:eastAsia="Times New Roman" w:cs="Times New Roman"/>
          <w:color w:val="000000"/>
          <w:shd w:val="clear" w:color="auto" w:fill="FFFFFF"/>
          <w:lang w:eastAsia="ru-RU"/>
        </w:rPr>
        <w:t xml:space="preserve"> с нулевой </w:t>
      </w:r>
      <w:proofErr w:type="spellStart"/>
      <w:r w:rsidRPr="005606A3">
        <w:rPr>
          <w:rFonts w:eastAsia="Times New Roman" w:cs="Times New Roman"/>
          <w:color w:val="000000"/>
          <w:shd w:val="clear" w:color="auto" w:fill="FFFFFF"/>
          <w:lang w:eastAsia="ru-RU"/>
        </w:rPr>
        <w:t>остат</w:t>
      </w:r>
      <w:proofErr w:type="spellEnd"/>
      <w:r w:rsidRPr="005606A3">
        <w:rPr>
          <w:rFonts w:eastAsia="Times New Roman" w:cs="Times New Roman"/>
          <w:color w:val="000000"/>
          <w:shd w:val="clear" w:color="auto" w:fill="FFFFFF"/>
          <w:lang w:eastAsia="ru-RU"/>
        </w:rPr>
        <w:t>. стоимостью при продолжении их использования изменяются параметры амортизации, если в сторону увеличения СПИ, то делается проводка</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proofErr w:type="gramStart"/>
      <w:r w:rsidRPr="005606A3">
        <w:rPr>
          <w:rFonts w:eastAsia="Times New Roman" w:cs="Times New Roman"/>
          <w:color w:val="000000"/>
          <w:shd w:val="clear" w:color="auto" w:fill="FFFFFF"/>
          <w:lang w:eastAsia="ru-RU"/>
        </w:rPr>
        <w:t>Д-т</w:t>
      </w:r>
      <w:proofErr w:type="gramEnd"/>
      <w:r w:rsidRPr="005606A3">
        <w:rPr>
          <w:rFonts w:eastAsia="Times New Roman" w:cs="Times New Roman"/>
          <w:color w:val="000000"/>
          <w:shd w:val="clear" w:color="auto" w:fill="FFFFFF"/>
          <w:lang w:eastAsia="ru-RU"/>
        </w:rPr>
        <w:t xml:space="preserve"> 02 К-т 84 (86?)</w:t>
      </w:r>
    </w:p>
    <w:p w:rsidR="005606A3" w:rsidRPr="005606A3" w:rsidRDefault="005606A3" w:rsidP="005606A3">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eastAsia="Times New Roman" w:cs="Times New Roman"/>
          <w:lang w:eastAsia="ru-RU"/>
        </w:rPr>
      </w:pPr>
      <w:r w:rsidRPr="005606A3">
        <w:rPr>
          <w:rFonts w:eastAsia="Times New Roman" w:cs="Times New Roman"/>
          <w:color w:val="000000"/>
          <w:shd w:val="clear" w:color="auto" w:fill="FFFFFF"/>
          <w:lang w:eastAsia="ru-RU"/>
        </w:rPr>
        <w:t xml:space="preserve">Если К-т 86, </w:t>
      </w:r>
      <w:proofErr w:type="gramStart"/>
      <w:r w:rsidRPr="005606A3">
        <w:rPr>
          <w:rFonts w:eastAsia="Times New Roman" w:cs="Times New Roman"/>
          <w:color w:val="000000"/>
          <w:shd w:val="clear" w:color="auto" w:fill="FFFFFF"/>
          <w:lang w:eastAsia="ru-RU"/>
        </w:rPr>
        <w:t>то</w:t>
      </w:r>
      <w:proofErr w:type="gramEnd"/>
      <w:r w:rsidRPr="005606A3">
        <w:rPr>
          <w:rFonts w:eastAsia="Times New Roman" w:cs="Times New Roman"/>
          <w:color w:val="000000"/>
          <w:shd w:val="clear" w:color="auto" w:fill="FFFFFF"/>
          <w:lang w:eastAsia="ru-RU"/>
        </w:rPr>
        <w:t xml:space="preserve"> как показывать это в Отчете о целевом использовании средств. </w:t>
      </w:r>
    </w:p>
    <w:p w:rsidR="00B847E8" w:rsidRDefault="00B847E8" w:rsidP="005606A3"/>
    <w:p w:rsidR="008B664B" w:rsidRPr="008B664B" w:rsidRDefault="008B664B" w:rsidP="008B664B">
      <w:pPr>
        <w:autoSpaceDE w:val="0"/>
        <w:autoSpaceDN w:val="0"/>
        <w:adjustRightInd w:val="0"/>
        <w:spacing w:after="0" w:line="240" w:lineRule="auto"/>
        <w:jc w:val="both"/>
        <w:rPr>
          <w:rFonts w:ascii="Calibri" w:hAnsi="Calibri" w:cs="Calibri"/>
        </w:rPr>
      </w:pPr>
      <w:r w:rsidRPr="008B664B">
        <w:rPr>
          <w:rFonts w:ascii="Calibri" w:hAnsi="Calibri" w:cs="Calibri"/>
        </w:rPr>
        <w:t>Если вами принято решение отразить последствия перехода на применение ФСБУ 6/2020 ретроспективно, сделайте следующее (</w:t>
      </w:r>
      <w:hyperlink r:id="rId14" w:history="1">
        <w:r w:rsidRPr="008B664B">
          <w:rPr>
            <w:rFonts w:ascii="Calibri" w:hAnsi="Calibri" w:cs="Calibri"/>
          </w:rPr>
          <w:t>п. 48</w:t>
        </w:r>
      </w:hyperlink>
      <w:r w:rsidRPr="008B664B">
        <w:rPr>
          <w:rFonts w:ascii="Calibri" w:hAnsi="Calibri" w:cs="Calibri"/>
        </w:rPr>
        <w:t xml:space="preserve"> ФСБУ 6/2020, </w:t>
      </w:r>
      <w:hyperlink r:id="rId15" w:history="1">
        <w:r w:rsidRPr="008B664B">
          <w:rPr>
            <w:rFonts w:ascii="Calibri" w:hAnsi="Calibri" w:cs="Calibri"/>
          </w:rPr>
          <w:t>п. 15</w:t>
        </w:r>
      </w:hyperlink>
      <w:r w:rsidRPr="008B664B">
        <w:rPr>
          <w:rFonts w:ascii="Calibri" w:hAnsi="Calibri" w:cs="Calibri"/>
        </w:rPr>
        <w:t xml:space="preserve"> ПБУ 1/2008):</w:t>
      </w:r>
    </w:p>
    <w:p w:rsidR="008B664B" w:rsidRPr="008B664B" w:rsidRDefault="008B664B" w:rsidP="008B664B">
      <w:pPr>
        <w:numPr>
          <w:ilvl w:val="0"/>
          <w:numId w:val="1"/>
        </w:numPr>
        <w:tabs>
          <w:tab w:val="left" w:pos="540"/>
        </w:tabs>
        <w:autoSpaceDE w:val="0"/>
        <w:autoSpaceDN w:val="0"/>
        <w:adjustRightInd w:val="0"/>
        <w:spacing w:before="220" w:after="0" w:line="240" w:lineRule="auto"/>
        <w:jc w:val="both"/>
        <w:rPr>
          <w:rFonts w:ascii="Calibri" w:hAnsi="Calibri" w:cs="Calibri"/>
        </w:rPr>
      </w:pPr>
      <w:r w:rsidRPr="008B664B">
        <w:rPr>
          <w:rFonts w:ascii="Calibri" w:hAnsi="Calibri" w:cs="Calibri"/>
        </w:rPr>
        <w:t xml:space="preserve">скорректируйте остатки по </w:t>
      </w:r>
      <w:hyperlink r:id="rId16" w:history="1">
        <w:r w:rsidRPr="008B664B">
          <w:rPr>
            <w:rFonts w:ascii="Calibri" w:hAnsi="Calibri" w:cs="Calibri"/>
          </w:rPr>
          <w:t>счетам 01</w:t>
        </w:r>
      </w:hyperlink>
      <w:r w:rsidRPr="008B664B">
        <w:rPr>
          <w:rFonts w:ascii="Calibri" w:hAnsi="Calibri" w:cs="Calibri"/>
        </w:rPr>
        <w:t xml:space="preserve"> "Основные средства", </w:t>
      </w:r>
      <w:hyperlink r:id="rId17" w:history="1">
        <w:r w:rsidRPr="008B664B">
          <w:rPr>
            <w:rFonts w:ascii="Calibri" w:hAnsi="Calibri" w:cs="Calibri"/>
          </w:rPr>
          <w:t>03</w:t>
        </w:r>
      </w:hyperlink>
      <w:r w:rsidRPr="008B664B">
        <w:rPr>
          <w:rFonts w:ascii="Calibri" w:hAnsi="Calibri" w:cs="Calibri"/>
        </w:rPr>
        <w:t xml:space="preserve"> "Доходные вложения в материальные ценности", </w:t>
      </w:r>
      <w:r>
        <w:rPr>
          <w:rFonts w:ascii="Calibri" w:hAnsi="Calibri" w:cs="Calibri"/>
        </w:rPr>
        <w:t xml:space="preserve">010 </w:t>
      </w:r>
      <w:r w:rsidRPr="008B664B">
        <w:rPr>
          <w:rFonts w:ascii="Calibri" w:hAnsi="Calibri" w:cs="Calibri"/>
        </w:rPr>
        <w:t>"</w:t>
      </w:r>
      <w:r>
        <w:rPr>
          <w:rFonts w:ascii="Calibri" w:hAnsi="Calibri" w:cs="Calibri"/>
        </w:rPr>
        <w:t>Износ ОС</w:t>
      </w:r>
      <w:r w:rsidRPr="008B664B">
        <w:rPr>
          <w:rFonts w:ascii="Calibri" w:hAnsi="Calibri" w:cs="Calibri"/>
        </w:rPr>
        <w:t xml:space="preserve">", </w:t>
      </w:r>
      <w:hyperlink r:id="rId18" w:history="1">
        <w:r w:rsidRPr="008B664B">
          <w:rPr>
            <w:rFonts w:ascii="Calibri" w:hAnsi="Calibri" w:cs="Calibri"/>
          </w:rPr>
          <w:t>8</w:t>
        </w:r>
        <w:r>
          <w:rPr>
            <w:rFonts w:ascii="Calibri" w:hAnsi="Calibri" w:cs="Calibri"/>
          </w:rPr>
          <w:t>3</w:t>
        </w:r>
      </w:hyperlink>
      <w:r w:rsidRPr="008B664B">
        <w:rPr>
          <w:rFonts w:ascii="Calibri" w:hAnsi="Calibri" w:cs="Calibri"/>
        </w:rPr>
        <w:t xml:space="preserve"> "</w:t>
      </w:r>
      <w:r>
        <w:rPr>
          <w:rFonts w:ascii="Calibri" w:hAnsi="Calibri" w:cs="Calibri"/>
        </w:rPr>
        <w:t>Добавочный капитал</w:t>
      </w:r>
      <w:r w:rsidRPr="008B664B">
        <w:rPr>
          <w:rFonts w:ascii="Calibri" w:hAnsi="Calibri" w:cs="Calibri"/>
        </w:rPr>
        <w:t xml:space="preserve">" и другим связанным счетам на дату начала применения нового </w:t>
      </w:r>
      <w:proofErr w:type="gramStart"/>
      <w:r w:rsidRPr="008B664B">
        <w:rPr>
          <w:rFonts w:ascii="Calibri" w:hAnsi="Calibri" w:cs="Calibri"/>
        </w:rPr>
        <w:t>стандарта</w:t>
      </w:r>
      <w:proofErr w:type="gramEnd"/>
      <w:r w:rsidRPr="008B664B">
        <w:rPr>
          <w:rFonts w:ascii="Calibri" w:hAnsi="Calibri" w:cs="Calibri"/>
        </w:rPr>
        <w:t xml:space="preserve"> таким образом, как если бы он применялся с момента возникновения затрагиваемых им фактов хозяйственной жизни;</w:t>
      </w:r>
    </w:p>
    <w:p w:rsidR="008B664B" w:rsidRPr="008B664B" w:rsidRDefault="008B664B" w:rsidP="008B664B">
      <w:pPr>
        <w:numPr>
          <w:ilvl w:val="0"/>
          <w:numId w:val="1"/>
        </w:numPr>
        <w:tabs>
          <w:tab w:val="left" w:pos="540"/>
        </w:tabs>
        <w:autoSpaceDE w:val="0"/>
        <w:autoSpaceDN w:val="0"/>
        <w:adjustRightInd w:val="0"/>
        <w:spacing w:before="220" w:after="0" w:line="240" w:lineRule="auto"/>
        <w:jc w:val="both"/>
        <w:rPr>
          <w:rFonts w:ascii="Calibri" w:hAnsi="Calibri" w:cs="Calibri"/>
        </w:rPr>
      </w:pPr>
      <w:proofErr w:type="gramStart"/>
      <w:r w:rsidRPr="008B664B">
        <w:rPr>
          <w:rFonts w:ascii="Calibri" w:hAnsi="Calibri" w:cs="Calibri"/>
        </w:rPr>
        <w:t xml:space="preserve">при составлении бухгалтерской отчетности за первый отчетный период применения </w:t>
      </w:r>
      <w:hyperlink r:id="rId19" w:history="1">
        <w:r w:rsidRPr="008B664B">
          <w:rPr>
            <w:rFonts w:ascii="Calibri" w:hAnsi="Calibri" w:cs="Calibri"/>
          </w:rPr>
          <w:t>ФСБУ 6/2020</w:t>
        </w:r>
      </w:hyperlink>
      <w:r w:rsidRPr="008B664B">
        <w:rPr>
          <w:rFonts w:ascii="Calibri" w:hAnsi="Calibri" w:cs="Calibri"/>
        </w:rPr>
        <w:t xml:space="preserve"> пересчитайте сравнительные показатели за периоды, предшествующие отчетному, которые отражаются в этой отчетности (например, если вы переходите на применение </w:t>
      </w:r>
      <w:hyperlink r:id="rId20" w:history="1">
        <w:r w:rsidRPr="008B664B">
          <w:rPr>
            <w:rFonts w:ascii="Calibri" w:hAnsi="Calibri" w:cs="Calibri"/>
          </w:rPr>
          <w:t>ФСБУ 6/2020</w:t>
        </w:r>
      </w:hyperlink>
      <w:r w:rsidRPr="008B664B">
        <w:rPr>
          <w:rFonts w:ascii="Calibri" w:hAnsi="Calibri" w:cs="Calibri"/>
        </w:rPr>
        <w:t xml:space="preserve"> с 2022 г., то в бухгалтерском балансе придется скорректировать показатели на 31 декабря 2021 г. и на 31 декабря 2020 г., а в отчете о финансовых результатах</w:t>
      </w:r>
      <w:proofErr w:type="gramEnd"/>
      <w:r w:rsidRPr="008B664B">
        <w:rPr>
          <w:rFonts w:ascii="Calibri" w:hAnsi="Calibri" w:cs="Calibri"/>
        </w:rPr>
        <w:t xml:space="preserve"> - пересчитать показатели за 2021 г.).</w:t>
      </w:r>
    </w:p>
    <w:p w:rsidR="008B664B" w:rsidRDefault="008B664B" w:rsidP="008B664B">
      <w:pPr>
        <w:autoSpaceDE w:val="0"/>
        <w:autoSpaceDN w:val="0"/>
        <w:adjustRightInd w:val="0"/>
        <w:spacing w:before="220" w:after="0" w:line="240" w:lineRule="auto"/>
        <w:jc w:val="both"/>
        <w:rPr>
          <w:rFonts w:ascii="Calibri" w:hAnsi="Calibri" w:cs="Calibri"/>
        </w:rPr>
      </w:pPr>
      <w:r w:rsidRPr="008B664B">
        <w:rPr>
          <w:rFonts w:ascii="Calibri" w:hAnsi="Calibri" w:cs="Calibri"/>
        </w:rPr>
        <w:t xml:space="preserve">Если вы не можете с достаточной надежностью пересчитать сравнительные показатели за периоды, предшествующие </w:t>
      </w:r>
      <w:proofErr w:type="gramStart"/>
      <w:r w:rsidRPr="008B664B">
        <w:rPr>
          <w:rFonts w:ascii="Calibri" w:hAnsi="Calibri" w:cs="Calibri"/>
        </w:rPr>
        <w:t>отчетному</w:t>
      </w:r>
      <w:proofErr w:type="gramEnd"/>
      <w:r w:rsidRPr="008B664B">
        <w:rPr>
          <w:rFonts w:ascii="Calibri" w:hAnsi="Calibri" w:cs="Calibri"/>
        </w:rPr>
        <w:t>, ретроспективный способ не применяйте (</w:t>
      </w:r>
      <w:hyperlink r:id="rId21" w:history="1">
        <w:r w:rsidRPr="008B664B">
          <w:rPr>
            <w:rFonts w:ascii="Calibri" w:hAnsi="Calibri" w:cs="Calibri"/>
          </w:rPr>
          <w:t>п. 15</w:t>
        </w:r>
      </w:hyperlink>
      <w:r w:rsidRPr="008B664B">
        <w:rPr>
          <w:rFonts w:ascii="Calibri" w:hAnsi="Calibri" w:cs="Calibri"/>
        </w:rPr>
        <w:t xml:space="preserve"> ПБУ 1/2008).</w:t>
      </w:r>
    </w:p>
    <w:p w:rsidR="002D09E9" w:rsidRDefault="002D09E9" w:rsidP="002D09E9">
      <w:pPr>
        <w:spacing w:after="0" w:line="240" w:lineRule="auto"/>
        <w:jc w:val="both"/>
      </w:pPr>
    </w:p>
    <w:p w:rsidR="005606A3" w:rsidRDefault="008B664B" w:rsidP="002D09E9">
      <w:pPr>
        <w:spacing w:after="0" w:line="240" w:lineRule="auto"/>
        <w:jc w:val="both"/>
      </w:pPr>
      <w:r w:rsidRPr="008B664B">
        <w:t xml:space="preserve">При применении </w:t>
      </w:r>
      <w:r w:rsidRPr="00196949">
        <w:rPr>
          <w:b/>
        </w:rPr>
        <w:t>альтернативного</w:t>
      </w:r>
      <w:r>
        <w:t xml:space="preserve"> </w:t>
      </w:r>
      <w:r w:rsidRPr="008B664B">
        <w:t>способа допускается не пересчитывать сравнительные показатели бухгалтерской отчетности в связи с переходом на применение нового стандарта (п. 49 ФСБУ 6/2020).</w:t>
      </w:r>
    </w:p>
    <w:p w:rsidR="002D09E9" w:rsidRDefault="002D09E9" w:rsidP="002D09E9">
      <w:pPr>
        <w:spacing w:after="0" w:line="240" w:lineRule="auto"/>
        <w:jc w:val="both"/>
      </w:pPr>
    </w:p>
    <w:p w:rsidR="002D09E9" w:rsidRDefault="002D09E9" w:rsidP="002D09E9">
      <w:pPr>
        <w:spacing w:after="0" w:line="240" w:lineRule="auto"/>
        <w:jc w:val="both"/>
      </w:pPr>
      <w:r>
        <w:t>По состоянию на 1 января первого года применения ФСБУ 6/2020 скорректируйте:</w:t>
      </w:r>
    </w:p>
    <w:p w:rsidR="002D09E9" w:rsidRDefault="002D09E9" w:rsidP="002D09E9">
      <w:pPr>
        <w:spacing w:after="0" w:line="240" w:lineRule="auto"/>
        <w:jc w:val="both"/>
      </w:pPr>
      <w:r>
        <w:t xml:space="preserve">1) состав объектов ОС. В частности, спишите балансовую стоимость объектов, которые являются </w:t>
      </w:r>
      <w:r w:rsidRPr="002D09E9">
        <w:rPr>
          <w:b/>
        </w:rPr>
        <w:t>несущественными активами</w:t>
      </w:r>
      <w:r>
        <w:t xml:space="preserve"> (п. 49 ФСБУ 6/2020);</w:t>
      </w:r>
    </w:p>
    <w:p w:rsidR="002D09E9" w:rsidRDefault="002D09E9" w:rsidP="002D09E9">
      <w:pPr>
        <w:spacing w:after="0" w:line="240" w:lineRule="auto"/>
        <w:jc w:val="both"/>
      </w:pPr>
      <w:r>
        <w:lastRenderedPageBreak/>
        <w:t>2) балансовую стоимость ОС. Для этого по каждому объекту ОС:</w:t>
      </w:r>
    </w:p>
    <w:p w:rsidR="002D09E9" w:rsidRDefault="002D09E9" w:rsidP="002D09E9">
      <w:pPr>
        <w:spacing w:after="0" w:line="240" w:lineRule="auto"/>
        <w:jc w:val="both"/>
      </w:pPr>
      <w:r>
        <w:t>•</w:t>
      </w:r>
      <w:r>
        <w:tab/>
        <w:t xml:space="preserve">установите </w:t>
      </w:r>
      <w:bookmarkStart w:id="0" w:name="_GoBack"/>
      <w:r w:rsidRPr="00904E7E">
        <w:rPr>
          <w:b/>
        </w:rPr>
        <w:t>ликвидационную стоимость</w:t>
      </w:r>
      <w:bookmarkEnd w:id="0"/>
      <w:r>
        <w:t>;</w:t>
      </w:r>
    </w:p>
    <w:p w:rsidR="002D09E9" w:rsidRDefault="002D09E9" w:rsidP="002D09E9">
      <w:pPr>
        <w:spacing w:after="0" w:line="240" w:lineRule="auto"/>
        <w:jc w:val="both"/>
      </w:pPr>
      <w:r>
        <w:t>•</w:t>
      </w:r>
      <w:r>
        <w:tab/>
      </w:r>
      <w:proofErr w:type="gramStart"/>
      <w:r>
        <w:t>проверьте применяемый СПИ</w:t>
      </w:r>
      <w:proofErr w:type="gramEnd"/>
      <w:r>
        <w:t xml:space="preserve"> и способ начисления амортизации. В случае необходимости измените их;</w:t>
      </w:r>
    </w:p>
    <w:p w:rsidR="002D09E9" w:rsidRDefault="002D09E9" w:rsidP="002D09E9">
      <w:pPr>
        <w:spacing w:after="0" w:line="240" w:lineRule="auto"/>
        <w:jc w:val="both"/>
      </w:pPr>
      <w:r>
        <w:t>•</w:t>
      </w:r>
      <w:r>
        <w:tab/>
        <w:t xml:space="preserve">рассчитайте по правилам ФСБУ 6/2020 сумму накопленной амортизации за </w:t>
      </w:r>
      <w:proofErr w:type="gramStart"/>
      <w:r>
        <w:t>истекший</w:t>
      </w:r>
      <w:proofErr w:type="gramEnd"/>
      <w:r>
        <w:t xml:space="preserve"> СПИ исходя из:</w:t>
      </w:r>
    </w:p>
    <w:p w:rsidR="002D09E9" w:rsidRDefault="002D09E9" w:rsidP="002D09E9">
      <w:pPr>
        <w:spacing w:after="0" w:line="240" w:lineRule="auto"/>
        <w:jc w:val="both"/>
      </w:pPr>
      <w:r>
        <w:tab/>
        <w:t>◦</w:t>
      </w:r>
      <w:r>
        <w:tab/>
        <w:t>первоначальной (с учетом переоценок, если они проводились) стоимости, сформированной до начала применения ФСБУ 6/2020 согласно ранее применявшейся учетной политике;</w:t>
      </w:r>
    </w:p>
    <w:p w:rsidR="002D09E9" w:rsidRDefault="002D09E9" w:rsidP="002D09E9">
      <w:pPr>
        <w:spacing w:after="0" w:line="240" w:lineRule="auto"/>
        <w:jc w:val="both"/>
      </w:pPr>
      <w:r>
        <w:tab/>
        <w:t>◦</w:t>
      </w:r>
      <w:r>
        <w:tab/>
        <w:t>установленной на дату перехода ликвидационной стоимости;</w:t>
      </w:r>
    </w:p>
    <w:p w:rsidR="002D09E9" w:rsidRDefault="002D09E9" w:rsidP="002D09E9">
      <w:pPr>
        <w:spacing w:after="0" w:line="240" w:lineRule="auto"/>
        <w:jc w:val="both"/>
      </w:pPr>
      <w:r>
        <w:tab/>
        <w:t>◦</w:t>
      </w:r>
      <w:r>
        <w:tab/>
        <w:t>способа амортизации, установленного учетной политикой, действующей с момента перехода на ФСБУ 6/2020;</w:t>
      </w:r>
    </w:p>
    <w:p w:rsidR="002D09E9" w:rsidRDefault="002D09E9" w:rsidP="002D09E9">
      <w:pPr>
        <w:spacing w:after="0" w:line="240" w:lineRule="auto"/>
        <w:jc w:val="both"/>
      </w:pPr>
      <w:r>
        <w:tab/>
        <w:t>◦</w:t>
      </w:r>
      <w:r>
        <w:tab/>
        <w:t>СПИ объекта ОС, скорректированного на дату перехода;</w:t>
      </w:r>
    </w:p>
    <w:p w:rsidR="002D09E9" w:rsidRDefault="002D09E9" w:rsidP="002D09E9">
      <w:pPr>
        <w:spacing w:after="0" w:line="240" w:lineRule="auto"/>
        <w:jc w:val="both"/>
      </w:pPr>
      <w:r>
        <w:tab/>
        <w:t>◦</w:t>
      </w:r>
      <w:r>
        <w:tab/>
        <w:t>истекшего СПИ на дату перехода;</w:t>
      </w:r>
    </w:p>
    <w:p w:rsidR="002D09E9" w:rsidRDefault="002D09E9" w:rsidP="002D09E9">
      <w:pPr>
        <w:spacing w:after="0" w:line="240" w:lineRule="auto"/>
        <w:jc w:val="both"/>
      </w:pPr>
      <w:r>
        <w:t>•</w:t>
      </w:r>
      <w:r>
        <w:tab/>
        <w:t>рассчитайте новую балансовую стоимость ОС</w:t>
      </w:r>
    </w:p>
    <w:p w:rsidR="008B664B" w:rsidRDefault="002D09E9" w:rsidP="002D09E9">
      <w:pPr>
        <w:spacing w:after="0" w:line="240" w:lineRule="auto"/>
        <w:jc w:val="both"/>
      </w:pPr>
      <w:r>
        <w:t>•</w:t>
      </w:r>
      <w:r>
        <w:tab/>
        <w:t xml:space="preserve">сравните эту балансовую стоимость с прежней балансовой (остаточной) стоимостью. Скорректируйте прежнюю балансовую стоимость на полученную разницу. Так как первоначальная стоимость объектов ОС при расчете новой балансовой стоимости не меняется, корректировать нужно сумму накопленной амортизации/износа. </w:t>
      </w:r>
    </w:p>
    <w:p w:rsidR="002D09E9" w:rsidRDefault="002D09E9" w:rsidP="002D09E9">
      <w:pPr>
        <w:spacing w:after="0" w:line="240" w:lineRule="auto"/>
        <w:jc w:val="both"/>
      </w:pPr>
    </w:p>
    <w:p w:rsidR="008C2053" w:rsidRPr="008C2053" w:rsidRDefault="008C2053" w:rsidP="008C2053">
      <w:pPr>
        <w:autoSpaceDE w:val="0"/>
        <w:autoSpaceDN w:val="0"/>
        <w:adjustRightInd w:val="0"/>
        <w:spacing w:after="0" w:line="240" w:lineRule="auto"/>
        <w:jc w:val="both"/>
        <w:rPr>
          <w:rFonts w:ascii="Calibri" w:hAnsi="Calibri" w:cs="Calibri"/>
          <w:b/>
          <w:bCs/>
        </w:rPr>
      </w:pPr>
      <w:r w:rsidRPr="008C2053">
        <w:rPr>
          <w:rFonts w:ascii="Calibri" w:hAnsi="Calibri" w:cs="Calibri"/>
          <w:b/>
          <w:bCs/>
        </w:rPr>
        <w:t>Ликвидационную стоимость объекта ОС определите как сумму, которую вы получили бы на текущий момент от его выбытия (включая стоимость оставшихся от выбытия материальных ценностей), за вычетом ожидаемых затрат на выбытие. При этом предполагается, что объект ОС находится в состоянии, характерном для момента окончания СПИ (</w:t>
      </w:r>
      <w:hyperlink r:id="rId22" w:history="1">
        <w:r w:rsidRPr="008C2053">
          <w:rPr>
            <w:rFonts w:ascii="Calibri" w:hAnsi="Calibri" w:cs="Calibri"/>
            <w:b/>
            <w:bCs/>
          </w:rPr>
          <w:t>п. 30</w:t>
        </w:r>
      </w:hyperlink>
      <w:r w:rsidRPr="008C2053">
        <w:rPr>
          <w:rFonts w:ascii="Calibri" w:hAnsi="Calibri" w:cs="Calibri"/>
          <w:b/>
          <w:bCs/>
        </w:rPr>
        <w:t xml:space="preserve"> ФСБУ 6/2020, Информационное </w:t>
      </w:r>
      <w:hyperlink r:id="rId23" w:history="1">
        <w:r w:rsidRPr="008C2053">
          <w:rPr>
            <w:rFonts w:ascii="Calibri" w:hAnsi="Calibri" w:cs="Calibri"/>
            <w:b/>
            <w:bCs/>
          </w:rPr>
          <w:t>сообщение</w:t>
        </w:r>
      </w:hyperlink>
      <w:r w:rsidRPr="008C2053">
        <w:rPr>
          <w:rFonts w:ascii="Calibri" w:hAnsi="Calibri" w:cs="Calibri"/>
          <w:b/>
          <w:bCs/>
        </w:rPr>
        <w:t xml:space="preserve"> Минфина России от 03.11.2020 N ИС-учет-29).</w:t>
      </w:r>
    </w:p>
    <w:p w:rsidR="008C2053" w:rsidRDefault="008C2053" w:rsidP="002D09E9">
      <w:pPr>
        <w:spacing w:after="0" w:line="240" w:lineRule="auto"/>
        <w:jc w:val="both"/>
      </w:pPr>
    </w:p>
    <w:p w:rsidR="008C2053" w:rsidRDefault="008C2053" w:rsidP="002D09E9">
      <w:pPr>
        <w:spacing w:after="0" w:line="240" w:lineRule="auto"/>
        <w:jc w:val="both"/>
      </w:pPr>
    </w:p>
    <w:p w:rsidR="008B664B" w:rsidRPr="008B664B" w:rsidRDefault="008B664B" w:rsidP="008B664B">
      <w:pPr>
        <w:autoSpaceDE w:val="0"/>
        <w:autoSpaceDN w:val="0"/>
        <w:adjustRightInd w:val="0"/>
        <w:spacing w:after="0" w:line="240" w:lineRule="auto"/>
        <w:ind w:firstLine="540"/>
        <w:jc w:val="both"/>
        <w:rPr>
          <w:rFonts w:ascii="Calibri" w:hAnsi="Calibri" w:cs="Calibri"/>
          <w:b/>
        </w:rPr>
      </w:pPr>
      <w:r w:rsidRPr="008B664B">
        <w:rPr>
          <w:rFonts w:ascii="Calibri" w:hAnsi="Calibri" w:cs="Calibri"/>
          <w:b/>
        </w:rPr>
        <w:t>Информация Минфина России "Об особенностях формирования бухгалтерской (финансовой) отчетности некоммерческих организаций (ПЗ-1/2015)"</w:t>
      </w:r>
    </w:p>
    <w:p w:rsidR="008B664B" w:rsidRDefault="008B664B" w:rsidP="008B664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По статье "Расходы на приобретение основных средств, инвентаря и иного имущества" отражается величина целевых средств, использованных на приобретение </w:t>
      </w:r>
      <w:proofErr w:type="spellStart"/>
      <w:r>
        <w:rPr>
          <w:rFonts w:ascii="Calibri" w:hAnsi="Calibri" w:cs="Calibri"/>
        </w:rPr>
        <w:t>внеоборотных</w:t>
      </w:r>
      <w:proofErr w:type="spellEnd"/>
      <w:r>
        <w:rPr>
          <w:rFonts w:ascii="Calibri" w:hAnsi="Calibri" w:cs="Calibri"/>
        </w:rPr>
        <w:t xml:space="preserve"> активов некоммерческой организации, на которую увеличилась, например, статья "Фонд недвижимого и особо ценного движимого имущества" бухгалтерского баланса.</w:t>
      </w:r>
    </w:p>
    <w:p w:rsidR="008B664B" w:rsidRDefault="008B664B" w:rsidP="005606A3"/>
    <w:sectPr w:rsidR="008B6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02"/>
    <w:rsid w:val="00127511"/>
    <w:rsid w:val="00196949"/>
    <w:rsid w:val="002D09E9"/>
    <w:rsid w:val="004B1D3B"/>
    <w:rsid w:val="005606A3"/>
    <w:rsid w:val="00610B19"/>
    <w:rsid w:val="008B664B"/>
    <w:rsid w:val="008C2053"/>
    <w:rsid w:val="00904E7E"/>
    <w:rsid w:val="00A510BF"/>
    <w:rsid w:val="00B30C9C"/>
    <w:rsid w:val="00B51756"/>
    <w:rsid w:val="00B847E8"/>
    <w:rsid w:val="00CB3DC3"/>
    <w:rsid w:val="00E10B02"/>
    <w:rsid w:val="00F8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6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0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09915">
      <w:bodyDiv w:val="1"/>
      <w:marLeft w:val="0"/>
      <w:marRight w:val="0"/>
      <w:marTop w:val="0"/>
      <w:marBottom w:val="0"/>
      <w:divBdr>
        <w:top w:val="none" w:sz="0" w:space="0" w:color="auto"/>
        <w:left w:val="none" w:sz="0" w:space="0" w:color="auto"/>
        <w:bottom w:val="none" w:sz="0" w:space="0" w:color="auto"/>
        <w:right w:val="none" w:sz="0" w:space="0" w:color="auto"/>
      </w:divBdr>
    </w:div>
    <w:div w:id="508183064">
      <w:bodyDiv w:val="1"/>
      <w:marLeft w:val="0"/>
      <w:marRight w:val="0"/>
      <w:marTop w:val="0"/>
      <w:marBottom w:val="0"/>
      <w:divBdr>
        <w:top w:val="none" w:sz="0" w:space="0" w:color="auto"/>
        <w:left w:val="none" w:sz="0" w:space="0" w:color="auto"/>
        <w:bottom w:val="none" w:sz="0" w:space="0" w:color="auto"/>
        <w:right w:val="none" w:sz="0" w:space="0" w:color="auto"/>
      </w:divBdr>
    </w:div>
    <w:div w:id="1114011628">
      <w:bodyDiv w:val="1"/>
      <w:marLeft w:val="0"/>
      <w:marRight w:val="0"/>
      <w:marTop w:val="0"/>
      <w:marBottom w:val="0"/>
      <w:divBdr>
        <w:top w:val="none" w:sz="0" w:space="0" w:color="auto"/>
        <w:left w:val="none" w:sz="0" w:space="0" w:color="auto"/>
        <w:bottom w:val="none" w:sz="0" w:space="0" w:color="auto"/>
        <w:right w:val="none" w:sz="0" w:space="0" w:color="auto"/>
      </w:divBdr>
    </w:div>
    <w:div w:id="20819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AFF0DF29A64B3CBEC3817FCE4067EDDC797A44C713B1B701C24BF42E0D7E8BD317239B9E5A0375AE68A112FFEF7CE416664E1F3CE00C530H4S0H" TargetMode="External"/><Relationship Id="rId13" Type="http://schemas.openxmlformats.org/officeDocument/2006/relationships/hyperlink" Target="consultantplus://offline/ref=8973F65B5D26B4683617C388ADF07E9FA85AD33D198213FB6084166E7F1EDA2A357113A098C90E2C89ECFF2D961BEF3B07B3AA5271KEM9I" TargetMode="External"/><Relationship Id="rId18" Type="http://schemas.openxmlformats.org/officeDocument/2006/relationships/hyperlink" Target="consultantplus://offline/ref=6D0012BD5E7B1DA1B5D90B0D717864481088320000D64E71ECE808B4782D05E45091EDF062F70980A51270BD07253574BA65C21FBD64852B75E6pCH" TargetMode="External"/><Relationship Id="rId3" Type="http://schemas.microsoft.com/office/2007/relationships/stylesWithEffects" Target="stylesWithEffects.xml"/><Relationship Id="rId21" Type="http://schemas.openxmlformats.org/officeDocument/2006/relationships/hyperlink" Target="consultantplus://offline/ref=6D0012BD5E7B1DA1B5D90B0D71786448108A36000AD24571ECE808B4782D05E45091EDF062F70B82A41B70BD07253574BA65C21FBD64852B75E6pCH" TargetMode="External"/><Relationship Id="rId7" Type="http://schemas.openxmlformats.org/officeDocument/2006/relationships/hyperlink" Target="consultantplus://offline/ref=B27AFF0DF29A64B3CBEC3817FCE4067EDDC596A54C77351B701C24BF42E0D7E8BD317239B9E5A03752E78A112FFEF7CE416664E1F3CE00C530H4S0H" TargetMode="External"/><Relationship Id="rId12" Type="http://schemas.openxmlformats.org/officeDocument/2006/relationships/hyperlink" Target="consultantplus://offline/ref=B27AFF0DF29A64B3CBEC3817FCE4067EDDC596AD4A72331B701C24BF42E0D7E8BD317239BCE5A83C07BFC51073BBAADD416E64E2F3D2H0S3H" TargetMode="External"/><Relationship Id="rId17" Type="http://schemas.openxmlformats.org/officeDocument/2006/relationships/hyperlink" Target="consultantplus://offline/ref=6D0012BD5E7B1DA1B5D90B0D717864481088320000D64E71ECE808B4782D05E45091EDF062F70B86A21670BD07253574BA65C21FBD64852B75E6p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0012BD5E7B1DA1B5D90B0D717864481088320000D64E71ECE808B4782D05E45091EDF062F70B81A81270BD07253574BA65C21FBD64852B75E6pCH" TargetMode="External"/><Relationship Id="rId20" Type="http://schemas.openxmlformats.org/officeDocument/2006/relationships/hyperlink" Target="consultantplus://offline/ref=6D0012BD5E7B1DA1B5D90B0D71786448108A34020AD24471ECE808B4782D05E45091EDF062F70B82A31170BD07253574BA65C21FBD64852B75E6pCH" TargetMode="External"/><Relationship Id="rId1" Type="http://schemas.openxmlformats.org/officeDocument/2006/relationships/numbering" Target="numbering.xml"/><Relationship Id="rId6" Type="http://schemas.openxmlformats.org/officeDocument/2006/relationships/hyperlink" Target="consultantplus://offline/ref=B27AFF0DF29A64B3CBEC3817FCE4067EDDC797A44C713B1B701C24BF42E0D7E8BD317239B9E5A0375AE98A112FFEF7CE416664E1F3CE00C530H4S0H" TargetMode="External"/><Relationship Id="rId11" Type="http://schemas.openxmlformats.org/officeDocument/2006/relationships/hyperlink" Target="consultantplus://offline/ref=B27AFF0DF29A64B3CBEC3817FCE4067EDDC59DAC4E75351B701C24BF42E0D7E8BD317239B9E5A03752EA8A112FFEF7CE416664E1F3CE00C530H4S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0012BD5E7B1DA1B5D90B0D71786448108A36000AD24571ECE808B4782D05E45091EDF061F000D6F0572EE457697E78BB73DE1EBFE7pBH" TargetMode="External"/><Relationship Id="rId23" Type="http://schemas.openxmlformats.org/officeDocument/2006/relationships/hyperlink" Target="consultantplus://offline/ref=1BFDAD49D407E9D306FE07C4CE6DB67B8D02855F85260516D0AAAF9D955C59AA77D3AE035A8293254EF25186B67F3E9F2091DB891BE8EF4D5DG7OAJ" TargetMode="External"/><Relationship Id="rId10" Type="http://schemas.openxmlformats.org/officeDocument/2006/relationships/hyperlink" Target="consultantplus://offline/ref=B27AFF0DF29A64B3CBEC3817FCE4067EDDC79BAF4775351B701C24BF42E0D7E8BD317239B9E5A03752ED8A112FFEF7CE416664E1F3CE00C530H4S0H" TargetMode="External"/><Relationship Id="rId19" Type="http://schemas.openxmlformats.org/officeDocument/2006/relationships/hyperlink" Target="consultantplus://offline/ref=6D0012BD5E7B1DA1B5D90B0D71786448108A34020AD24471ECE808B4782D05E45091EDF062F70B82A31170BD07253574BA65C21FBD64852B75E6pCH" TargetMode="External"/><Relationship Id="rId4" Type="http://schemas.openxmlformats.org/officeDocument/2006/relationships/settings" Target="settings.xml"/><Relationship Id="rId9" Type="http://schemas.openxmlformats.org/officeDocument/2006/relationships/hyperlink" Target="consultantplus://offline/ref=B27AFF0DF29A64B3CBEC3817FCE4067EDDC596A54C74351B701C24BF42E0D7E8BD317239B9E5A03652EF8A112FFEF7CE416664E1F3CE00C530H4S0H" TargetMode="External"/><Relationship Id="rId14" Type="http://schemas.openxmlformats.org/officeDocument/2006/relationships/hyperlink" Target="consultantplus://offline/ref=6D0012BD5E7B1DA1B5D90B0D71786448108A34020AD24471ECE808B4782D05E45091EDF062F70B83A51470BD07253574BA65C21FBD64852B75E6pCH" TargetMode="External"/><Relationship Id="rId22" Type="http://schemas.openxmlformats.org/officeDocument/2006/relationships/hyperlink" Target="consultantplus://offline/ref=1BFDAD49D407E9D306FE07C4CE6DB67B8D02855C80220E16D0AAAF9D955C59AA77D3AE035A82932547F95186B67F3E9F2091DB891BE8EF4D5DG7O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dc:creator>
  <cp:lastModifiedBy>savkova</cp:lastModifiedBy>
  <cp:revision>16</cp:revision>
  <cp:lastPrinted>2021-10-18T07:33:00Z</cp:lastPrinted>
  <dcterms:created xsi:type="dcterms:W3CDTF">2021-10-18T07:13:00Z</dcterms:created>
  <dcterms:modified xsi:type="dcterms:W3CDTF">2021-10-18T09:47:00Z</dcterms:modified>
</cp:coreProperties>
</file>