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B7" w:rsidRPr="00C01575" w:rsidRDefault="00B43FB7" w:rsidP="00C0157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0" w:after="120"/>
        <w:ind w:firstLine="720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</w:pPr>
      <w:r w:rsidRPr="00C01575">
        <w:rPr>
          <w:rFonts w:ascii="Arial" w:eastAsiaTheme="minorHAnsi" w:hAnsi="Arial" w:cs="Arial"/>
          <w:color w:val="auto"/>
          <w:sz w:val="20"/>
          <w:szCs w:val="20"/>
        </w:rPr>
        <w:t>ВОПРОС 2</w:t>
      </w:r>
      <w:r w:rsidRPr="00C01575">
        <w:rPr>
          <w:rFonts w:ascii="Arial" w:eastAsiaTheme="minorHAnsi" w:hAnsi="Arial" w:cs="Arial"/>
          <w:color w:val="auto"/>
          <w:sz w:val="20"/>
          <w:szCs w:val="20"/>
        </w:rPr>
        <w:tab/>
      </w:r>
      <w:r w:rsidRPr="00C01575">
        <w:rPr>
          <w:rFonts w:ascii="Arial" w:eastAsiaTheme="minorHAnsi" w:hAnsi="Arial" w:cs="Arial"/>
          <w:b w:val="0"/>
          <w:color w:val="auto"/>
          <w:sz w:val="20"/>
          <w:szCs w:val="20"/>
        </w:rPr>
        <w:t>Ольга Юрьевна Л.</w:t>
      </w:r>
    </w:p>
    <w:p w:rsidR="00B43FB7" w:rsidRPr="00C01575" w:rsidRDefault="00B43FB7" w:rsidP="00C01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575">
        <w:rPr>
          <w:rFonts w:ascii="Arial" w:hAnsi="Arial" w:cs="Arial"/>
          <w:sz w:val="20"/>
          <w:szCs w:val="20"/>
        </w:rPr>
        <w:t>В связи с Постановлением правительства № 1110 от 01.07.2021 г. о прослеживаемости товаров поясните, пожалуйста, подробно какие документы необходимо предоставить в ИФНС при списании товара (</w:t>
      </w:r>
      <w:proofErr w:type="gramStart"/>
      <w:r w:rsidRPr="00C01575">
        <w:rPr>
          <w:rFonts w:ascii="Arial" w:hAnsi="Arial" w:cs="Arial"/>
          <w:sz w:val="20"/>
          <w:szCs w:val="20"/>
        </w:rPr>
        <w:t>например</w:t>
      </w:r>
      <w:proofErr w:type="gramEnd"/>
      <w:r w:rsidRPr="00C01575">
        <w:rPr>
          <w:rFonts w:ascii="Arial" w:hAnsi="Arial" w:cs="Arial"/>
          <w:sz w:val="20"/>
          <w:szCs w:val="20"/>
        </w:rPr>
        <w:t xml:space="preserve"> монитора) и в каком виде (</w:t>
      </w:r>
      <w:proofErr w:type="spellStart"/>
      <w:r w:rsidRPr="00C01575">
        <w:rPr>
          <w:rFonts w:ascii="Arial" w:hAnsi="Arial" w:cs="Arial"/>
          <w:sz w:val="20"/>
          <w:szCs w:val="20"/>
        </w:rPr>
        <w:t>электронно</w:t>
      </w:r>
      <w:proofErr w:type="spellEnd"/>
      <w:r w:rsidRPr="00C01575">
        <w:rPr>
          <w:rFonts w:ascii="Arial" w:hAnsi="Arial" w:cs="Arial"/>
          <w:sz w:val="20"/>
          <w:szCs w:val="20"/>
        </w:rPr>
        <w:t>, на бумажном носителе?), дефектная ведомость нужна от организации, которая имеет ОКВЭД по ремонту данного оборудования, или можно от своей организации за подписью инвентаризационной комиссии, которая утверждена приказом организации?</w:t>
      </w:r>
    </w:p>
    <w:p w:rsidR="00B43FB7" w:rsidRPr="00C01575" w:rsidRDefault="00B43FB7" w:rsidP="00C01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3FB7" w:rsidRDefault="00B43FB7" w:rsidP="00B43F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37185D" w:rsidRPr="0037185D" w:rsidRDefault="0037185D" w:rsidP="00371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7185D">
        <w:rPr>
          <w:rFonts w:ascii="Arial" w:hAnsi="Arial" w:cs="Arial"/>
          <w:bCs/>
          <w:sz w:val="20"/>
          <w:szCs w:val="20"/>
        </w:rPr>
        <w:t xml:space="preserve">Отчет об операциях с прослеживаемыми товарами нужно подавать </w:t>
      </w:r>
      <w:r w:rsidRPr="0037185D">
        <w:rPr>
          <w:rFonts w:ascii="Arial" w:hAnsi="Arial" w:cs="Arial"/>
          <w:b/>
          <w:bCs/>
          <w:sz w:val="20"/>
          <w:szCs w:val="20"/>
        </w:rPr>
        <w:t>не позднее 25-го числа месяца,</w:t>
      </w:r>
      <w:r w:rsidRPr="0037185D">
        <w:rPr>
          <w:rFonts w:ascii="Arial" w:hAnsi="Arial" w:cs="Arial"/>
          <w:bCs/>
          <w:sz w:val="20"/>
          <w:szCs w:val="20"/>
        </w:rPr>
        <w:t xml:space="preserve"> </w:t>
      </w:r>
      <w:r w:rsidRPr="0037185D">
        <w:rPr>
          <w:rFonts w:ascii="Arial" w:hAnsi="Arial" w:cs="Arial"/>
          <w:b/>
          <w:bCs/>
          <w:sz w:val="20"/>
          <w:szCs w:val="20"/>
        </w:rPr>
        <w:t>следующего за кварталом</w:t>
      </w:r>
      <w:r w:rsidRPr="0037185D">
        <w:rPr>
          <w:rFonts w:ascii="Arial" w:hAnsi="Arial" w:cs="Arial"/>
          <w:bCs/>
          <w:sz w:val="20"/>
          <w:szCs w:val="20"/>
        </w:rPr>
        <w:t>, в котором вы их совершили (</w:t>
      </w:r>
      <w:hyperlink r:id="rId6" w:history="1">
        <w:r w:rsidRPr="0037185D">
          <w:rPr>
            <w:rFonts w:ascii="Arial" w:hAnsi="Arial" w:cs="Arial"/>
            <w:bCs/>
            <w:sz w:val="20"/>
            <w:szCs w:val="20"/>
          </w:rPr>
          <w:t>п. 32</w:t>
        </w:r>
      </w:hyperlink>
      <w:r w:rsidRPr="0037185D">
        <w:rPr>
          <w:rFonts w:ascii="Arial" w:hAnsi="Arial" w:cs="Arial"/>
          <w:bCs/>
          <w:sz w:val="20"/>
          <w:szCs w:val="20"/>
        </w:rPr>
        <w:t xml:space="preserve"> Положения о национальной системе прослеживаемости товаров). Перечень операций, о которых надо отчитаться, различается для плательщиков НДС и тех, кто его не платит (применяет </w:t>
      </w:r>
      <w:proofErr w:type="spellStart"/>
      <w:r w:rsidRPr="0037185D">
        <w:rPr>
          <w:rFonts w:ascii="Arial" w:hAnsi="Arial" w:cs="Arial"/>
          <w:bCs/>
          <w:sz w:val="20"/>
          <w:szCs w:val="20"/>
        </w:rPr>
        <w:t>спецрежим</w:t>
      </w:r>
      <w:proofErr w:type="spellEnd"/>
      <w:r w:rsidRPr="0037185D">
        <w:rPr>
          <w:rFonts w:ascii="Arial" w:hAnsi="Arial" w:cs="Arial"/>
          <w:bCs/>
          <w:sz w:val="20"/>
          <w:szCs w:val="20"/>
        </w:rPr>
        <w:t xml:space="preserve"> или освобожден от обязанностей налогоплательщика).</w:t>
      </w:r>
    </w:p>
    <w:p w:rsidR="0037185D" w:rsidRPr="0037185D" w:rsidRDefault="0037185D" w:rsidP="0037185D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7185D">
        <w:rPr>
          <w:rFonts w:ascii="Arial" w:hAnsi="Arial" w:cs="Arial"/>
          <w:bCs/>
          <w:sz w:val="20"/>
          <w:szCs w:val="20"/>
        </w:rPr>
        <w:t>Если вы являетесь плательщиком НДС и не освобождены от исполнения обязанностей налогоплательщика, вам надо включить в отчет следующие операции (</w:t>
      </w:r>
      <w:hyperlink r:id="rId7" w:history="1">
        <w:r w:rsidRPr="0037185D">
          <w:rPr>
            <w:rFonts w:ascii="Arial" w:hAnsi="Arial" w:cs="Arial"/>
            <w:bCs/>
            <w:sz w:val="20"/>
            <w:szCs w:val="20"/>
          </w:rPr>
          <w:t>п. 33</w:t>
        </w:r>
      </w:hyperlink>
      <w:r w:rsidRPr="0037185D">
        <w:rPr>
          <w:rFonts w:ascii="Arial" w:hAnsi="Arial" w:cs="Arial"/>
          <w:bCs/>
          <w:sz w:val="20"/>
          <w:szCs w:val="20"/>
        </w:rPr>
        <w:t xml:space="preserve"> Положения о национальной системе прослеживаемости товаров):</w:t>
      </w:r>
    </w:p>
    <w:p w:rsidR="0037185D" w:rsidRPr="0037185D" w:rsidRDefault="0037185D" w:rsidP="0037185D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7185D">
        <w:rPr>
          <w:rFonts w:ascii="Arial" w:hAnsi="Arial" w:cs="Arial"/>
          <w:bCs/>
          <w:sz w:val="20"/>
          <w:szCs w:val="20"/>
        </w:rPr>
        <w:t xml:space="preserve">приобретение (получение) прослеживаемого товара (в том числе через агента или комиссионера) у организаций или ИП, которые не уплачивают НДС, так как применяют </w:t>
      </w:r>
      <w:proofErr w:type="spellStart"/>
      <w:r w:rsidRPr="0037185D">
        <w:rPr>
          <w:rFonts w:ascii="Arial" w:hAnsi="Arial" w:cs="Arial"/>
          <w:bCs/>
          <w:sz w:val="20"/>
          <w:szCs w:val="20"/>
        </w:rPr>
        <w:t>спецрежим</w:t>
      </w:r>
      <w:proofErr w:type="spellEnd"/>
      <w:r w:rsidRPr="0037185D">
        <w:rPr>
          <w:rFonts w:ascii="Arial" w:hAnsi="Arial" w:cs="Arial"/>
          <w:bCs/>
          <w:sz w:val="20"/>
          <w:szCs w:val="20"/>
        </w:rPr>
        <w:t xml:space="preserve"> или освобождены от обязанностей налогоплательщика;</w:t>
      </w:r>
    </w:p>
    <w:p w:rsidR="0037185D" w:rsidRPr="0037185D" w:rsidRDefault="0037185D" w:rsidP="0037185D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7185D">
        <w:rPr>
          <w:rFonts w:ascii="Arial" w:hAnsi="Arial" w:cs="Arial"/>
          <w:bCs/>
          <w:sz w:val="20"/>
          <w:szCs w:val="20"/>
        </w:rPr>
        <w:t>прекращение прослеживаемости товара по причине:</w:t>
      </w:r>
    </w:p>
    <w:p w:rsidR="0037185D" w:rsidRPr="0037185D" w:rsidRDefault="0037185D" w:rsidP="0037185D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7185D">
        <w:rPr>
          <w:rFonts w:ascii="Arial" w:hAnsi="Arial" w:cs="Arial"/>
          <w:bCs/>
          <w:sz w:val="20"/>
          <w:szCs w:val="20"/>
        </w:rPr>
        <w:t xml:space="preserve">исключения его из </w:t>
      </w:r>
      <w:hyperlink r:id="rId8" w:history="1">
        <w:r w:rsidRPr="0037185D">
          <w:rPr>
            <w:rFonts w:ascii="Arial" w:hAnsi="Arial" w:cs="Arial"/>
            <w:bCs/>
            <w:sz w:val="20"/>
            <w:szCs w:val="20"/>
          </w:rPr>
          <w:t>Перечня</w:t>
        </w:r>
      </w:hyperlink>
      <w:r w:rsidRPr="0037185D">
        <w:rPr>
          <w:rFonts w:ascii="Arial" w:hAnsi="Arial" w:cs="Arial"/>
          <w:bCs/>
          <w:sz w:val="20"/>
          <w:szCs w:val="20"/>
        </w:rPr>
        <w:t xml:space="preserve"> товаров, подлежащих прослеживаемости;</w:t>
      </w:r>
    </w:p>
    <w:p w:rsidR="0037185D" w:rsidRPr="0037185D" w:rsidRDefault="0037185D" w:rsidP="0037185D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7185D">
        <w:rPr>
          <w:rFonts w:ascii="Arial" w:hAnsi="Arial" w:cs="Arial"/>
          <w:bCs/>
          <w:sz w:val="20"/>
          <w:szCs w:val="20"/>
        </w:rPr>
        <w:t>выбытия прослеживаемого товара из оборота, например, в результате утилизации, уничтожения, передачи товара в производство и в переработку;</w:t>
      </w:r>
    </w:p>
    <w:p w:rsidR="0037185D" w:rsidRPr="0037185D" w:rsidRDefault="0037185D" w:rsidP="0037185D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7185D">
        <w:rPr>
          <w:rFonts w:ascii="Arial" w:hAnsi="Arial" w:cs="Arial"/>
          <w:bCs/>
          <w:sz w:val="20"/>
          <w:szCs w:val="20"/>
        </w:rPr>
        <w:t>выявления недостачи товара при инвентаризации;</w:t>
      </w:r>
    </w:p>
    <w:p w:rsidR="0037185D" w:rsidRPr="0037185D" w:rsidRDefault="0037185D" w:rsidP="0037185D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7185D">
        <w:rPr>
          <w:rFonts w:ascii="Arial" w:hAnsi="Arial" w:cs="Arial"/>
          <w:bCs/>
          <w:sz w:val="20"/>
          <w:szCs w:val="20"/>
        </w:rPr>
        <w:t>восстановление прослеживаемости по причине:</w:t>
      </w:r>
    </w:p>
    <w:p w:rsidR="0037185D" w:rsidRPr="0037185D" w:rsidRDefault="0037185D" w:rsidP="0037185D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7185D">
        <w:rPr>
          <w:rFonts w:ascii="Arial" w:hAnsi="Arial" w:cs="Arial"/>
          <w:bCs/>
          <w:sz w:val="20"/>
          <w:szCs w:val="20"/>
        </w:rPr>
        <w:t>возврата неиспользованных товаров, переданных ранее в производство (переработку);</w:t>
      </w:r>
    </w:p>
    <w:p w:rsidR="0037185D" w:rsidRPr="0037185D" w:rsidRDefault="0037185D" w:rsidP="0037185D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7185D">
        <w:rPr>
          <w:rFonts w:ascii="Arial" w:hAnsi="Arial" w:cs="Arial"/>
          <w:bCs/>
          <w:sz w:val="20"/>
          <w:szCs w:val="20"/>
        </w:rPr>
        <w:t>выявление при инвентаризации товаров, по которым ранее была выявлена недостача;</w:t>
      </w:r>
    </w:p>
    <w:p w:rsidR="0037185D" w:rsidRPr="0037185D" w:rsidRDefault="0037185D" w:rsidP="0037185D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7185D">
        <w:rPr>
          <w:rFonts w:ascii="Arial" w:hAnsi="Arial" w:cs="Arial"/>
          <w:bCs/>
          <w:sz w:val="20"/>
          <w:szCs w:val="20"/>
        </w:rPr>
        <w:t xml:space="preserve">реализация (передача), приобретение (получение) прослеживаемых товаров, которые не признаются объектом обложения НДС по </w:t>
      </w:r>
      <w:hyperlink r:id="rId9" w:history="1">
        <w:r w:rsidRPr="0037185D">
          <w:rPr>
            <w:rFonts w:ascii="Arial" w:hAnsi="Arial" w:cs="Arial"/>
            <w:bCs/>
            <w:sz w:val="20"/>
            <w:szCs w:val="20"/>
          </w:rPr>
          <w:t>п. 2 ст. 146</w:t>
        </w:r>
      </w:hyperlink>
      <w:r w:rsidRPr="0037185D">
        <w:rPr>
          <w:rFonts w:ascii="Arial" w:hAnsi="Arial" w:cs="Arial"/>
          <w:bCs/>
          <w:sz w:val="20"/>
          <w:szCs w:val="20"/>
        </w:rPr>
        <w:t xml:space="preserve"> НК РФ или освобождены от налогообложения по </w:t>
      </w:r>
      <w:hyperlink r:id="rId10" w:history="1">
        <w:r w:rsidRPr="0037185D">
          <w:rPr>
            <w:rFonts w:ascii="Arial" w:hAnsi="Arial" w:cs="Arial"/>
            <w:bCs/>
            <w:sz w:val="20"/>
            <w:szCs w:val="20"/>
          </w:rPr>
          <w:t>ст. 149</w:t>
        </w:r>
      </w:hyperlink>
      <w:r w:rsidRPr="0037185D">
        <w:rPr>
          <w:rFonts w:ascii="Arial" w:hAnsi="Arial" w:cs="Arial"/>
          <w:bCs/>
          <w:sz w:val="20"/>
          <w:szCs w:val="20"/>
        </w:rPr>
        <w:t xml:space="preserve"> НК РФ.</w:t>
      </w:r>
    </w:p>
    <w:p w:rsidR="0037185D" w:rsidRPr="0037185D" w:rsidRDefault="0037185D" w:rsidP="0037185D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7185D">
        <w:rPr>
          <w:rFonts w:ascii="Arial" w:hAnsi="Arial" w:cs="Arial"/>
          <w:bCs/>
          <w:sz w:val="20"/>
          <w:szCs w:val="20"/>
        </w:rPr>
        <w:t xml:space="preserve">Если вы не платите НДС, потому что применяете </w:t>
      </w:r>
      <w:proofErr w:type="spellStart"/>
      <w:r w:rsidRPr="0037185D">
        <w:rPr>
          <w:rFonts w:ascii="Arial" w:hAnsi="Arial" w:cs="Arial"/>
          <w:bCs/>
          <w:sz w:val="20"/>
          <w:szCs w:val="20"/>
        </w:rPr>
        <w:t>спецрежим</w:t>
      </w:r>
      <w:proofErr w:type="spellEnd"/>
      <w:r w:rsidRPr="0037185D">
        <w:rPr>
          <w:rFonts w:ascii="Arial" w:hAnsi="Arial" w:cs="Arial"/>
          <w:bCs/>
          <w:sz w:val="20"/>
          <w:szCs w:val="20"/>
        </w:rPr>
        <w:t xml:space="preserve"> или освобождены от исполнения обязанностей налогоплательщика, то в отчет вам нужно включить следующие операции (</w:t>
      </w:r>
      <w:hyperlink r:id="rId11" w:history="1">
        <w:r w:rsidRPr="0037185D">
          <w:rPr>
            <w:rFonts w:ascii="Arial" w:hAnsi="Arial" w:cs="Arial"/>
            <w:bCs/>
            <w:sz w:val="20"/>
            <w:szCs w:val="20"/>
          </w:rPr>
          <w:t>п. 33</w:t>
        </w:r>
      </w:hyperlink>
      <w:r w:rsidRPr="0037185D">
        <w:rPr>
          <w:rFonts w:ascii="Arial" w:hAnsi="Arial" w:cs="Arial"/>
          <w:bCs/>
          <w:sz w:val="20"/>
          <w:szCs w:val="20"/>
        </w:rPr>
        <w:t xml:space="preserve"> Положения о национальной системе прослеживаемости товаров):</w:t>
      </w:r>
    </w:p>
    <w:p w:rsidR="0037185D" w:rsidRPr="0037185D" w:rsidRDefault="0037185D" w:rsidP="0037185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7185D">
        <w:rPr>
          <w:rFonts w:ascii="Arial" w:hAnsi="Arial" w:cs="Arial"/>
          <w:bCs/>
          <w:sz w:val="20"/>
          <w:szCs w:val="20"/>
        </w:rPr>
        <w:t>приобретение (получение), реализация (передача) прослеживаемого товара (в том числе через агента или комиссионера);</w:t>
      </w:r>
    </w:p>
    <w:p w:rsidR="0037185D" w:rsidRPr="0037185D" w:rsidRDefault="0037185D" w:rsidP="0037185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7185D">
        <w:rPr>
          <w:rFonts w:ascii="Arial" w:hAnsi="Arial" w:cs="Arial"/>
          <w:bCs/>
          <w:sz w:val="20"/>
          <w:szCs w:val="20"/>
        </w:rPr>
        <w:t>передача (получение) прослеживаемого товара, не связанная с реализацией или передачей (получением) на безвозмездной основе права собственности на товар;</w:t>
      </w:r>
    </w:p>
    <w:p w:rsidR="0037185D" w:rsidRPr="0037185D" w:rsidRDefault="0037185D" w:rsidP="0037185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7185D">
        <w:rPr>
          <w:rFonts w:ascii="Arial" w:hAnsi="Arial" w:cs="Arial"/>
          <w:bCs/>
          <w:sz w:val="20"/>
          <w:szCs w:val="20"/>
        </w:rPr>
        <w:t>прекращение и возобновление прослеживаемости товара.</w:t>
      </w:r>
    </w:p>
    <w:p w:rsidR="0037185D" w:rsidRDefault="0037185D" w:rsidP="0037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37185D" w:rsidRDefault="00371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7185D" w:rsidRDefault="0037185D" w:rsidP="0037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4</w:t>
      </w:r>
    </w:p>
    <w:p w:rsidR="0037185D" w:rsidRDefault="0037185D" w:rsidP="003718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ФНС России</w:t>
      </w:r>
    </w:p>
    <w:p w:rsidR="0037185D" w:rsidRDefault="0037185D" w:rsidP="003718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"__" _____ 20__ г. N ___</w:t>
      </w:r>
    </w:p>
    <w:p w:rsidR="0037185D" w:rsidRDefault="0037185D" w:rsidP="00371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85D" w:rsidRDefault="0037185D" w:rsidP="003718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по КНД 1169010</w:t>
      </w:r>
    </w:p>
    <w:p w:rsidR="0037185D" w:rsidRDefault="0037185D" w:rsidP="00371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85D" w:rsidRDefault="0037185D" w:rsidP="003718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</w:t>
      </w:r>
    </w:p>
    <w:p w:rsidR="0037185D" w:rsidRDefault="0037185D" w:rsidP="003718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операциях с товарами, подлежащими прослеживаемости</w:t>
      </w:r>
    </w:p>
    <w:p w:rsidR="0037185D" w:rsidRDefault="0037185D" w:rsidP="00371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417"/>
        <w:gridCol w:w="794"/>
      </w:tblGrid>
      <w:tr w:rsidR="0037185D">
        <w:tc>
          <w:tcPr>
            <w:tcW w:w="4819" w:type="dxa"/>
            <w:vAlign w:val="bottom"/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</w:tr>
      <w:tr w:rsidR="0037185D">
        <w:tc>
          <w:tcPr>
            <w:tcW w:w="4819" w:type="dxa"/>
            <w:vAlign w:val="bottom"/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(1а)</w:t>
            </w:r>
          </w:p>
        </w:tc>
      </w:tr>
      <w:tr w:rsidR="0037185D">
        <w:tc>
          <w:tcPr>
            <w:tcW w:w="4819" w:type="dxa"/>
            <w:vAlign w:val="bottom"/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корректировки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37185D">
        <w:tc>
          <w:tcPr>
            <w:tcW w:w="4819" w:type="dxa"/>
            <w:vAlign w:val="bottom"/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Представляется в налоговый орган (код)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</w:tbl>
    <w:p w:rsidR="0037185D" w:rsidRDefault="0037185D" w:rsidP="00371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3628"/>
        <w:gridCol w:w="624"/>
      </w:tblGrid>
      <w:tr w:rsidR="0037185D">
        <w:tc>
          <w:tcPr>
            <w:tcW w:w="4819" w:type="dxa"/>
            <w:vAlign w:val="bottom"/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участника оборота товаров, подлежащих прослеживаемости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bottom"/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37185D">
        <w:tc>
          <w:tcPr>
            <w:tcW w:w="4819" w:type="dxa"/>
            <w:vAlign w:val="bottom"/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bottom"/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(4а)</w:t>
            </w:r>
          </w:p>
        </w:tc>
      </w:tr>
      <w:tr w:rsidR="0037185D">
        <w:tc>
          <w:tcPr>
            <w:tcW w:w="4819" w:type="dxa"/>
            <w:vAlign w:val="bottom"/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bottom"/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(4б)</w:t>
            </w:r>
          </w:p>
        </w:tc>
      </w:tr>
      <w:tr w:rsidR="0037185D">
        <w:tc>
          <w:tcPr>
            <w:tcW w:w="4819" w:type="dxa"/>
            <w:vAlign w:val="bottom"/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месту нахождения (учета) (код)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bottom"/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  <w:tr w:rsidR="0037185D">
        <w:tc>
          <w:tcPr>
            <w:tcW w:w="4819" w:type="dxa"/>
            <w:vAlign w:val="bottom"/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реорганизации (ликвидации) (код)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bottom"/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(6)</w:t>
            </w:r>
          </w:p>
        </w:tc>
      </w:tr>
      <w:tr w:rsidR="0037185D">
        <w:tc>
          <w:tcPr>
            <w:tcW w:w="4819" w:type="dxa"/>
            <w:vAlign w:val="bottom"/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ИНН/КПП реорганизованной организации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bottom"/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(7)</w:t>
            </w:r>
          </w:p>
        </w:tc>
      </w:tr>
    </w:tbl>
    <w:p w:rsidR="0037185D" w:rsidRDefault="0037185D" w:rsidP="00371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680"/>
        <w:gridCol w:w="680"/>
        <w:gridCol w:w="567"/>
        <w:gridCol w:w="510"/>
        <w:gridCol w:w="454"/>
        <w:gridCol w:w="624"/>
        <w:gridCol w:w="705"/>
        <w:gridCol w:w="705"/>
        <w:gridCol w:w="795"/>
        <w:gridCol w:w="735"/>
        <w:gridCol w:w="1191"/>
        <w:gridCol w:w="907"/>
      </w:tblGrid>
      <w:tr w:rsidR="0037185D">
        <w:tc>
          <w:tcPr>
            <w:tcW w:w="9033" w:type="dxa"/>
            <w:gridSpan w:val="13"/>
            <w:tcBorders>
              <w:bottom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об операциях</w:t>
            </w:r>
          </w:p>
        </w:tc>
      </w:tr>
      <w:tr w:rsidR="0037185D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Операция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первичного учетного документа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Контрагент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партии товара, подлежащего прослеживаемости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Код количественной единицы измерения товара (по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ОКЕИ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товара, подлежащего прослеживаемости, в количественной единице измерения товара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товара, подлежащего прослеживаемости, без налога в рублях</w:t>
            </w:r>
          </w:p>
        </w:tc>
      </w:tr>
      <w:tr w:rsidR="0037185D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операции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вида операции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85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7185D"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85D"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85D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85D" w:rsidRDefault="0037185D" w:rsidP="00371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561"/>
      </w:tblGrid>
      <w:tr w:rsidR="0037185D">
        <w:tc>
          <w:tcPr>
            <w:tcW w:w="9041" w:type="dxa"/>
            <w:gridSpan w:val="2"/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Достоверность и полноту сведений, указанных в настоящем отчете, подтверждаю:</w:t>
            </w:r>
          </w:p>
        </w:tc>
      </w:tr>
      <w:tr w:rsidR="0037185D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участник оборота товаров, подлежащих прослеживаемости</w:t>
            </w:r>
          </w:p>
        </w:tc>
      </w:tr>
      <w:tr w:rsidR="0037185D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 представитель участника оборота товаров, подлежащих прослеживаемости</w:t>
            </w:r>
          </w:p>
        </w:tc>
      </w:tr>
    </w:tbl>
    <w:p w:rsidR="0037185D" w:rsidRDefault="0037185D" w:rsidP="00371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932"/>
      </w:tblGrid>
      <w:tr w:rsidR="0037185D">
        <w:tc>
          <w:tcPr>
            <w:tcW w:w="4082" w:type="dxa"/>
            <w:tcBorders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85D">
        <w:tc>
          <w:tcPr>
            <w:tcW w:w="4082" w:type="dxa"/>
            <w:tcBorders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85D">
        <w:tc>
          <w:tcPr>
            <w:tcW w:w="4082" w:type="dxa"/>
            <w:tcBorders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Отчество (при наличии)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85D" w:rsidRDefault="0037185D" w:rsidP="00371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7185D">
        <w:tc>
          <w:tcPr>
            <w:tcW w:w="9014" w:type="dxa"/>
            <w:tcBorders>
              <w:bottom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 реквизиты документа, подтверждающего полномочия представителя участника оборота товаров, подлежащих прослеживаемости</w:t>
            </w:r>
          </w:p>
        </w:tc>
      </w:tr>
      <w:tr w:rsidR="0037185D">
        <w:tc>
          <w:tcPr>
            <w:tcW w:w="9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85D" w:rsidRDefault="0037185D" w:rsidP="00371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7185D">
        <w:tc>
          <w:tcPr>
            <w:tcW w:w="9014" w:type="dxa"/>
            <w:tcBorders>
              <w:bottom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организации - представителя участника оборота товаров, подлежащих прослеживаемости</w:t>
            </w:r>
          </w:p>
        </w:tc>
      </w:tr>
      <w:tr w:rsidR="0037185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85D" w:rsidRDefault="0037185D" w:rsidP="00371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494"/>
        <w:gridCol w:w="2041"/>
      </w:tblGrid>
      <w:tr w:rsidR="0037185D">
        <w:tc>
          <w:tcPr>
            <w:tcW w:w="3345" w:type="dxa"/>
            <w:tcBorders>
              <w:bottom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2494" w:type="dxa"/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</w:tr>
      <w:tr w:rsidR="0037185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5D" w:rsidRDefault="0037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85D" w:rsidRDefault="0037185D" w:rsidP="0037185D"/>
    <w:p w:rsidR="0037185D" w:rsidRDefault="0037185D">
      <w:r>
        <w:br w:type="page"/>
      </w:r>
    </w:p>
    <w:p w:rsidR="0037185D" w:rsidRPr="0037185D" w:rsidRDefault="0037185D" w:rsidP="0037185D"/>
    <w:p w:rsidR="00B43FB7" w:rsidRPr="00C01575" w:rsidRDefault="00B43FB7" w:rsidP="00B43F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C01575">
        <w:rPr>
          <w:rFonts w:ascii="Arial" w:eastAsiaTheme="minorHAnsi" w:hAnsi="Arial" w:cs="Arial"/>
          <w:color w:val="auto"/>
          <w:sz w:val="20"/>
          <w:szCs w:val="20"/>
        </w:rPr>
        <w:t>МИНИСТЕРСТВО ФИНАНСОВ РОССИЙСКОЙ ФЕДЕРАЦИИ</w:t>
      </w:r>
    </w:p>
    <w:p w:rsidR="00B43FB7" w:rsidRPr="00C01575" w:rsidRDefault="00B43FB7" w:rsidP="00B43F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43FB7" w:rsidRPr="00C01575" w:rsidRDefault="00B43FB7" w:rsidP="00B43F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C01575">
        <w:rPr>
          <w:rFonts w:ascii="Arial" w:eastAsiaTheme="minorHAnsi" w:hAnsi="Arial" w:cs="Arial"/>
          <w:color w:val="auto"/>
          <w:sz w:val="20"/>
          <w:szCs w:val="20"/>
        </w:rPr>
        <w:t>ФЕДЕРАЛЬНАЯ НАЛОГОВАЯ СЛУЖБА</w:t>
      </w:r>
    </w:p>
    <w:p w:rsidR="00B43FB7" w:rsidRPr="00C01575" w:rsidRDefault="00B43FB7" w:rsidP="00B43F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43FB7" w:rsidRPr="00C01575" w:rsidRDefault="00B43FB7" w:rsidP="00B43F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C01575">
        <w:rPr>
          <w:rFonts w:ascii="Arial" w:eastAsiaTheme="minorHAnsi" w:hAnsi="Arial" w:cs="Arial"/>
          <w:color w:val="auto"/>
          <w:sz w:val="20"/>
          <w:szCs w:val="20"/>
        </w:rPr>
        <w:t>ПИСЬМО</w:t>
      </w:r>
    </w:p>
    <w:p w:rsidR="00B43FB7" w:rsidRPr="00C01575" w:rsidRDefault="00B43FB7" w:rsidP="00B43F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C01575">
        <w:rPr>
          <w:rFonts w:ascii="Arial" w:eastAsiaTheme="minorHAnsi" w:hAnsi="Arial" w:cs="Arial"/>
          <w:color w:val="auto"/>
          <w:sz w:val="20"/>
          <w:szCs w:val="20"/>
        </w:rPr>
        <w:t>от 28 июня 2021 г. N ЕА-4-15/9015@</w:t>
      </w:r>
    </w:p>
    <w:p w:rsidR="00B43FB7" w:rsidRPr="00C01575" w:rsidRDefault="00B43FB7" w:rsidP="00B43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3FB7" w:rsidRPr="00C01575" w:rsidRDefault="00B43FB7" w:rsidP="00B43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575">
        <w:rPr>
          <w:rFonts w:ascii="Arial" w:hAnsi="Arial" w:cs="Arial"/>
          <w:sz w:val="20"/>
          <w:szCs w:val="20"/>
        </w:rPr>
        <w:t>Федеральная налоговая служба в связи с поступающими вопросами и введением на территории Российской Федерации с 1 июля 2021 года национальной системы прослеживаемости товаров, сообщает следующее.</w:t>
      </w:r>
    </w:p>
    <w:p w:rsidR="00B43FB7" w:rsidRPr="00C01575" w:rsidRDefault="00B43FB7" w:rsidP="00B43F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C01575">
        <w:rPr>
          <w:rFonts w:ascii="Arial" w:hAnsi="Arial" w:cs="Arial"/>
          <w:sz w:val="20"/>
          <w:szCs w:val="20"/>
        </w:rPr>
        <w:t xml:space="preserve">По вопросу представления </w:t>
      </w:r>
      <w:r w:rsidRPr="00F1030E">
        <w:rPr>
          <w:rFonts w:ascii="Arial" w:hAnsi="Arial" w:cs="Arial"/>
          <w:sz w:val="20"/>
          <w:szCs w:val="20"/>
        </w:rPr>
        <w:t>уведомления</w:t>
      </w:r>
      <w:r w:rsidRPr="00C01575">
        <w:rPr>
          <w:rFonts w:ascii="Arial" w:hAnsi="Arial" w:cs="Arial"/>
          <w:sz w:val="20"/>
          <w:szCs w:val="20"/>
        </w:rPr>
        <w:t xml:space="preserve"> об имеющихся остатках товаров, подлежащих прослеживаемости (далее - </w:t>
      </w:r>
      <w:r w:rsidRPr="00F1030E">
        <w:rPr>
          <w:rFonts w:ascii="Arial" w:hAnsi="Arial" w:cs="Arial"/>
          <w:b/>
          <w:sz w:val="20"/>
          <w:szCs w:val="20"/>
        </w:rPr>
        <w:t>Уведомление об остатках</w:t>
      </w:r>
      <w:r w:rsidRPr="00C01575">
        <w:rPr>
          <w:rFonts w:ascii="Arial" w:hAnsi="Arial" w:cs="Arial"/>
          <w:sz w:val="20"/>
          <w:szCs w:val="20"/>
        </w:rPr>
        <w:t xml:space="preserve">), в отношении товаров, имеющихся в собственности у юридического лица (индивидуального предпринимателя), </w:t>
      </w:r>
      <w:r w:rsidRPr="00F1030E">
        <w:rPr>
          <w:rFonts w:ascii="Arial" w:hAnsi="Arial" w:cs="Arial"/>
          <w:b/>
          <w:sz w:val="20"/>
          <w:szCs w:val="20"/>
        </w:rPr>
        <w:t>используемых в качестве средств производства, для собственных нужд и учитываемых на бухгалтерском балансе в качестве основных средств, либо являющихся малоценным имуществом и впоследствии списываемых на затраты</w:t>
      </w:r>
      <w:r w:rsidRPr="00C01575">
        <w:rPr>
          <w:rFonts w:ascii="Arial" w:hAnsi="Arial" w:cs="Arial"/>
          <w:sz w:val="20"/>
          <w:szCs w:val="20"/>
        </w:rPr>
        <w:t>.</w:t>
      </w:r>
      <w:proofErr w:type="gramEnd"/>
    </w:p>
    <w:p w:rsidR="00B43FB7" w:rsidRPr="00C01575" w:rsidRDefault="00B43FB7" w:rsidP="00B43F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575">
        <w:rPr>
          <w:rFonts w:ascii="Arial" w:hAnsi="Arial" w:cs="Arial"/>
          <w:sz w:val="20"/>
          <w:szCs w:val="20"/>
        </w:rPr>
        <w:t xml:space="preserve">Понятийный аппарат, применяемый в рамках национальной системы прослеживаемости товаров, закреплен в </w:t>
      </w:r>
      <w:hyperlink r:id="rId13" w:history="1">
        <w:r w:rsidRPr="00C01575">
          <w:rPr>
            <w:rFonts w:ascii="Arial" w:hAnsi="Arial" w:cs="Arial"/>
            <w:sz w:val="20"/>
            <w:szCs w:val="20"/>
          </w:rPr>
          <w:t>проекте</w:t>
        </w:r>
      </w:hyperlink>
      <w:r w:rsidRPr="00C01575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C01575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C01575">
        <w:rPr>
          <w:rFonts w:ascii="Arial" w:hAnsi="Arial" w:cs="Arial"/>
          <w:sz w:val="20"/>
          <w:szCs w:val="20"/>
        </w:rPr>
        <w:t xml:space="preserve"> Правительства Российской Федерации "Об утверждении Порядка функционирования национальной системы прослеживаемости товаров" (далее - Проект постановления), который в настоящее время проходит процедуру утверждения.</w:t>
      </w:r>
    </w:p>
    <w:p w:rsidR="00B43FB7" w:rsidRPr="00C01575" w:rsidRDefault="00B43FB7" w:rsidP="00B43F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C01575">
        <w:rPr>
          <w:rFonts w:ascii="Arial" w:hAnsi="Arial" w:cs="Arial"/>
          <w:sz w:val="20"/>
          <w:szCs w:val="20"/>
        </w:rPr>
        <w:t xml:space="preserve">Для целей национальной системы прослеживаемости товаров под "товаром, подлежащим прослеживаемости" понимается имущество, находящееся в собственности участника оборота товаров, соответствующее поименованным в </w:t>
      </w:r>
      <w:hyperlink r:id="rId15" w:history="1">
        <w:r w:rsidRPr="00C01575">
          <w:rPr>
            <w:rFonts w:ascii="Arial" w:hAnsi="Arial" w:cs="Arial"/>
            <w:sz w:val="20"/>
            <w:szCs w:val="20"/>
          </w:rPr>
          <w:t>Перечне</w:t>
        </w:r>
      </w:hyperlink>
      <w:r w:rsidRPr="00C01575">
        <w:rPr>
          <w:rFonts w:ascii="Arial" w:hAnsi="Arial" w:cs="Arial"/>
          <w:sz w:val="20"/>
          <w:szCs w:val="20"/>
        </w:rPr>
        <w:t xml:space="preserve"> товаров, подлежащих прослеживаемости на территории Российской Федерации (далее - Перечень товаров), кодам вида товара в соответствии с единой Товарной </w:t>
      </w:r>
      <w:hyperlink r:id="rId16" w:history="1">
        <w:r w:rsidRPr="00C01575">
          <w:rPr>
            <w:rFonts w:ascii="Arial" w:hAnsi="Arial" w:cs="Arial"/>
            <w:sz w:val="20"/>
            <w:szCs w:val="20"/>
          </w:rPr>
          <w:t>номенклатурой</w:t>
        </w:r>
      </w:hyperlink>
      <w:r w:rsidRPr="00C01575">
        <w:rPr>
          <w:rFonts w:ascii="Arial" w:hAnsi="Arial" w:cs="Arial"/>
          <w:sz w:val="20"/>
          <w:szCs w:val="20"/>
        </w:rPr>
        <w:t xml:space="preserve"> внешнеэкономической деятельности Евразийского экономического союза, в отношении которого осуществляется прослеживаемость.</w:t>
      </w:r>
      <w:proofErr w:type="gramEnd"/>
    </w:p>
    <w:p w:rsidR="00B43FB7" w:rsidRPr="00C01575" w:rsidRDefault="00B43FB7" w:rsidP="00B43F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575">
        <w:rPr>
          <w:rFonts w:ascii="Arial" w:hAnsi="Arial" w:cs="Arial"/>
          <w:sz w:val="20"/>
          <w:szCs w:val="20"/>
        </w:rPr>
        <w:t xml:space="preserve">Таким образом, имущество, находящееся в собственности налогоплательщика соответствующее кодам единой Товарной </w:t>
      </w:r>
      <w:hyperlink r:id="rId17" w:history="1">
        <w:r w:rsidRPr="00C01575">
          <w:rPr>
            <w:rFonts w:ascii="Arial" w:hAnsi="Arial" w:cs="Arial"/>
            <w:sz w:val="20"/>
            <w:szCs w:val="20"/>
          </w:rPr>
          <w:t>номенклатуры</w:t>
        </w:r>
      </w:hyperlink>
      <w:r w:rsidRPr="00C01575">
        <w:rPr>
          <w:rFonts w:ascii="Arial" w:hAnsi="Arial" w:cs="Arial"/>
          <w:sz w:val="20"/>
          <w:szCs w:val="20"/>
        </w:rPr>
        <w:t xml:space="preserve"> внешнеэкономической деятельности Евразийского экономического союза, указанным в </w:t>
      </w:r>
      <w:hyperlink r:id="rId18" w:history="1">
        <w:r w:rsidRPr="00C01575">
          <w:rPr>
            <w:rFonts w:ascii="Arial" w:hAnsi="Arial" w:cs="Arial"/>
            <w:sz w:val="20"/>
            <w:szCs w:val="20"/>
          </w:rPr>
          <w:t>Перечне</w:t>
        </w:r>
      </w:hyperlink>
      <w:r w:rsidRPr="00C01575">
        <w:rPr>
          <w:rFonts w:ascii="Arial" w:hAnsi="Arial" w:cs="Arial"/>
          <w:sz w:val="20"/>
          <w:szCs w:val="20"/>
        </w:rPr>
        <w:t xml:space="preserve"> товаров, подлежит прослеживаемости, в том числе и используемое в качестве сре</w:t>
      </w:r>
      <w:proofErr w:type="gramStart"/>
      <w:r w:rsidRPr="00C01575">
        <w:rPr>
          <w:rFonts w:ascii="Arial" w:hAnsi="Arial" w:cs="Arial"/>
          <w:sz w:val="20"/>
          <w:szCs w:val="20"/>
        </w:rPr>
        <w:t>дств пр</w:t>
      </w:r>
      <w:proofErr w:type="gramEnd"/>
      <w:r w:rsidRPr="00C01575">
        <w:rPr>
          <w:rFonts w:ascii="Arial" w:hAnsi="Arial" w:cs="Arial"/>
          <w:sz w:val="20"/>
          <w:szCs w:val="20"/>
        </w:rPr>
        <w:t>оизводства (переведено из состава товара в состав основных средств), малоценное имущество, используемое в основной деятельности.</w:t>
      </w:r>
    </w:p>
    <w:p w:rsidR="00B43FB7" w:rsidRPr="00C01575" w:rsidRDefault="00B43FB7" w:rsidP="00B43F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C01575">
        <w:rPr>
          <w:rFonts w:ascii="Arial" w:hAnsi="Arial" w:cs="Arial"/>
          <w:sz w:val="20"/>
          <w:szCs w:val="20"/>
        </w:rPr>
        <w:t xml:space="preserve">В соответствии с </w:t>
      </w:r>
      <w:hyperlink r:id="rId19" w:history="1">
        <w:r w:rsidRPr="00C01575">
          <w:rPr>
            <w:rFonts w:ascii="Arial" w:hAnsi="Arial" w:cs="Arial"/>
            <w:sz w:val="20"/>
            <w:szCs w:val="20"/>
          </w:rPr>
          <w:t>пунктом 2.3 статьи 23</w:t>
        </w:r>
      </w:hyperlink>
      <w:r w:rsidRPr="00C01575">
        <w:rPr>
          <w:rFonts w:ascii="Arial" w:hAnsi="Arial" w:cs="Arial"/>
          <w:sz w:val="20"/>
          <w:szCs w:val="20"/>
        </w:rPr>
        <w:t xml:space="preserve"> Налогового кодекса Российской Федерации в редакции Федерального закона от 09.11.2021 N 371-ФЗ "О внесении изменений в части первую и вторую Налогового кодекса Российской Федерации и Закон Российской Федерации "О налоговых органах Российской Федерации" (далее - Кодекс) налогоплательщики, осуществляющие операции с товарами, подлежащими прослеживаемости в соответствии с законодательством Российской Федерации, обязаны представлять в налоговый орган</w:t>
      </w:r>
      <w:proofErr w:type="gramEnd"/>
      <w:r w:rsidRPr="00C01575">
        <w:rPr>
          <w:rFonts w:ascii="Arial" w:hAnsi="Arial" w:cs="Arial"/>
          <w:sz w:val="20"/>
          <w:szCs w:val="20"/>
        </w:rPr>
        <w:t xml:space="preserve"> отчеты об операциях с товарами, подлежащими прослеживаемости, и документы, содержащие реквизиты прослеживаемости, в случаях и в порядке, предусмотренном Правительством Российской Федерации.</w:t>
      </w:r>
    </w:p>
    <w:p w:rsidR="00B43FB7" w:rsidRPr="00C01575" w:rsidRDefault="00B43FB7" w:rsidP="00B43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C01575" w:rsidRPr="00C0157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43FB7" w:rsidRPr="00C01575" w:rsidRDefault="00B4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1575">
              <w:rPr>
                <w:rFonts w:ascii="Arial" w:hAnsi="Arial" w:cs="Arial"/>
                <w:sz w:val="20"/>
                <w:szCs w:val="20"/>
              </w:rPr>
              <w:t>КонсультантПлюс</w:t>
            </w:r>
            <w:proofErr w:type="spellEnd"/>
            <w:r w:rsidRPr="00C01575">
              <w:rPr>
                <w:rFonts w:ascii="Arial" w:hAnsi="Arial" w:cs="Arial"/>
                <w:sz w:val="20"/>
                <w:szCs w:val="20"/>
              </w:rPr>
              <w:t>: примечание.</w:t>
            </w:r>
          </w:p>
          <w:p w:rsidR="00B43FB7" w:rsidRPr="00C01575" w:rsidRDefault="00B4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75">
              <w:rPr>
                <w:rFonts w:ascii="Arial" w:hAnsi="Arial" w:cs="Arial"/>
                <w:sz w:val="20"/>
                <w:szCs w:val="20"/>
              </w:rPr>
              <w:t xml:space="preserve">О порядке представления уведомления по остаткам в отношении товаров, подлежащих прослеживаемости, см. </w:t>
            </w:r>
            <w:hyperlink r:id="rId20" w:history="1">
              <w:r w:rsidRPr="00C01575">
                <w:rPr>
                  <w:rFonts w:ascii="Arial" w:hAnsi="Arial" w:cs="Arial"/>
                  <w:sz w:val="20"/>
                  <w:szCs w:val="20"/>
                </w:rPr>
                <w:t>Письмо</w:t>
              </w:r>
            </w:hyperlink>
            <w:r w:rsidRPr="00C01575">
              <w:rPr>
                <w:rFonts w:ascii="Arial" w:hAnsi="Arial" w:cs="Arial"/>
                <w:sz w:val="20"/>
                <w:szCs w:val="20"/>
              </w:rPr>
              <w:t xml:space="preserve"> ФНС России от 09.07.2021 N ЕА-4-15/9627@.</w:t>
            </w:r>
          </w:p>
        </w:tc>
      </w:tr>
    </w:tbl>
    <w:p w:rsidR="00B43FB7" w:rsidRPr="00F1030E" w:rsidRDefault="00B43FB7" w:rsidP="00B43F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1030E">
        <w:rPr>
          <w:rFonts w:ascii="Arial" w:hAnsi="Arial" w:cs="Arial"/>
          <w:b/>
          <w:sz w:val="20"/>
          <w:szCs w:val="20"/>
        </w:rPr>
        <w:t xml:space="preserve">В соответствии с </w:t>
      </w:r>
      <w:hyperlink r:id="rId21" w:history="1">
        <w:r w:rsidRPr="00F1030E">
          <w:rPr>
            <w:rFonts w:ascii="Arial" w:hAnsi="Arial" w:cs="Arial"/>
            <w:b/>
            <w:sz w:val="20"/>
            <w:szCs w:val="20"/>
          </w:rPr>
          <w:t>пунктом 28</w:t>
        </w:r>
      </w:hyperlink>
      <w:r w:rsidRPr="00F1030E">
        <w:rPr>
          <w:rFonts w:ascii="Arial" w:hAnsi="Arial" w:cs="Arial"/>
          <w:b/>
          <w:sz w:val="20"/>
          <w:szCs w:val="20"/>
        </w:rPr>
        <w:t xml:space="preserve"> Проекта постановления для присвоения регистрационного номера партии товара, подлежащего прослеживаемости (далее - РНПТ), на имеющиеся у юридических лиц (индивидуальных предпринимателей) остатки товаров, подлежащих прослеживаемости, юридическим лицом (индивидуальным предпринимателем) в ФНС России в электронной форме по телекоммуникационным каналам связи через оператора электронного документооборота направляется уведомление об имеющихся остатках товаров, подлежащих прослеживаемости (далее - Уведомление об остатках).</w:t>
      </w:r>
      <w:proofErr w:type="gramEnd"/>
    </w:p>
    <w:p w:rsidR="00B43FB7" w:rsidRPr="00F1030E" w:rsidRDefault="00B43FB7" w:rsidP="00B43F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F1030E">
        <w:rPr>
          <w:rFonts w:ascii="Arial" w:hAnsi="Arial" w:cs="Arial"/>
          <w:b/>
          <w:sz w:val="20"/>
          <w:szCs w:val="20"/>
        </w:rPr>
        <w:lastRenderedPageBreak/>
        <w:t>Уведомление об остатках заполняется на основании первичного документа, например, инвентаризационной описи либо бухгалтерской справки.</w:t>
      </w:r>
    </w:p>
    <w:p w:rsidR="00B43FB7" w:rsidRPr="00F1030E" w:rsidRDefault="00B43FB7" w:rsidP="00B43F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F1030E">
        <w:rPr>
          <w:rFonts w:ascii="Arial" w:hAnsi="Arial" w:cs="Arial"/>
          <w:b/>
          <w:sz w:val="20"/>
          <w:szCs w:val="20"/>
        </w:rPr>
        <w:t xml:space="preserve">Уведомление об остатках составляется отдельно по каждому коду единой Товарной </w:t>
      </w:r>
      <w:hyperlink r:id="rId22" w:history="1">
        <w:r w:rsidRPr="00F1030E">
          <w:rPr>
            <w:rFonts w:ascii="Arial" w:hAnsi="Arial" w:cs="Arial"/>
            <w:b/>
            <w:sz w:val="20"/>
            <w:szCs w:val="20"/>
          </w:rPr>
          <w:t>номенклатуры</w:t>
        </w:r>
      </w:hyperlink>
      <w:r w:rsidRPr="00F1030E">
        <w:rPr>
          <w:rFonts w:ascii="Arial" w:hAnsi="Arial" w:cs="Arial"/>
          <w:b/>
          <w:sz w:val="20"/>
          <w:szCs w:val="20"/>
        </w:rPr>
        <w:t xml:space="preserve"> внешнеэкономической деятельности Евразийского экономического союза товара, подлежащего прослеживаемости.</w:t>
      </w:r>
    </w:p>
    <w:p w:rsidR="00B43FB7" w:rsidRPr="00C01575" w:rsidRDefault="00B43FB7" w:rsidP="00B43F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575">
        <w:rPr>
          <w:rFonts w:ascii="Arial" w:hAnsi="Arial" w:cs="Arial"/>
          <w:sz w:val="20"/>
          <w:szCs w:val="20"/>
        </w:rPr>
        <w:t xml:space="preserve">В ответ на Уведомление об остатках ФНС России не позднее следующего календарного дня с даты получения Уведомления об остатках направляет по телекоммуникационным каналам связи через оператора электронного документооборота квитанцию </w:t>
      </w:r>
      <w:proofErr w:type="gramStart"/>
      <w:r w:rsidRPr="00C01575">
        <w:rPr>
          <w:rFonts w:ascii="Arial" w:hAnsi="Arial" w:cs="Arial"/>
          <w:sz w:val="20"/>
          <w:szCs w:val="20"/>
        </w:rPr>
        <w:t>с</w:t>
      </w:r>
      <w:proofErr w:type="gramEnd"/>
      <w:r w:rsidRPr="00C01575">
        <w:rPr>
          <w:rFonts w:ascii="Arial" w:hAnsi="Arial" w:cs="Arial"/>
          <w:sz w:val="20"/>
          <w:szCs w:val="20"/>
        </w:rPr>
        <w:t xml:space="preserve"> присвоенным РНПТ.</w:t>
      </w:r>
    </w:p>
    <w:p w:rsidR="00B43FB7" w:rsidRPr="00C01575" w:rsidRDefault="00B43FB7" w:rsidP="00B43F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575">
        <w:rPr>
          <w:rFonts w:ascii="Arial" w:hAnsi="Arial" w:cs="Arial"/>
          <w:sz w:val="20"/>
          <w:szCs w:val="20"/>
        </w:rPr>
        <w:t>В случае наличия у собственника товара, подлежащего прослеживаемости, номера декларации на товары, оформленной на товары, ввезенные на территорию Российской Федерации в период с 01.01.2018 по 01.07.2021, в Уведомлении об остатках возможно указание РНПТ, сформированного самостоятельно из номера декларации на товары и порядкового номера товара в ней. В ответ на Уведомление об остатках, в котором указан самостоятельно сформированный РНПТ, ФНС России, в случае действительности и правильности номера декларации на товары и порядкового номера товара в ней, направит по телекоммуникационным каналам связи через оператора электронного документооборота квитанцию с РНПТ, самостоятельно сформированным собственником таких товаров.</w:t>
      </w:r>
    </w:p>
    <w:p w:rsidR="00B43FB7" w:rsidRPr="00C01575" w:rsidRDefault="00B43FB7" w:rsidP="00B43F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C01575">
        <w:rPr>
          <w:rFonts w:ascii="Arial" w:hAnsi="Arial" w:cs="Arial"/>
          <w:sz w:val="20"/>
          <w:szCs w:val="20"/>
        </w:rPr>
        <w:t>РНПТ, полученный в ответ на Уведомление об остатках при последующей реализации товара, подлежащего прослеживаемости, подлежит отражению в электронных счет-фактурах (универсальных передаточных документах), сведения из которых включаются налоговую декларацию по налогу на добавленную стоимость либо в ежеквартальный отчет об операциях с товарами, подлежащими прослеживаемости.</w:t>
      </w:r>
      <w:proofErr w:type="gramEnd"/>
    </w:p>
    <w:p w:rsidR="00B43FB7" w:rsidRPr="00F1030E" w:rsidRDefault="00B43FB7" w:rsidP="00B43F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F1030E">
        <w:rPr>
          <w:rFonts w:ascii="Arial" w:hAnsi="Arial" w:cs="Arial"/>
          <w:b/>
          <w:sz w:val="20"/>
          <w:szCs w:val="20"/>
        </w:rPr>
        <w:t xml:space="preserve">В соответствии с </w:t>
      </w:r>
      <w:hyperlink r:id="rId23" w:history="1">
        <w:r w:rsidRPr="00F1030E">
          <w:rPr>
            <w:rFonts w:ascii="Arial" w:hAnsi="Arial" w:cs="Arial"/>
            <w:b/>
            <w:sz w:val="20"/>
            <w:szCs w:val="20"/>
          </w:rPr>
          <w:t>пунктом 5 статьи 169</w:t>
        </w:r>
      </w:hyperlink>
      <w:r w:rsidRPr="00F1030E">
        <w:rPr>
          <w:rFonts w:ascii="Arial" w:hAnsi="Arial" w:cs="Arial"/>
          <w:b/>
          <w:sz w:val="20"/>
          <w:szCs w:val="20"/>
        </w:rPr>
        <w:t xml:space="preserve"> Кодекса при реализации товаров, подлежащих прослеживаемости, в счете-фактуре подлежат указанию реквизиты прослеживаемости (РНПТ, количественная единица измерения товара, используемая в целях осуществления прослеживаемости, количество товара, подлежащего прослеживаемости, в количественной единице измерения товара, используемой в целях осуществления прослеживаемости (далее - реквизиты прослеживаемости)).</w:t>
      </w:r>
    </w:p>
    <w:p w:rsidR="00B43FB7" w:rsidRPr="00F1030E" w:rsidRDefault="00B43FB7" w:rsidP="00B43F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F1030E">
        <w:rPr>
          <w:rFonts w:ascii="Arial" w:hAnsi="Arial" w:cs="Arial"/>
          <w:b/>
          <w:sz w:val="20"/>
          <w:szCs w:val="20"/>
        </w:rPr>
        <w:t>Учитывая вышеизложенное, до осуществления операций с товарами, подлежащими прослеживаемости (например, продажа, безвозмездная передача, утилизация), необходимо представить уведомление об остатках для присвоения РНПТ.</w:t>
      </w:r>
    </w:p>
    <w:p w:rsidR="00B43FB7" w:rsidRPr="00F1030E" w:rsidRDefault="00B43FB7" w:rsidP="00B43F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F1030E">
        <w:rPr>
          <w:rFonts w:ascii="Arial" w:hAnsi="Arial" w:cs="Arial"/>
          <w:b/>
          <w:sz w:val="20"/>
          <w:szCs w:val="20"/>
        </w:rPr>
        <w:t>Срок представления Уведомления об остатках не ограничен.</w:t>
      </w:r>
    </w:p>
    <w:p w:rsidR="00B43FB7" w:rsidRPr="00C01575" w:rsidRDefault="00B43FB7" w:rsidP="00B43F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575">
        <w:rPr>
          <w:rFonts w:ascii="Arial" w:hAnsi="Arial" w:cs="Arial"/>
          <w:sz w:val="20"/>
          <w:szCs w:val="20"/>
        </w:rPr>
        <w:t>По вопросу объединения товаров в набор (комплект), например, включение монитора в состав автоматизированного рабочего места (далее - АРМ), данное включение товара в набор (комплект) не является основанием для прекращения прослеживаемости таких товаров, поскольку не происходит переработки товаров, изменения его первоначальных физических характеристик, товар не становится неотъемлемой частью другого имущества.</w:t>
      </w:r>
    </w:p>
    <w:p w:rsidR="00B43FB7" w:rsidRPr="00C01575" w:rsidRDefault="00B43FB7" w:rsidP="00B43F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575">
        <w:rPr>
          <w:rFonts w:ascii="Arial" w:hAnsi="Arial" w:cs="Arial"/>
          <w:sz w:val="20"/>
          <w:szCs w:val="20"/>
        </w:rPr>
        <w:t>При последующей реализации АРМ, поскольку в состав набора (комплекта) входит товар, подлежащий прослеживаемости, счет-фактура или универсальный передаточный документ подлежит формированию в электронной форме. При этом в новых графах счета-фактуры, содержащих реквизиты прослеживаемости, подлежат отражению реквизиты прослеживаемости по каждому товару, подлежащему прослеживаемости, включенному в набор (комплект), в подстроках к строке с набором (комплектом).</w:t>
      </w:r>
    </w:p>
    <w:p w:rsidR="00B43FB7" w:rsidRPr="00C01575" w:rsidRDefault="00B43FB7" w:rsidP="00B43F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575">
        <w:rPr>
          <w:rFonts w:ascii="Arial" w:hAnsi="Arial" w:cs="Arial"/>
          <w:sz w:val="20"/>
          <w:szCs w:val="20"/>
        </w:rPr>
        <w:t>Управлениям ФНС России по субъектам Российской Федерации, Межрегиональным инспекциям ФНС России по крупнейшим налогоплательщикам и Межрегиональным инспекциям ФНС России по федеральным округам довести настоящее письмо до нижестоящих налоговых органов и налогоплательщиков.</w:t>
      </w:r>
    </w:p>
    <w:p w:rsidR="00B43FB7" w:rsidRPr="00C01575" w:rsidRDefault="00B43FB7" w:rsidP="00B43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3FB7" w:rsidRPr="00C01575" w:rsidRDefault="00B43FB7" w:rsidP="00B43F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01575">
        <w:rPr>
          <w:rFonts w:ascii="Arial" w:hAnsi="Arial" w:cs="Arial"/>
          <w:sz w:val="20"/>
          <w:szCs w:val="20"/>
        </w:rPr>
        <w:t>Государственный советник</w:t>
      </w:r>
    </w:p>
    <w:p w:rsidR="00B43FB7" w:rsidRPr="00C01575" w:rsidRDefault="00B43FB7" w:rsidP="00B43F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01575">
        <w:rPr>
          <w:rFonts w:ascii="Arial" w:hAnsi="Arial" w:cs="Arial"/>
          <w:sz w:val="20"/>
          <w:szCs w:val="20"/>
        </w:rPr>
        <w:t>Российской Федерации</w:t>
      </w:r>
    </w:p>
    <w:p w:rsidR="00B43FB7" w:rsidRPr="00C01575" w:rsidRDefault="00B43FB7" w:rsidP="00B43F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01575">
        <w:rPr>
          <w:rFonts w:ascii="Arial" w:hAnsi="Arial" w:cs="Arial"/>
          <w:sz w:val="20"/>
          <w:szCs w:val="20"/>
        </w:rPr>
        <w:t>2 класса</w:t>
      </w:r>
    </w:p>
    <w:p w:rsidR="00B43FB7" w:rsidRPr="00C01575" w:rsidRDefault="00B43FB7" w:rsidP="00B43F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01575">
        <w:rPr>
          <w:rFonts w:ascii="Arial" w:hAnsi="Arial" w:cs="Arial"/>
          <w:sz w:val="20"/>
          <w:szCs w:val="20"/>
        </w:rPr>
        <w:t>А.В.ЕГОРИЧЕВ</w:t>
      </w:r>
    </w:p>
    <w:p w:rsidR="00B43FB7" w:rsidRPr="00C01575" w:rsidRDefault="00B43FB7" w:rsidP="00B43F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3FB7" w:rsidRPr="00C01575" w:rsidRDefault="00B43FB7" w:rsidP="00B43F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3FB7" w:rsidRPr="00C01575" w:rsidRDefault="00B43FB7" w:rsidP="00B43FB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169DE" w:rsidRDefault="00F169DE" w:rsidP="00F169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169DE" w:rsidRDefault="00F169DE" w:rsidP="00F16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169DE" w:rsidRDefault="00F169DE" w:rsidP="00F1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Вопрос:</w:t>
      </w:r>
      <w:r>
        <w:rPr>
          <w:rFonts w:ascii="Arial" w:hAnsi="Arial" w:cs="Arial"/>
          <w:sz w:val="20"/>
          <w:szCs w:val="20"/>
        </w:rPr>
        <w:t xml:space="preserve"> Об отдельных вопросах, связанных с внедрением национальной системы прослеживаемости товаров.</w:t>
      </w:r>
    </w:p>
    <w:p w:rsidR="00F169DE" w:rsidRDefault="00F169DE" w:rsidP="00F16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69DE" w:rsidRDefault="00F169DE" w:rsidP="00F1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Ответ:</w:t>
      </w:r>
    </w:p>
    <w:p w:rsidR="00F169DE" w:rsidRDefault="00F169DE" w:rsidP="00F169DE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ФИНАНСОВ РОССИЙСКОЙ ФЕДЕРАЦИИ</w:t>
      </w:r>
    </w:p>
    <w:p w:rsidR="00F169DE" w:rsidRDefault="00F169DE" w:rsidP="00F16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169DE" w:rsidRDefault="00F169DE" w:rsidP="00F16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ФЕДЕРАЛЬНАЯ НАЛОГОВАЯ СЛУЖБА</w:t>
      </w:r>
    </w:p>
    <w:p w:rsidR="00F169DE" w:rsidRDefault="00F169DE" w:rsidP="00F16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169DE" w:rsidRDefault="00F169DE" w:rsidP="00F16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ПИСЬМО</w:t>
      </w:r>
    </w:p>
    <w:p w:rsidR="00F169DE" w:rsidRDefault="00F169DE" w:rsidP="00F16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12 мая 2021 г. N ЕА-4-15/6469@</w:t>
      </w:r>
    </w:p>
    <w:p w:rsidR="00F169DE" w:rsidRDefault="00F169DE" w:rsidP="00F16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69DE" w:rsidRDefault="00F169DE" w:rsidP="00F1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Федеральная налоговая служба (далее - ФНС России), рассмотрев обращение Общества с ограниченной ответственностью (ООО), направленное письмом от 05.04.2021, по вопросам внедрения национальной системы прослеживаемости товаров сообщает следующее.</w:t>
      </w:r>
    </w:p>
    <w:p w:rsidR="00F169DE" w:rsidRDefault="00F169DE" w:rsidP="00F169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По вопросу включения в прослеживаемость товаров, приобретаемых для использования в производственных целях</w:t>
      </w:r>
    </w:p>
    <w:p w:rsidR="00F169DE" w:rsidRDefault="00F169DE" w:rsidP="00F169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Использование товаров в производственных целях (например, в качестве основных средств) не исключает возможность последующей реализации таких товаров. </w:t>
      </w:r>
      <w:proofErr w:type="gramStart"/>
      <w:r>
        <w:rPr>
          <w:rFonts w:ascii="Arial" w:hAnsi="Arial" w:cs="Arial"/>
          <w:sz w:val="20"/>
          <w:szCs w:val="20"/>
        </w:rPr>
        <w:t xml:space="preserve">В этой связи все имеющиеся в собственности у хозяйствующего субъекта товары, соответствующие кодам единой Товарной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номенклатуры</w:t>
        </w:r>
      </w:hyperlink>
      <w:r>
        <w:rPr>
          <w:rFonts w:ascii="Arial" w:hAnsi="Arial" w:cs="Arial"/>
          <w:sz w:val="20"/>
          <w:szCs w:val="20"/>
        </w:rPr>
        <w:t xml:space="preserve"> внешнеэкономической деятельности Евразийского экономического союза (далее - ТН ВЭД ЕАЭС), указанным в перечне товаров, подлежащих прослеживаемости, утверждаемом Правительством Российской Федерации, подлежат прослеживаемости.</w:t>
      </w:r>
      <w:proofErr w:type="gramEnd"/>
    </w:p>
    <w:p w:rsidR="00F169DE" w:rsidRPr="00F169DE" w:rsidRDefault="00F169DE" w:rsidP="00F169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Согласно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проекту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 порядке функционирования национальной системы прослеживаемости товаров в отношении остатков товаров, подлежащих прослеживаемости, имеющихся в собственности у хозяйствующих субъектов, в том числе используемых в производственных целях, срок представления уведомления об имеющихся остатках товаров, подлежащих прослеживаемости (далее - уведомление об остатках), не ограничен. </w:t>
      </w:r>
      <w:r w:rsidRPr="00F169DE">
        <w:rPr>
          <w:rFonts w:ascii="Arial" w:hAnsi="Arial" w:cs="Arial"/>
          <w:b/>
          <w:sz w:val="20"/>
          <w:szCs w:val="20"/>
        </w:rPr>
        <w:t>Вместе с тем если впоследствии с товаром будут осуществляться операции (например, утилизация, продажа и т.д.), то перед совершением указанных операций необходимо представить уведомление об остатках для присвоения регистрационного номера партии товара, подлежащего прослеживаемости (далее - РНПТ). Впоследствии сведения об указанных операциях подлежат отражению в отчете об операциях с товарами, подлежащими прослеживаемости, с указанием соответствующего РНПТ.</w:t>
      </w:r>
    </w:p>
    <w:p w:rsidR="00F169DE" w:rsidRDefault="00F169DE" w:rsidP="00F169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 вопросу идентификации товаров в качестве прослеживаемых</w:t>
      </w:r>
    </w:p>
    <w:p w:rsidR="00F169DE" w:rsidRDefault="00F169DE" w:rsidP="00F169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официальном сайте ФНС России (https://www.nalog.ru/) размещен специальный сервис "Проверка прослеживаемости товаров", позволяющий по коду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ТН ВЭД</w:t>
        </w:r>
      </w:hyperlink>
      <w:r>
        <w:rPr>
          <w:rFonts w:ascii="Arial" w:hAnsi="Arial" w:cs="Arial"/>
          <w:sz w:val="20"/>
          <w:szCs w:val="20"/>
        </w:rPr>
        <w:t xml:space="preserve"> ЕАЭС, коду Общероссийского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классификатора</w:t>
        </w:r>
      </w:hyperlink>
      <w:r>
        <w:rPr>
          <w:rFonts w:ascii="Arial" w:hAnsi="Arial" w:cs="Arial"/>
          <w:sz w:val="20"/>
          <w:szCs w:val="20"/>
        </w:rPr>
        <w:t xml:space="preserve"> продукции по видам экономической деятельности или по наименованию товара определить, является ли товар прослеживаемым.</w:t>
      </w:r>
    </w:p>
    <w:p w:rsidR="00F169DE" w:rsidRDefault="00F169DE" w:rsidP="00F169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 вопросу сроков определения имеющихся в собственности хозяйствующего субъекта остатков товара, подлежащего прослеживаемости</w:t>
      </w:r>
    </w:p>
    <w:p w:rsidR="00F169DE" w:rsidRDefault="00F169DE" w:rsidP="00F169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 было указано выше, срок представления уведомления об остатках не ограничен. Вместе с тем рекомендуется к 01.07.2021 располагать актуальной информацией о наличии в собственности товаров, подлежащих прослеживаемости, для целей своевременного получения РНПТ и его последующего указания в выставляемых счетах-фактурах (универсальных передаточных документах).</w:t>
      </w:r>
    </w:p>
    <w:p w:rsidR="00F169DE" w:rsidRDefault="00F169DE" w:rsidP="00F169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 вопросу идентификации товара в качестве импортного</w:t>
      </w:r>
    </w:p>
    <w:p w:rsidR="00F169DE" w:rsidRDefault="00F169DE" w:rsidP="00F169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реализации всех категорий товаров, перечисленных в Перечне товаров, вместе с товаром покупателю передаются технические документы на товар, в которых указывается страна происхождения товара.</w:t>
      </w:r>
    </w:p>
    <w:p w:rsidR="00F169DE" w:rsidRDefault="00F169DE" w:rsidP="00F169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По вопросу отражения сведений об РНПТ при заполнении первичного уведомления об остатках</w:t>
      </w:r>
    </w:p>
    <w:p w:rsidR="00F169DE" w:rsidRDefault="00F169DE" w:rsidP="00F169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общему правилу РНПТ в уведомлении об остатках не отражается. Однако в случае наличия у хозяйствующего субъекта сведений из декларации на товары, позволяющих сформировать РНПТ, соответствующие сведения могут быть отражены.</w:t>
      </w:r>
    </w:p>
    <w:p w:rsidR="00F169DE" w:rsidRDefault="00F169DE" w:rsidP="00F169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Как было указано выше, в ответ на уведомление об остатках ФНС России направляет квитанцию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 присвоенным РНПТ. При этом в квитанции будет указан РНПТ, ранее сформированный хозяйствующим субъектом самостоятельно и указанный в уведомлении об остатках.</w:t>
      </w:r>
    </w:p>
    <w:p w:rsidR="00F169DE" w:rsidRDefault="00F169DE" w:rsidP="00F169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Уведомление об остатках представляется в ФНС России в электронной форме по телекоммуникационным каналам связи через оператора электронного документооборота по формату, утверждаемому ФНС России.</w:t>
      </w:r>
    </w:p>
    <w:p w:rsidR="00F169DE" w:rsidRDefault="00F169DE" w:rsidP="00F169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Письмом от 14.04.2021 N ЕА-4-15/5042@ ФНС России направила для использования в работе рекомендуемые формы, форматы и порядки заполнения документов, содержащих реквизиты прослеживаемости, в том числе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уведомления</w:t>
        </w:r>
      </w:hyperlink>
      <w:r>
        <w:rPr>
          <w:rFonts w:ascii="Arial" w:hAnsi="Arial" w:cs="Arial"/>
          <w:sz w:val="20"/>
          <w:szCs w:val="20"/>
        </w:rPr>
        <w:t xml:space="preserve"> об остатках. С указанной информацией можно ознакомиться на официальном сайте ФНС России (https://www.nalog.ru/).</w:t>
      </w:r>
    </w:p>
    <w:p w:rsidR="00F169DE" w:rsidRDefault="00F169DE" w:rsidP="00F169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 xml:space="preserve">По вопросу отражения сведений в новых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графах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12а</w:t>
        </w:r>
      </w:hyperlink>
      <w:r>
        <w:rPr>
          <w:rFonts w:ascii="Arial" w:hAnsi="Arial" w:cs="Arial"/>
          <w:sz w:val="20"/>
          <w:szCs w:val="20"/>
        </w:rPr>
        <w:t xml:space="preserve"> формы счета-фактуры, утвержденной постановлением Правительства Российской Федерации от 26.12.2011 N 1137 "О формах и правилах заполнения (ведения) документов, применяемых при расчетах по налогу на добавленную стоимость", в редакции постановления Правительства Российской Федерации от 02.04.2021 N 534 "О внесении изменений в постановление Правительства Российской Федерации от 26 декабря 2011 г. N</w:t>
      </w:r>
      <w:proofErr w:type="gramEnd"/>
      <w:r>
        <w:rPr>
          <w:rFonts w:ascii="Arial" w:hAnsi="Arial" w:cs="Arial"/>
          <w:sz w:val="20"/>
          <w:szCs w:val="20"/>
        </w:rPr>
        <w:t xml:space="preserve"> 1137 и </w:t>
      </w:r>
      <w:proofErr w:type="gramStart"/>
      <w:r>
        <w:rPr>
          <w:rFonts w:ascii="Arial" w:hAnsi="Arial" w:cs="Arial"/>
          <w:sz w:val="20"/>
          <w:szCs w:val="20"/>
        </w:rPr>
        <w:t>признании</w:t>
      </w:r>
      <w:proofErr w:type="gramEnd"/>
      <w:r>
        <w:rPr>
          <w:rFonts w:ascii="Arial" w:hAnsi="Arial" w:cs="Arial"/>
          <w:sz w:val="20"/>
          <w:szCs w:val="20"/>
        </w:rPr>
        <w:t xml:space="preserve"> утратившими силу некоторых положений постановления Правительства Российской Федерации от 19 августа 2017 г. N 981" (далее - счет-фактура)</w:t>
      </w:r>
    </w:p>
    <w:p w:rsidR="00F169DE" w:rsidRDefault="00F169DE" w:rsidP="00F169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Сведения, отражаемые в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графах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12а</w:t>
        </w:r>
      </w:hyperlink>
      <w:r>
        <w:rPr>
          <w:rFonts w:ascii="Arial" w:hAnsi="Arial" w:cs="Arial"/>
          <w:sz w:val="20"/>
          <w:szCs w:val="20"/>
        </w:rPr>
        <w:t xml:space="preserve"> счета-фактуры (количественная единица измерения товара, используемая в целях осуществления прослеживаемости (код и соответствующее ему условное обозначение)), указываются в соответствии с Перечнем товаров, который помимо категорий товаров, подлежащих прослеживаемости, содержит сведения о количественной единице измерения товара, используемой в целях осуществления прослеживаемости (код и соответствующее ему условное обозначение).</w:t>
      </w:r>
      <w:proofErr w:type="gramEnd"/>
    </w:p>
    <w:p w:rsidR="00F169DE" w:rsidRDefault="00F169DE" w:rsidP="00F169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заполнении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граф 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2а</w:t>
        </w:r>
      </w:hyperlink>
      <w:r>
        <w:rPr>
          <w:rFonts w:ascii="Arial" w:hAnsi="Arial" w:cs="Arial"/>
          <w:sz w:val="20"/>
          <w:szCs w:val="20"/>
        </w:rPr>
        <w:t xml:space="preserve"> счета-фактуры указываются любые единицы измерения товара.</w:t>
      </w:r>
    </w:p>
    <w:p w:rsidR="00F169DE" w:rsidRDefault="00F169DE" w:rsidP="00F169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По вопросу включения товара, подлежащего прослеживаемости, в набор (комплект)</w:t>
      </w:r>
    </w:p>
    <w:p w:rsidR="00F169DE" w:rsidRDefault="00F169DE" w:rsidP="00F169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Товар, подлежащий прослеживаемости, при его включении в набор (комплект) не выбывает из прослеживаемости.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реализации такого набора (комплекта) его нужно отразить одной строкой в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счете-фактуре</w:t>
        </w:r>
      </w:hyperlink>
      <w:r>
        <w:rPr>
          <w:rFonts w:ascii="Arial" w:hAnsi="Arial" w:cs="Arial"/>
          <w:sz w:val="20"/>
          <w:szCs w:val="20"/>
        </w:rPr>
        <w:t>, при этом в новых графах счета-фактуры, содержащих реквизиты прослеживаемости (РНПТ, единица измерения прослеживаемости и количество товара в таких единицах), подлежат отражению реквизиты прослеживаемости по каждому товару, подлежащему прослеживаемости, включенному в набор (комплект), в подстроках к строке с набором (комплектом).</w:t>
      </w:r>
      <w:proofErr w:type="gramEnd"/>
    </w:p>
    <w:p w:rsidR="00F169DE" w:rsidRDefault="00F169DE" w:rsidP="00F16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69DE" w:rsidRDefault="00F169DE" w:rsidP="00F169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Государственный советник</w:t>
      </w:r>
    </w:p>
    <w:p w:rsidR="00F169DE" w:rsidRDefault="00F169DE" w:rsidP="00F169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169DE" w:rsidRDefault="00F169DE" w:rsidP="00F169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класса</w:t>
      </w:r>
    </w:p>
    <w:p w:rsidR="00F169DE" w:rsidRDefault="00F169DE" w:rsidP="00F169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А.В.ЕГОРИЧЕВ</w:t>
      </w:r>
    </w:p>
    <w:p w:rsidR="00F169DE" w:rsidRDefault="00F169DE" w:rsidP="00F169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12.05.2021</w:t>
      </w:r>
    </w:p>
    <w:p w:rsidR="00F169DE" w:rsidRDefault="00F169DE" w:rsidP="00F16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69DE" w:rsidRDefault="00F169DE" w:rsidP="00F16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69DE" w:rsidRDefault="00F169DE" w:rsidP="00F169D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F7E7E" w:rsidRDefault="00FF7E7E">
      <w:r>
        <w:br w:type="page"/>
      </w:r>
    </w:p>
    <w:p w:rsidR="00610B19" w:rsidRDefault="00FF7E7E" w:rsidP="007E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F7E7E">
        <w:rPr>
          <w:rFonts w:ascii="Arial" w:hAnsi="Arial" w:cs="Arial"/>
          <w:b/>
          <w:sz w:val="20"/>
          <w:szCs w:val="20"/>
        </w:rPr>
        <w:lastRenderedPageBreak/>
        <w:t>ВОПРОС 7</w:t>
      </w:r>
      <w:r w:rsidRPr="00FF7E7E">
        <w:rPr>
          <w:rFonts w:ascii="Arial" w:hAnsi="Arial" w:cs="Arial"/>
          <w:sz w:val="20"/>
          <w:szCs w:val="20"/>
        </w:rPr>
        <w:t xml:space="preserve"> </w:t>
      </w:r>
      <w:r w:rsidRPr="00FF7E7E">
        <w:rPr>
          <w:rFonts w:ascii="Arial" w:hAnsi="Arial" w:cs="Arial"/>
          <w:sz w:val="20"/>
          <w:szCs w:val="20"/>
        </w:rPr>
        <w:t>Наталия Ш.</w:t>
      </w:r>
    </w:p>
    <w:p w:rsidR="007E54EB" w:rsidRPr="007E54EB" w:rsidRDefault="007E54EB" w:rsidP="007E54E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7E54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Благотворительный фонд, УСН (6 %), оказываем помощь детям, существуем только на добровольные пожертвования, предпринимательской деятельности нет. Крупная организация предложила нам </w:t>
      </w:r>
      <w:proofErr w:type="gramStart"/>
      <w:r w:rsidRPr="007E54EB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разместить</w:t>
      </w:r>
      <w:proofErr w:type="gramEnd"/>
      <w:r w:rsidRPr="007E54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социальную рекламу. Реклама размещается на следующих условиях:</w:t>
      </w:r>
    </w:p>
    <w:p w:rsidR="007E54EB" w:rsidRPr="007E54EB" w:rsidRDefault="007E54EB" w:rsidP="007E54E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7E54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Информация о форме гранта содержится в положении по ссылке: </w:t>
      </w:r>
      <w:hyperlink r:id="rId36" w:history="1">
        <w:r w:rsidRPr="007E54EB">
          <w:rPr>
            <w:rStyle w:val="a6"/>
            <w:rFonts w:ascii="Arial" w:eastAsiaTheme="majorEastAsia" w:hAnsi="Arial" w:cs="Arial"/>
            <w:color w:val="000000"/>
            <w:sz w:val="20"/>
            <w:szCs w:val="20"/>
            <w:shd w:val="clear" w:color="auto" w:fill="FFFFFF"/>
          </w:rPr>
          <w:t>https://yandex.ru/legal/social_ads_grants/</w:t>
        </w:r>
      </w:hyperlink>
      <w:r w:rsidRPr="007E54EB"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</w:p>
    <w:p w:rsidR="007E54EB" w:rsidRPr="007E54EB" w:rsidRDefault="007E54EB" w:rsidP="007E54E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7E54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Начисление гранта происходит в личном кабинете </w:t>
      </w:r>
      <w:proofErr w:type="spellStart"/>
      <w:r w:rsidRPr="007E54EB">
        <w:rPr>
          <w:rFonts w:ascii="Arial" w:hAnsi="Arial" w:cs="Arial"/>
          <w:color w:val="000000"/>
          <w:sz w:val="20"/>
          <w:szCs w:val="20"/>
          <w:shd w:val="clear" w:color="auto" w:fill="FFFFFF"/>
        </w:rPr>
        <w:t>Яндекс</w:t>
      </w:r>
      <w:proofErr w:type="gramStart"/>
      <w:r w:rsidRPr="007E54EB">
        <w:rPr>
          <w:rFonts w:ascii="Arial" w:hAnsi="Arial" w:cs="Arial"/>
          <w:color w:val="000000"/>
          <w:sz w:val="20"/>
          <w:szCs w:val="20"/>
          <w:shd w:val="clear" w:color="auto" w:fill="FFFFFF"/>
        </w:rPr>
        <w:t>.Д</w:t>
      </w:r>
      <w:proofErr w:type="gramEnd"/>
      <w:r w:rsidRPr="007E54EB"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иректа</w:t>
      </w:r>
      <w:proofErr w:type="spellEnd"/>
      <w:r w:rsidRPr="007E54EB"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на счет благотворительной организации деньги не поступают, сумма на размещение социальной рекламы в месяц - 150 000 рублей;</w:t>
      </w:r>
    </w:p>
    <w:p w:rsidR="007E54EB" w:rsidRPr="007E54EB" w:rsidRDefault="007E54EB" w:rsidP="007E54E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7E54EB">
        <w:rPr>
          <w:rFonts w:ascii="Arial" w:hAnsi="Arial" w:cs="Arial"/>
          <w:color w:val="000000"/>
          <w:sz w:val="20"/>
          <w:szCs w:val="20"/>
          <w:shd w:val="clear" w:color="auto" w:fill="FFFFFF"/>
        </w:rPr>
        <w:t>2. Кроме акцепта оферты договора дополнительного не будет;</w:t>
      </w:r>
    </w:p>
    <w:p w:rsidR="007E54EB" w:rsidRPr="007E54EB" w:rsidRDefault="007E54EB" w:rsidP="007E54E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7E54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Для целей налога на прибыль организаций в соответствии со ст. 251 НК РФ грантами признаются денежные средства или иное имущество. В рамках "Положения о (скидках) грантах на размещение социальной рекламы" понятие </w:t>
      </w:r>
      <w:r w:rsidRPr="007E54E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грант является коммерческим и определяется как скидка</w:t>
      </w:r>
      <w:r w:rsidRPr="007E54EB">
        <w:rPr>
          <w:rFonts w:ascii="Arial" w:hAnsi="Arial" w:cs="Arial"/>
          <w:color w:val="000000"/>
          <w:sz w:val="20"/>
          <w:szCs w:val="20"/>
          <w:shd w:val="clear" w:color="auto" w:fill="FFFFFF"/>
        </w:rPr>
        <w:t>. Скидка не подразумевает передачу денежных средств или иного имущества НКО.</w:t>
      </w:r>
    </w:p>
    <w:p w:rsidR="007E54EB" w:rsidRPr="007E54EB" w:rsidRDefault="007E54EB" w:rsidP="007E54E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7E54EB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Вопрос: как отразить данный грант в бухгалтерском учёте. </w:t>
      </w:r>
    </w:p>
    <w:p w:rsidR="007E54EB" w:rsidRPr="007E54EB" w:rsidRDefault="007E54EB" w:rsidP="007E54E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2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7E54EB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Какими налогами будет облагаться данный грант? </w:t>
      </w:r>
    </w:p>
    <w:p w:rsidR="007E54EB" w:rsidRDefault="007E54EB">
      <w:pPr>
        <w:rPr>
          <w:rFonts w:ascii="Arial" w:hAnsi="Arial" w:cs="Arial"/>
          <w:sz w:val="20"/>
          <w:szCs w:val="20"/>
        </w:rPr>
      </w:pPr>
    </w:p>
    <w:p w:rsidR="007E54EB" w:rsidRPr="00AB2E7C" w:rsidRDefault="007E54EB" w:rsidP="007E54E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AB2E7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Рекламодатели социальной рекламы, которые являются некоммерческими организациями («</w:t>
      </w:r>
      <w:r w:rsidRPr="00AB2E7C">
        <w:rPr>
          <w:rFonts w:ascii="Arial" w:hAnsi="Arial" w:cs="Arial"/>
          <w:i/>
          <w:sz w:val="20"/>
          <w:szCs w:val="20"/>
        </w:rPr>
        <w:t>НКО</w:t>
      </w:r>
      <w:r w:rsidRPr="00AB2E7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») могут получить скидку (грант) на размещение такой рекламы. Для получения гранта НКО необходимо пройти верификацию (дополнительную проверку деятельности НКО). В случае</w:t>
      </w:r>
      <w:proofErr w:type="gramStart"/>
      <w:r w:rsidRPr="00AB2E7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,</w:t>
      </w:r>
      <w:proofErr w:type="gramEnd"/>
      <w:r w:rsidRPr="00AB2E7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если НКО не соответствует критериям для прохождения верификации, размещение социальной рекламы возможно на общих коммерческих условиях при соблюдении единых требований к социальной рекламе, размещаемой через </w:t>
      </w:r>
      <w:proofErr w:type="spellStart"/>
      <w:r w:rsidRPr="00AB2E7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Директ</w:t>
      </w:r>
      <w:proofErr w:type="spellEnd"/>
      <w:r w:rsidRPr="00AB2E7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.</w:t>
      </w:r>
    </w:p>
    <w:p w:rsidR="00AB2E7C" w:rsidRPr="00AB2E7C" w:rsidRDefault="00AB2E7C" w:rsidP="007E54E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AB2E7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НКО получает фиксированную сумму скидки (гранта) на размещение социальной рекламы в месяц. Неиспользованная сумма скидки (гранта) не переносится на следующий месяц. Начисление скидки (гранта) происходит при условии успешной верификации и заключения договора с Яндексом.</w:t>
      </w:r>
    </w:p>
    <w:p w:rsidR="007E54EB" w:rsidRDefault="007E54EB" w:rsidP="007E54E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B2E7C" w:rsidRDefault="00AB2E7C" w:rsidP="007E54E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E54EB" w:rsidRPr="007E54EB" w:rsidRDefault="007E54EB" w:rsidP="007E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7E54EB">
        <w:rPr>
          <w:rFonts w:ascii="Arial" w:hAnsi="Arial" w:cs="Arial"/>
          <w:bCs/>
          <w:sz w:val="20"/>
          <w:szCs w:val="20"/>
        </w:rPr>
        <w:t xml:space="preserve">В соответствии с </w:t>
      </w:r>
      <w:hyperlink r:id="rId37" w:history="1">
        <w:r w:rsidRPr="007E54EB">
          <w:rPr>
            <w:rFonts w:ascii="Arial" w:hAnsi="Arial" w:cs="Arial"/>
            <w:bCs/>
            <w:sz w:val="20"/>
            <w:szCs w:val="20"/>
          </w:rPr>
          <w:t>положением</w:t>
        </w:r>
      </w:hyperlink>
      <w:r w:rsidRPr="007E54EB">
        <w:rPr>
          <w:rFonts w:ascii="Arial" w:hAnsi="Arial" w:cs="Arial"/>
          <w:bCs/>
          <w:sz w:val="20"/>
          <w:szCs w:val="20"/>
        </w:rPr>
        <w:t xml:space="preserve"> по бухгалтерскому учету "Расходы организации" ПБУ 10/99, утвержденным Приказом Министерства финансов Российской Федерации от 6 мая 1999 г. N 33н, </w:t>
      </w:r>
      <w:r w:rsidRPr="007E54EB">
        <w:rPr>
          <w:rFonts w:ascii="Arial" w:hAnsi="Arial" w:cs="Arial"/>
          <w:b/>
          <w:bCs/>
          <w:sz w:val="20"/>
          <w:szCs w:val="20"/>
        </w:rPr>
        <w:t>расходы по обычным видам деятельности определяются с учетом всех предоставленных организации согласно договору скидок (накидок).</w:t>
      </w:r>
    </w:p>
    <w:p w:rsidR="007E54EB" w:rsidRDefault="007E54EB" w:rsidP="007E54E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142979" w:rsidRDefault="00142979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br w:type="page"/>
      </w:r>
    </w:p>
    <w:p w:rsidR="00142979" w:rsidRPr="00142979" w:rsidRDefault="00142979" w:rsidP="0014297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0" w:after="120"/>
        <w:ind w:firstLine="720"/>
        <w:jc w:val="both"/>
        <w:rPr>
          <w:rFonts w:ascii="Arial" w:eastAsia="Times New Roman" w:hAnsi="Arial" w:cs="Arial"/>
          <w:b w:val="0"/>
          <w:color w:val="auto"/>
          <w:kern w:val="36"/>
          <w:sz w:val="20"/>
          <w:szCs w:val="20"/>
          <w:lang w:eastAsia="ru-RU"/>
        </w:rPr>
      </w:pPr>
      <w:r w:rsidRPr="00142979">
        <w:rPr>
          <w:rFonts w:ascii="Arial" w:hAnsi="Arial" w:cs="Arial"/>
          <w:color w:val="auto"/>
          <w:sz w:val="20"/>
          <w:szCs w:val="20"/>
          <w:shd w:val="clear" w:color="auto" w:fill="FFFFFF"/>
        </w:rPr>
        <w:lastRenderedPageBreak/>
        <w:t>ВОПРОС 10</w:t>
      </w:r>
      <w:r w:rsidRPr="00142979"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 xml:space="preserve"> </w:t>
      </w:r>
      <w:r w:rsidRPr="00142979">
        <w:rPr>
          <w:rFonts w:ascii="Arial" w:eastAsia="Times New Roman" w:hAnsi="Arial" w:cs="Arial"/>
          <w:b w:val="0"/>
          <w:color w:val="000000"/>
          <w:kern w:val="36"/>
          <w:sz w:val="20"/>
          <w:szCs w:val="20"/>
          <w:lang w:eastAsia="ru-RU"/>
        </w:rPr>
        <w:t>Юлия Вадимовна А.</w:t>
      </w:r>
    </w:p>
    <w:p w:rsidR="00142979" w:rsidRDefault="00142979" w:rsidP="0014297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142979" w:rsidRPr="00142979" w:rsidRDefault="00142979" w:rsidP="0014297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142979">
        <w:rPr>
          <w:rFonts w:ascii="Arial" w:hAnsi="Arial" w:cs="Arial"/>
          <w:color w:val="000000"/>
          <w:sz w:val="20"/>
          <w:szCs w:val="20"/>
          <w:shd w:val="clear" w:color="auto" w:fill="FFFFFF"/>
        </w:rPr>
        <w:t>В 2018 году Фонд получил пожертвование на уставную деятельность – они были использованы на строительство приюта для собак, но средств на достройку не хватило. Фонд занимается сейчас привлечением дополнительных средств на окончание строительства.</w:t>
      </w:r>
    </w:p>
    <w:p w:rsidR="00142979" w:rsidRPr="00142979" w:rsidRDefault="00142979" w:rsidP="0014297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1429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Донор принял отчет о целевом использовании средств. У Фонда остатка средств по 51 счету нет, а на 86 счете остаток есть, так как приют до сих пор еще не введен в эксплуатацию. Срок договора с донором закончился 31.12.2020 г. Донор отказывается делать пролонгацию, так как они приняли отчет и считают, что средства использованы по назначению (всю </w:t>
      </w:r>
      <w:proofErr w:type="spellStart"/>
      <w:r w:rsidRPr="00142979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первичку</w:t>
      </w:r>
      <w:proofErr w:type="spellEnd"/>
      <w:r w:rsidRPr="001429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передали вместе с платежными документами, кроме документа по вводу в эксплуатацию здания).</w:t>
      </w:r>
    </w:p>
    <w:p w:rsidR="00142979" w:rsidRDefault="00142979" w:rsidP="0014297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42979">
        <w:rPr>
          <w:rFonts w:ascii="Arial" w:hAnsi="Arial" w:cs="Arial"/>
          <w:color w:val="000000"/>
          <w:sz w:val="20"/>
          <w:szCs w:val="20"/>
          <w:shd w:val="clear" w:color="auto" w:fill="FFFFFF"/>
        </w:rPr>
        <w:t>Аудиторы делают замечание, что остались средства на 86 счете и утверждают, что мы должны вернуть остаток либо заплатить налог на прибыль. Как нам быть в этой ситуации?</w:t>
      </w:r>
    </w:p>
    <w:p w:rsidR="00142979" w:rsidRPr="00142979" w:rsidRDefault="00142979" w:rsidP="0014297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</w:p>
    <w:p w:rsidR="00142979" w:rsidRDefault="00142979" w:rsidP="007E54E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4B2F51" w:rsidRDefault="004B2F51" w:rsidP="007E54E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4B2F51" w:rsidRDefault="004B2F51" w:rsidP="004B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Минфина России</w:t>
      </w:r>
    </w:p>
    <w:p w:rsidR="004B2F51" w:rsidRDefault="004B2F51" w:rsidP="007E54E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4B2F51" w:rsidRDefault="004B2F51" w:rsidP="004B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"Об особенностях формирования бухгалтерской (финансовой) отчетности некоммерческих организаций (ПЗ-1/2015)"</w:t>
      </w:r>
      <w:r>
        <w:rPr>
          <w:rFonts w:ascii="Arial" w:hAnsi="Arial" w:cs="Arial"/>
          <w:b/>
          <w:bCs/>
          <w:sz w:val="20"/>
          <w:szCs w:val="20"/>
        </w:rPr>
        <w:t>, п.15</w:t>
      </w:r>
    </w:p>
    <w:p w:rsidR="004B2F51" w:rsidRDefault="004B2F51" w:rsidP="004B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42979" w:rsidRDefault="004B2F51" w:rsidP="004B2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4B2F51">
        <w:rPr>
          <w:rFonts w:ascii="Arial" w:hAnsi="Arial" w:cs="Arial"/>
          <w:b/>
          <w:sz w:val="20"/>
          <w:szCs w:val="20"/>
        </w:rPr>
        <w:t>Использование средств целевого финансирования</w:t>
      </w:r>
      <w:r>
        <w:rPr>
          <w:rFonts w:ascii="Arial" w:hAnsi="Arial" w:cs="Arial"/>
          <w:sz w:val="20"/>
          <w:szCs w:val="20"/>
        </w:rPr>
        <w:t xml:space="preserve">, полученного некоммерческой организацией в виде инвестиционных средств </w:t>
      </w:r>
      <w:r w:rsidRPr="004B2F51">
        <w:rPr>
          <w:rFonts w:ascii="Arial" w:hAnsi="Arial" w:cs="Arial"/>
          <w:b/>
          <w:sz w:val="20"/>
          <w:szCs w:val="20"/>
        </w:rPr>
        <w:t>на приобретение и (или) создание основных средств</w:t>
      </w:r>
      <w:r>
        <w:rPr>
          <w:rFonts w:ascii="Arial" w:hAnsi="Arial" w:cs="Arial"/>
          <w:sz w:val="20"/>
          <w:szCs w:val="20"/>
        </w:rPr>
        <w:t xml:space="preserve">, включая общего пользования, раскрывается как уменьшение по группе статей "Целевые средства" и соответственно как увеличение статьи "Фонд недвижимого и особо ценного движимого имущества". Информация о целевом использовании некоммерческой организацией полученных средств (по форме, структуре, составу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источников поступления и направлениям использования) раскрывается в отчете о целевом использовании средств. </w:t>
      </w:r>
    </w:p>
    <w:p w:rsidR="00142979" w:rsidRDefault="00142979" w:rsidP="007E54E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4B2F51" w:rsidRPr="00142979" w:rsidRDefault="004B2F51" w:rsidP="007E54E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sectPr w:rsidR="004B2F51" w:rsidRPr="00142979" w:rsidSect="00C52CB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B4"/>
    <w:rsid w:val="000C02B4"/>
    <w:rsid w:val="00142979"/>
    <w:rsid w:val="0037185D"/>
    <w:rsid w:val="004B2F51"/>
    <w:rsid w:val="00610B19"/>
    <w:rsid w:val="00691316"/>
    <w:rsid w:val="006B5850"/>
    <w:rsid w:val="007E54EB"/>
    <w:rsid w:val="00AB2E7C"/>
    <w:rsid w:val="00B30C9C"/>
    <w:rsid w:val="00B43FB7"/>
    <w:rsid w:val="00C01575"/>
    <w:rsid w:val="00F1030E"/>
    <w:rsid w:val="00F169DE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3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7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8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E54EB"/>
    <w:rPr>
      <w:color w:val="0000FF"/>
      <w:u w:val="single"/>
    </w:rPr>
  </w:style>
  <w:style w:type="character" w:styleId="a7">
    <w:name w:val="Strong"/>
    <w:basedOn w:val="a0"/>
    <w:uiPriority w:val="22"/>
    <w:qFormat/>
    <w:rsid w:val="007E54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3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7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8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E54EB"/>
    <w:rPr>
      <w:color w:val="0000FF"/>
      <w:u w:val="single"/>
    </w:rPr>
  </w:style>
  <w:style w:type="character" w:styleId="a7">
    <w:name w:val="Strong"/>
    <w:basedOn w:val="a0"/>
    <w:uiPriority w:val="22"/>
    <w:qFormat/>
    <w:rsid w:val="007E5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59CA5B35DA0964628DB20CAB6B4BFCBE02E5C54F09305DB15E5CDCB47AD001880905AC4EC355AB88748033DC341CFF8F75744C787F65538CT1o8H" TargetMode="External"/><Relationship Id="rId13" Type="http://schemas.openxmlformats.org/officeDocument/2006/relationships/hyperlink" Target="consultantplus://offline/ref=9C8043E19300FC551791F42281DFC1BB4654C66F8DAAE4B7874EAA6C11D86FAFC7C8D30E1456285436161D5468uFQ1H" TargetMode="External"/><Relationship Id="rId18" Type="http://schemas.openxmlformats.org/officeDocument/2006/relationships/hyperlink" Target="consultantplus://offline/ref=9C8043E19300FC551791E02392CDC1BB4650CE6085ABE9EA8D46F36013DF60F0C2CFC20E155236543E0114003BB4E14E2A5BC9A58D31E59792uFQ2H" TargetMode="External"/><Relationship Id="rId26" Type="http://schemas.openxmlformats.org/officeDocument/2006/relationships/hyperlink" Target="consultantplus://offline/ref=7DEBF29B044CCFBB108AD9F0D4D4F0DC1F640853E90C99B05651FE80A8E7B1B0EF344AE98AF7D2F052282A35D51D147583D2936AAC217344H9lAH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C8043E19300FC551791E02392CDC1BB4650CE6085ABEBEA8D46F36013DF60F0C2CFC20E15523655380B14003BB4E14E2A5BC9A58D31E59792uFQ2H" TargetMode="External"/><Relationship Id="rId34" Type="http://schemas.openxmlformats.org/officeDocument/2006/relationships/hyperlink" Target="consultantplus://offline/ref=7DEBF29B044CCFBB108AD9F0D4D4F0DC1F640754EB029BB05651FE80A8E7B1B0EF344AE988F8DEF258772F20C445197199CC9B7CB02371H4l7H" TargetMode="External"/><Relationship Id="rId7" Type="http://schemas.openxmlformats.org/officeDocument/2006/relationships/hyperlink" Target="consultantplus://offline/ref=1059CA5B35DA0964628DB20CAB6B4BFCBE02E5C54F09325DB15E5CDCB47AD001880905AC4EC355AA807E8033DC341CFF8F75744C787F65538CT1o8H" TargetMode="External"/><Relationship Id="rId12" Type="http://schemas.openxmlformats.org/officeDocument/2006/relationships/hyperlink" Target="consultantplus://offline/ref=D28376673181B2F7C611466C0A7066874E8276F07E1D02D82184A20BA60C93B08C76869B73FED8B2B568C6B470C8F4q2H" TargetMode="External"/><Relationship Id="rId17" Type="http://schemas.openxmlformats.org/officeDocument/2006/relationships/hyperlink" Target="consultantplus://offline/ref=9C8043E19300FC551791E02392CDC1BB4650CE6F88ADE7EA8D46F36013DF60F0C2DDC2561952324A3E0001566AF2uBQ5H" TargetMode="External"/><Relationship Id="rId25" Type="http://schemas.openxmlformats.org/officeDocument/2006/relationships/hyperlink" Target="consultantplus://offline/ref=7DEBF29B044CCFBB108ACDF1C7C6F0DC1F600F50E80D95ED5C59A78CAAE0BEEFF83303E589FFDAF551282A35D51D147583D2936AAC217344H9lAH" TargetMode="External"/><Relationship Id="rId33" Type="http://schemas.openxmlformats.org/officeDocument/2006/relationships/hyperlink" Target="consultantplus://offline/ref=7DEBF29B044CCFBB108AD9F0D4D4F0DC1F640754EB029BB05651FE80A8E7B1B0EF344AE988F8DFFB58772F20C445197199CC9B7CB02371H4l7H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8043E19300FC551791E02392CDC1BB4650CE6F88ADE7EA8D46F36013DF60F0C2DDC2561952324A3E0001566AF2uBQ5H" TargetMode="External"/><Relationship Id="rId20" Type="http://schemas.openxmlformats.org/officeDocument/2006/relationships/hyperlink" Target="consultantplus://offline/ref=9C8043E19300FC551791E02392CDC1BB4650CF698EABEBEA8D46F36013DF60F0C2CFC20E155236543E0F14003BB4E14E2A5BC9A58D31E59792uFQ2H" TargetMode="External"/><Relationship Id="rId29" Type="http://schemas.openxmlformats.org/officeDocument/2006/relationships/hyperlink" Target="consultantplus://offline/ref=7DEBF29B044CCFBB108AD9F0D4D4F0DC1F640754EB029BB05651FE80A8E7B1B0EF344AE988F8DDF358772F20C445197199CC9B7CB02371H4l7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59CA5B35DA0964628DB20CAB6B4BFCBE02E5C54F09325DB15E5CDCB47AD001880905AC4EC355AA807D8033DC341CFF8F75744C787F65538CT1o8H" TargetMode="External"/><Relationship Id="rId11" Type="http://schemas.openxmlformats.org/officeDocument/2006/relationships/hyperlink" Target="consultantplus://offline/ref=1059CA5B35DA0964628DB20CAB6B4BFCBE02E5C54F09325DB15E5CDCB47AD001880905AC4EC355AA807F8033DC341CFF8F75744C787F65538CT1o8H" TargetMode="External"/><Relationship Id="rId24" Type="http://schemas.openxmlformats.org/officeDocument/2006/relationships/hyperlink" Target="consultantplus://offline/ref=7DEBF29B044CCFBB108AD9F0D4D4F0DC1F640853E90C99B05651FE80A8E7B1B0EF344AE98AF7D2F052282A35D51D147583D2936AAC217344H9lAH" TargetMode="External"/><Relationship Id="rId32" Type="http://schemas.openxmlformats.org/officeDocument/2006/relationships/hyperlink" Target="consultantplus://offline/ref=7DEBF29B044CCFBB108AD9F0D4D4F0DC1F640754EB029BB05651FE80A8E7B1B0EF344AE988F8DDF058772F20C445197199CC9B7CB02371H4l7H" TargetMode="External"/><Relationship Id="rId37" Type="http://schemas.openxmlformats.org/officeDocument/2006/relationships/hyperlink" Target="consultantplus://offline/ref=39AF85F0B3BBF93B2410A14AA8A5AB2099ABFFD33118E7E35A1D65F65EA2FFE60E15E1CE9FEE0A3DA0EF4015024855AD80AA7CD44C8E07B048C2N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8043E19300FC551791E02392CDC1BB4650CE6085ABE9EA8D46F36013DF60F0C2CFC20E155236543E0114003BB4E14E2A5BC9A58D31E59792uFQ2H" TargetMode="External"/><Relationship Id="rId23" Type="http://schemas.openxmlformats.org/officeDocument/2006/relationships/hyperlink" Target="consultantplus://offline/ref=9C8043E19300FC551791E02392CDC1BB4650CE6089ADE8EA8D46F36013DF60F0C2CFC20E10503256355C4E103FFDB447345FDFBB872FE5u9Q6H" TargetMode="External"/><Relationship Id="rId28" Type="http://schemas.openxmlformats.org/officeDocument/2006/relationships/hyperlink" Target="consultantplus://offline/ref=7DEBF29B044CCFBB108AD9F0D4D4F0DC1F640754E8039BB05651FE80A8E7B1B0EF344AE988FFDBF350237530C00C4C7887C88D62BA3D714699H6l6H" TargetMode="External"/><Relationship Id="rId36" Type="http://schemas.openxmlformats.org/officeDocument/2006/relationships/hyperlink" Target="https://yandex.ru/legal/social_ads_grants/" TargetMode="External"/><Relationship Id="rId10" Type="http://schemas.openxmlformats.org/officeDocument/2006/relationships/hyperlink" Target="consultantplus://offline/ref=1059CA5B35DA0964628DB20CAB6B4BFCBE02E5C5450D355DB15E5CDCB47AD001880905AC4EC355AB807D8033DC341CFF8F75744C787F65538CT1o8H" TargetMode="External"/><Relationship Id="rId19" Type="http://schemas.openxmlformats.org/officeDocument/2006/relationships/hyperlink" Target="consultantplus://offline/ref=9C8043E19300FC551791E02392CDC1BB4650C16A8FA4E6EA8D46F36013DF60F0C2CFC20E1153365C355C4E103FFDB447345FDFBB872FE5u9Q6H" TargetMode="External"/><Relationship Id="rId31" Type="http://schemas.openxmlformats.org/officeDocument/2006/relationships/hyperlink" Target="consultantplus://offline/ref=7DEBF29B044CCFBB108AD9F0D4D4F0DC1F640754EB029BB05651FE80A8E7B1B0EF344AE988F8DDF358772F20C445197199CC9B7CB02371H4l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59CA5B35DA0964628DB20CAB6B4BFCBE02E5C5450D355DB15E5CDCB47AD001880905AC4EC355AB8C758033DC341CFF8F75744C787F65538CT1o8H" TargetMode="External"/><Relationship Id="rId14" Type="http://schemas.openxmlformats.org/officeDocument/2006/relationships/hyperlink" Target="consultantplus://offline/ref=9C8043E19300FC551791E02392CDC1BB4650CE6085ABEBEA8D46F36013DF60F0C2CFC20E155236543F0B14003BB4E14E2A5BC9A58D31E59792uFQ2H" TargetMode="External"/><Relationship Id="rId22" Type="http://schemas.openxmlformats.org/officeDocument/2006/relationships/hyperlink" Target="consultantplus://offline/ref=9C8043E19300FC551791E02392CDC1BB4650CE6F88ADE7EA8D46F36013DF60F0C2DDC2561952324A3E0001566AF2uBQ5H" TargetMode="External"/><Relationship Id="rId27" Type="http://schemas.openxmlformats.org/officeDocument/2006/relationships/hyperlink" Target="consultantplus://offline/ref=7DEBF29B044CCFBB108AD9F0D4D4F0DC1F640754EF089DB05651FE80A8E7B1B0EF264AB184FFDFEC532B6066914AH1l8H" TargetMode="External"/><Relationship Id="rId30" Type="http://schemas.openxmlformats.org/officeDocument/2006/relationships/hyperlink" Target="consultantplus://offline/ref=7DEBF29B044CCFBB108AD9F0D4D4F0DC1F640754EB029BB05651FE80A8E7B1B0EF344AE988F8DDF058772F20C445197199CC9B7CB02371H4l7H" TargetMode="External"/><Relationship Id="rId35" Type="http://schemas.openxmlformats.org/officeDocument/2006/relationships/hyperlink" Target="consultantplus://offline/ref=7DEBF29B044CCFBB108AD9F0D4D4F0DC1F640754EB029BB05651FE80A8E7B1B0EF344AE988FFDBF252257530C00C4C7887C88D62BA3D714699H6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3854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savkova</dc:creator>
  <cp:keywords/>
  <dc:description/>
  <cp:lastModifiedBy>savkova</cp:lastModifiedBy>
  <cp:revision>9</cp:revision>
  <dcterms:created xsi:type="dcterms:W3CDTF">2021-08-04T07:18:00Z</dcterms:created>
  <dcterms:modified xsi:type="dcterms:W3CDTF">2021-08-04T09:36:00Z</dcterms:modified>
</cp:coreProperties>
</file>