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81" w:rsidRDefault="00280A81" w:rsidP="00601AC8">
      <w:pPr>
        <w:autoSpaceDE w:val="0"/>
        <w:autoSpaceDN w:val="0"/>
        <w:adjustRightInd w:val="0"/>
        <w:spacing w:after="0" w:line="240" w:lineRule="auto"/>
        <w:jc w:val="both"/>
        <w:rPr>
          <w:rFonts w:ascii="Calibri" w:hAnsi="Calibri" w:cs="Calibri"/>
          <w:b/>
          <w:bCs/>
        </w:rPr>
      </w:pPr>
      <w:r>
        <w:rPr>
          <w:rFonts w:ascii="Calibri" w:hAnsi="Calibri" w:cs="Calibri"/>
          <w:b/>
          <w:bCs/>
        </w:rPr>
        <w:t>ВОПРОС 2</w:t>
      </w:r>
    </w:p>
    <w:p w:rsidR="00014FC7" w:rsidRDefault="00014FC7" w:rsidP="00601AC8">
      <w:pPr>
        <w:autoSpaceDE w:val="0"/>
        <w:autoSpaceDN w:val="0"/>
        <w:adjustRightInd w:val="0"/>
        <w:spacing w:after="0" w:line="240" w:lineRule="auto"/>
        <w:jc w:val="both"/>
        <w:rPr>
          <w:rFonts w:ascii="Calibri" w:hAnsi="Calibri" w:cs="Calibri"/>
          <w:b/>
          <w:bCs/>
        </w:rPr>
      </w:pPr>
      <w:r w:rsidRPr="00014FC7">
        <w:rPr>
          <w:rFonts w:ascii="Calibri" w:hAnsi="Calibri" w:cs="Calibri"/>
          <w:b/>
          <w:bCs/>
        </w:rPr>
        <w:t>Альфия Б.</w:t>
      </w:r>
    </w:p>
    <w:p w:rsidR="003A56D4" w:rsidRPr="003A56D4" w:rsidRDefault="003A56D4" w:rsidP="003A56D4">
      <w:pPr>
        <w:pStyle w:val="a3"/>
        <w:shd w:val="clear" w:color="auto" w:fill="FFFFFF"/>
        <w:spacing w:before="0" w:beforeAutospacing="0" w:after="0" w:afterAutospacing="0"/>
        <w:ind w:firstLine="720"/>
        <w:jc w:val="both"/>
        <w:rPr>
          <w:rFonts w:ascii="Calibri" w:hAnsi="Calibri" w:cs="Calibri"/>
          <w:sz w:val="22"/>
          <w:szCs w:val="22"/>
        </w:rPr>
      </w:pPr>
      <w:r w:rsidRPr="003A56D4">
        <w:rPr>
          <w:rFonts w:ascii="Calibri" w:hAnsi="Calibri" w:cs="Calibri"/>
          <w:color w:val="000000"/>
          <w:sz w:val="22"/>
          <w:szCs w:val="22"/>
        </w:rPr>
        <w:t xml:space="preserve">Сотрудники и исполнители по ГПХ часто выезжают в командировки, а исполнители по </w:t>
      </w:r>
      <w:proofErr w:type="spellStart"/>
      <w:r w:rsidRPr="003A56D4">
        <w:rPr>
          <w:rFonts w:ascii="Calibri" w:hAnsi="Calibri" w:cs="Calibri"/>
          <w:color w:val="000000"/>
          <w:sz w:val="22"/>
          <w:szCs w:val="22"/>
        </w:rPr>
        <w:t>гпх</w:t>
      </w:r>
      <w:proofErr w:type="spellEnd"/>
      <w:r w:rsidRPr="003A56D4">
        <w:rPr>
          <w:rFonts w:ascii="Calibri" w:hAnsi="Calibri" w:cs="Calibri"/>
          <w:color w:val="000000"/>
          <w:sz w:val="22"/>
          <w:szCs w:val="22"/>
        </w:rPr>
        <w:t xml:space="preserve"> согласно договору для выполнения услуги, чтение лекций, за пределы г. Москвы.</w:t>
      </w:r>
    </w:p>
    <w:p w:rsidR="003A56D4" w:rsidRPr="003A56D4" w:rsidRDefault="003A56D4" w:rsidP="003A56D4">
      <w:pPr>
        <w:pStyle w:val="a3"/>
        <w:shd w:val="clear" w:color="auto" w:fill="FFFFFF"/>
        <w:spacing w:before="0" w:beforeAutospacing="0" w:after="0" w:afterAutospacing="0"/>
        <w:ind w:firstLine="720"/>
        <w:jc w:val="both"/>
        <w:rPr>
          <w:rFonts w:ascii="Calibri" w:hAnsi="Calibri" w:cs="Calibri"/>
          <w:sz w:val="22"/>
          <w:szCs w:val="22"/>
        </w:rPr>
      </w:pPr>
      <w:r w:rsidRPr="003A56D4">
        <w:rPr>
          <w:rFonts w:ascii="Calibri" w:hAnsi="Calibri" w:cs="Calibri"/>
          <w:color w:val="000000"/>
          <w:sz w:val="22"/>
          <w:szCs w:val="22"/>
        </w:rPr>
        <w:t>Принимающая сторона требует предоставить отрицательный тест на полимеразную цепную реакцию (ПЦР-тест).</w:t>
      </w:r>
    </w:p>
    <w:p w:rsidR="003A56D4" w:rsidRPr="003A56D4" w:rsidRDefault="003A56D4" w:rsidP="003A56D4">
      <w:pPr>
        <w:pStyle w:val="a3"/>
        <w:shd w:val="clear" w:color="auto" w:fill="FFFFFF"/>
        <w:spacing w:before="0" w:beforeAutospacing="0" w:after="0" w:afterAutospacing="0"/>
        <w:ind w:firstLine="720"/>
        <w:jc w:val="both"/>
        <w:rPr>
          <w:rFonts w:ascii="Calibri" w:hAnsi="Calibri" w:cs="Calibri"/>
          <w:sz w:val="22"/>
          <w:szCs w:val="22"/>
        </w:rPr>
      </w:pPr>
      <w:r w:rsidRPr="003A56D4">
        <w:rPr>
          <w:rFonts w:ascii="Calibri" w:hAnsi="Calibri" w:cs="Calibri"/>
          <w:color w:val="000000"/>
          <w:sz w:val="22"/>
          <w:szCs w:val="22"/>
        </w:rPr>
        <w:t>У меня 3 вопроса относительно возмещения стоимости теста ПЦР.</w:t>
      </w:r>
    </w:p>
    <w:p w:rsidR="003A56D4" w:rsidRPr="003A56D4" w:rsidRDefault="003A56D4" w:rsidP="003A56D4">
      <w:pPr>
        <w:pStyle w:val="a3"/>
        <w:shd w:val="clear" w:color="auto" w:fill="FFFFFF"/>
        <w:spacing w:before="0" w:beforeAutospacing="0" w:after="0" w:afterAutospacing="0"/>
        <w:ind w:firstLine="720"/>
        <w:jc w:val="both"/>
        <w:rPr>
          <w:rFonts w:ascii="Calibri" w:hAnsi="Calibri" w:cs="Calibri"/>
          <w:sz w:val="22"/>
          <w:szCs w:val="22"/>
        </w:rPr>
      </w:pPr>
      <w:r w:rsidRPr="003A56D4">
        <w:rPr>
          <w:rFonts w:ascii="Calibri" w:hAnsi="Calibri" w:cs="Calibri"/>
          <w:color w:val="000000"/>
          <w:sz w:val="22"/>
          <w:szCs w:val="22"/>
        </w:rPr>
        <w:t>1) сотрудник штатный сам сделал тест и принёс чеки на возмещение, можем ли мы включить данный расход в авансовый расход по командировке, как прочий расход по командировке и возместить без страховых взносов? НДФЛ не возникает, если не ошибаюсь. Ведь без этого теста не будет и командировки.</w:t>
      </w:r>
    </w:p>
    <w:p w:rsidR="003A56D4" w:rsidRPr="003A56D4" w:rsidRDefault="003A56D4" w:rsidP="003A56D4">
      <w:pPr>
        <w:pStyle w:val="a3"/>
        <w:shd w:val="clear" w:color="auto" w:fill="FFFFFF"/>
        <w:spacing w:before="0" w:beforeAutospacing="0" w:after="0" w:afterAutospacing="0"/>
        <w:ind w:firstLine="720"/>
        <w:jc w:val="both"/>
        <w:rPr>
          <w:rFonts w:ascii="Calibri" w:hAnsi="Calibri" w:cs="Calibri"/>
          <w:sz w:val="22"/>
          <w:szCs w:val="22"/>
        </w:rPr>
      </w:pPr>
      <w:r w:rsidRPr="003A56D4">
        <w:rPr>
          <w:rFonts w:ascii="Calibri" w:hAnsi="Calibri" w:cs="Calibri"/>
          <w:color w:val="000000"/>
          <w:sz w:val="22"/>
          <w:szCs w:val="22"/>
        </w:rPr>
        <w:t>2) Исполнитель сам делает тест ПЦР и нам приносит чек. Как экономно для Фонда возместить оплаченный тест самим исполнителем по договору ГПХ? Возникает ли у исполнителя НДФЛ и страховые взносы на стоимость теста ПЦР?</w:t>
      </w:r>
    </w:p>
    <w:p w:rsidR="003A56D4" w:rsidRPr="003A56D4" w:rsidRDefault="003A56D4" w:rsidP="003A56D4">
      <w:pPr>
        <w:pStyle w:val="a3"/>
        <w:shd w:val="clear" w:color="auto" w:fill="FFFFFF"/>
        <w:spacing w:before="0" w:beforeAutospacing="0" w:after="220" w:afterAutospacing="0"/>
        <w:ind w:firstLine="720"/>
        <w:jc w:val="both"/>
        <w:rPr>
          <w:rFonts w:ascii="Calibri" w:hAnsi="Calibri" w:cs="Calibri"/>
          <w:sz w:val="22"/>
          <w:szCs w:val="22"/>
        </w:rPr>
      </w:pPr>
      <w:r w:rsidRPr="003A56D4">
        <w:rPr>
          <w:rFonts w:ascii="Calibri" w:hAnsi="Calibri" w:cs="Calibri"/>
          <w:color w:val="000000"/>
          <w:sz w:val="22"/>
          <w:szCs w:val="22"/>
        </w:rPr>
        <w:t xml:space="preserve">3) Если Фонд заключит договор на оказание </w:t>
      </w:r>
      <w:proofErr w:type="spellStart"/>
      <w:r w:rsidRPr="003A56D4">
        <w:rPr>
          <w:rFonts w:ascii="Calibri" w:hAnsi="Calibri" w:cs="Calibri"/>
          <w:color w:val="000000"/>
          <w:sz w:val="22"/>
          <w:szCs w:val="22"/>
        </w:rPr>
        <w:t>мед.услуг</w:t>
      </w:r>
      <w:proofErr w:type="spellEnd"/>
      <w:r w:rsidRPr="003A56D4">
        <w:rPr>
          <w:rFonts w:ascii="Calibri" w:hAnsi="Calibri" w:cs="Calibri"/>
          <w:color w:val="000000"/>
          <w:sz w:val="22"/>
          <w:szCs w:val="22"/>
        </w:rPr>
        <w:t xml:space="preserve"> с клиникой и будет напрямую клинике оплачивать за тесты ПЦР исполнителей по договорам ГПХ (со штатными понятно, что в данном случае не возникнет ни НДФЛ, ни страховых взносов), в договоре прописать что заказчик обязуется оплатить тест ПЦР исполнителю, в данном случае как быть с НДФЛ и страховыми взносами?</w:t>
      </w:r>
    </w:p>
    <w:p w:rsidR="00280A81" w:rsidRDefault="00280A81" w:rsidP="00601AC8">
      <w:pPr>
        <w:autoSpaceDE w:val="0"/>
        <w:autoSpaceDN w:val="0"/>
        <w:adjustRightInd w:val="0"/>
        <w:spacing w:after="0" w:line="240" w:lineRule="auto"/>
        <w:jc w:val="both"/>
        <w:rPr>
          <w:rFonts w:ascii="Calibri" w:hAnsi="Calibri" w:cs="Calibri"/>
          <w:b/>
          <w:bCs/>
        </w:rPr>
      </w:pPr>
    </w:p>
    <w:p w:rsidR="00280A81" w:rsidRDefault="00280A81" w:rsidP="00280A81">
      <w:pPr>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О налоге на прибыль, НДФЛ и страховых взносах при оплате исследований на предмет наличия у работников </w:t>
      </w:r>
      <w:proofErr w:type="spellStart"/>
      <w:r>
        <w:rPr>
          <w:rFonts w:ascii="Calibri" w:hAnsi="Calibri" w:cs="Calibri"/>
        </w:rPr>
        <w:t>коронавирусной</w:t>
      </w:r>
      <w:proofErr w:type="spellEnd"/>
      <w:r>
        <w:rPr>
          <w:rFonts w:ascii="Calibri" w:hAnsi="Calibri" w:cs="Calibri"/>
        </w:rPr>
        <w:t xml:space="preserve"> инфекции (2019-nCoV).</w:t>
      </w:r>
    </w:p>
    <w:p w:rsidR="00280A81" w:rsidRDefault="00280A81" w:rsidP="00280A81">
      <w:pPr>
        <w:autoSpaceDE w:val="0"/>
        <w:autoSpaceDN w:val="0"/>
        <w:adjustRightInd w:val="0"/>
        <w:spacing w:after="0" w:line="240" w:lineRule="auto"/>
        <w:rPr>
          <w:rFonts w:ascii="Calibri" w:hAnsi="Calibri" w:cs="Calibri"/>
        </w:rPr>
      </w:pPr>
    </w:p>
    <w:p w:rsidR="00280A81" w:rsidRDefault="00280A81" w:rsidP="00280A81">
      <w:pPr>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280A81" w:rsidRDefault="00280A81" w:rsidP="00280A81">
      <w:pPr>
        <w:autoSpaceDE w:val="0"/>
        <w:autoSpaceDN w:val="0"/>
        <w:adjustRightInd w:val="0"/>
        <w:spacing w:before="220"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280A81" w:rsidRDefault="00280A81" w:rsidP="00280A81">
      <w:pPr>
        <w:autoSpaceDE w:val="0"/>
        <w:autoSpaceDN w:val="0"/>
        <w:adjustRightInd w:val="0"/>
        <w:spacing w:after="0" w:line="240" w:lineRule="auto"/>
        <w:jc w:val="center"/>
        <w:rPr>
          <w:rFonts w:ascii="Calibri" w:hAnsi="Calibri" w:cs="Calibri"/>
          <w:b/>
          <w:bCs/>
        </w:rPr>
      </w:pPr>
    </w:p>
    <w:p w:rsidR="00280A81" w:rsidRDefault="00280A81" w:rsidP="00280A81">
      <w:pPr>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280A81" w:rsidRDefault="00280A81" w:rsidP="00280A81">
      <w:pPr>
        <w:autoSpaceDE w:val="0"/>
        <w:autoSpaceDN w:val="0"/>
        <w:adjustRightInd w:val="0"/>
        <w:spacing w:after="0" w:line="240" w:lineRule="auto"/>
        <w:jc w:val="center"/>
        <w:rPr>
          <w:rFonts w:ascii="Calibri" w:hAnsi="Calibri" w:cs="Calibri"/>
          <w:b/>
          <w:bCs/>
        </w:rPr>
      </w:pPr>
      <w:r>
        <w:rPr>
          <w:rFonts w:ascii="Calibri" w:hAnsi="Calibri" w:cs="Calibri"/>
          <w:b/>
          <w:bCs/>
        </w:rPr>
        <w:t>от 11 декабря 2020 г. N 03-01-10/108586</w:t>
      </w:r>
    </w:p>
    <w:p w:rsidR="00280A81" w:rsidRDefault="00280A81" w:rsidP="00280A81">
      <w:pPr>
        <w:autoSpaceDE w:val="0"/>
        <w:autoSpaceDN w:val="0"/>
        <w:adjustRightInd w:val="0"/>
        <w:spacing w:after="0" w:line="240" w:lineRule="auto"/>
        <w:rPr>
          <w:rFonts w:ascii="Calibri" w:hAnsi="Calibri" w:cs="Calibri"/>
        </w:rPr>
      </w:pPr>
    </w:p>
    <w:p w:rsidR="00280A81" w:rsidRDefault="00280A81" w:rsidP="00280A81">
      <w:pPr>
        <w:autoSpaceDE w:val="0"/>
        <w:autoSpaceDN w:val="0"/>
        <w:adjustRightInd w:val="0"/>
        <w:spacing w:after="0" w:line="240" w:lineRule="auto"/>
        <w:ind w:firstLine="540"/>
        <w:jc w:val="both"/>
        <w:rPr>
          <w:rFonts w:ascii="Calibri" w:hAnsi="Calibri" w:cs="Calibri"/>
        </w:rPr>
      </w:pPr>
      <w:r>
        <w:rPr>
          <w:rFonts w:ascii="Calibri" w:hAnsi="Calibri" w:cs="Calibri"/>
        </w:rPr>
        <w:t>Департаментом анализа эффективности преференциальных налоговых режимов совместно с Департаментом налоговой политики рассмотрены обращения от 19.10.2020 и от 19.10.2020, а также поступившие по информационным сетям общего пользования и зарегистрированные в Минфине России, и сообщается следующее.</w:t>
      </w:r>
    </w:p>
    <w:p w:rsidR="00280A81" w:rsidRPr="00B70112" w:rsidRDefault="00280A81" w:rsidP="00280A81">
      <w:pPr>
        <w:autoSpaceDE w:val="0"/>
        <w:autoSpaceDN w:val="0"/>
        <w:adjustRightInd w:val="0"/>
        <w:spacing w:before="220" w:after="0" w:line="240" w:lineRule="auto"/>
        <w:ind w:firstLine="540"/>
        <w:jc w:val="both"/>
        <w:rPr>
          <w:rFonts w:ascii="Calibri" w:hAnsi="Calibri" w:cs="Calibri"/>
          <w:b/>
        </w:rPr>
      </w:pPr>
      <w:r w:rsidRPr="00B70112">
        <w:rPr>
          <w:rFonts w:ascii="Calibri" w:hAnsi="Calibri" w:cs="Calibri"/>
          <w:b/>
        </w:rPr>
        <w:t>В части налога на прибыль организаций</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1 статьи 252</w:t>
        </w:r>
      </w:hyperlink>
      <w:r>
        <w:rPr>
          <w:rFonts w:ascii="Calibri" w:hAnsi="Calibri" w:cs="Calibri"/>
        </w:rPr>
        <w:t xml:space="preserve"> Налогового кодекса Российской Федерации (далее - Кодекс) в целях налогообложения прибыли организаций налогоплательщик уменьшает полученные доходы на сумму произведенных расходов (за исключением расходов, указанных в </w:t>
      </w:r>
      <w:hyperlink r:id="rId5" w:history="1">
        <w:r>
          <w:rPr>
            <w:rFonts w:ascii="Calibri" w:hAnsi="Calibri" w:cs="Calibri"/>
            <w:color w:val="0000FF"/>
          </w:rPr>
          <w:t>статье 270</w:t>
        </w:r>
      </w:hyperlink>
      <w:r>
        <w:rPr>
          <w:rFonts w:ascii="Calibri" w:hAnsi="Calibri" w:cs="Calibri"/>
        </w:rPr>
        <w:t xml:space="preserve"> Кодекса). При этом расходами признаются любые обоснованные и документально подтвержденные затраты (в случаях, предусмотренных </w:t>
      </w:r>
      <w:hyperlink r:id="rId6" w:history="1">
        <w:r>
          <w:rPr>
            <w:rFonts w:ascii="Calibri" w:hAnsi="Calibri" w:cs="Calibri"/>
            <w:color w:val="0000FF"/>
          </w:rPr>
          <w:t>статьей 265</w:t>
        </w:r>
      </w:hyperlink>
      <w:r>
        <w:rPr>
          <w:rFonts w:ascii="Calibri" w:hAnsi="Calibri" w:cs="Calibri"/>
        </w:rPr>
        <w:t xml:space="preserve"> Кодекса, убытки), произведенные (понесенные) налогоплательщиком для осуществления деятельности, направленной на получение дохода.</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Согласно </w:t>
      </w:r>
      <w:hyperlink r:id="rId7" w:history="1">
        <w:r>
          <w:rPr>
            <w:rFonts w:ascii="Calibri" w:hAnsi="Calibri" w:cs="Calibri"/>
            <w:color w:val="0000FF"/>
          </w:rPr>
          <w:t>пункту 2 статьи 252</w:t>
        </w:r>
      </w:hyperlink>
      <w:r>
        <w:rPr>
          <w:rFonts w:ascii="Calibri" w:hAnsi="Calibri" w:cs="Calibri"/>
        </w:rPr>
        <w:t xml:space="preserve"> Кодекса 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280A81" w:rsidRDefault="00280A81" w:rsidP="00280A81">
      <w:pPr>
        <w:autoSpaceDE w:val="0"/>
        <w:autoSpaceDN w:val="0"/>
        <w:adjustRightInd w:val="0"/>
        <w:spacing w:before="220" w:after="0" w:line="240" w:lineRule="auto"/>
        <w:ind w:firstLine="540"/>
        <w:jc w:val="both"/>
        <w:rPr>
          <w:rFonts w:ascii="Calibri" w:hAnsi="Calibri" w:cs="Calibri"/>
        </w:rPr>
      </w:pPr>
      <w:hyperlink r:id="rId8" w:history="1">
        <w:r>
          <w:rPr>
            <w:rFonts w:ascii="Calibri" w:hAnsi="Calibri" w:cs="Calibri"/>
            <w:color w:val="0000FF"/>
          </w:rPr>
          <w:t>Подпунктом 7 пункта 1 статьи 264</w:t>
        </w:r>
      </w:hyperlink>
      <w:r>
        <w:rPr>
          <w:rFonts w:ascii="Calibri" w:hAnsi="Calibri" w:cs="Calibri"/>
        </w:rPr>
        <w:t xml:space="preserve"> Кодекса к прочим расходам, связанным с производством и реализацией, отнесены, в частности, расходы на обеспечение нормальных условий труда и мер по технике безопасности, предусмотренных законодательством Российской Федерации.</w:t>
      </w:r>
    </w:p>
    <w:p w:rsidR="00280A81" w:rsidRDefault="00280A81" w:rsidP="00280A81">
      <w:pPr>
        <w:autoSpaceDE w:val="0"/>
        <w:autoSpaceDN w:val="0"/>
        <w:adjustRightInd w:val="0"/>
        <w:spacing w:before="220" w:after="0" w:line="240" w:lineRule="auto"/>
        <w:ind w:firstLine="540"/>
        <w:jc w:val="both"/>
        <w:rPr>
          <w:rFonts w:ascii="Calibri" w:hAnsi="Calibri" w:cs="Calibri"/>
        </w:rPr>
      </w:pPr>
      <w:hyperlink r:id="rId9" w:history="1">
        <w:r>
          <w:rPr>
            <w:rFonts w:ascii="Calibri" w:hAnsi="Calibri" w:cs="Calibri"/>
            <w:color w:val="0000FF"/>
          </w:rPr>
          <w:t>Статьей 212</w:t>
        </w:r>
      </w:hyperlink>
      <w:r>
        <w:rPr>
          <w:rFonts w:ascii="Calibri" w:hAnsi="Calibri" w:cs="Calibri"/>
        </w:rPr>
        <w:t xml:space="preserve"> Трудового кодекса Российской Федерации обязанности по обеспечению безопасных условий и охраны труда возлагаются на работодателя.</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Так, </w:t>
      </w:r>
      <w:hyperlink r:id="rId10" w:history="1">
        <w:r>
          <w:rPr>
            <w:rFonts w:ascii="Calibri" w:hAnsi="Calibri" w:cs="Calibri"/>
            <w:color w:val="0000FF"/>
          </w:rPr>
          <w:t>пунктом 1 статьи 39</w:t>
        </w:r>
      </w:hyperlink>
      <w:r>
        <w:rPr>
          <w:rFonts w:ascii="Calibri" w:hAnsi="Calibri" w:cs="Calibri"/>
        </w:rPr>
        <w:t xml:space="preserve"> Федерального закона от 30.03.1999 N 52-ФЗ "О санитарно-эпидемиологическом благополучии населения" (далее - Федеральный закон N 52-ФЗ) установлено, что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этом соблюдение санитарных правил является обязательным для граждан, индивидуальных предпринимателей и юридических лиц (</w:t>
      </w:r>
      <w:hyperlink r:id="rId11" w:history="1">
        <w:r>
          <w:rPr>
            <w:rFonts w:ascii="Calibri" w:hAnsi="Calibri" w:cs="Calibri"/>
            <w:color w:val="0000FF"/>
          </w:rPr>
          <w:t>пункт 3 статьи 39</w:t>
        </w:r>
      </w:hyperlink>
      <w:r>
        <w:rPr>
          <w:rFonts w:ascii="Calibri" w:hAnsi="Calibri" w:cs="Calibri"/>
        </w:rPr>
        <w:t xml:space="preserve"> Федерального закона N 52-ФЗ).</w:t>
      </w:r>
    </w:p>
    <w:p w:rsidR="00280A81" w:rsidRPr="00280A81" w:rsidRDefault="00280A81" w:rsidP="00280A81">
      <w:pPr>
        <w:autoSpaceDE w:val="0"/>
        <w:autoSpaceDN w:val="0"/>
        <w:adjustRightInd w:val="0"/>
        <w:spacing w:before="220" w:after="0" w:line="240" w:lineRule="auto"/>
        <w:ind w:firstLine="540"/>
        <w:jc w:val="both"/>
        <w:rPr>
          <w:rFonts w:ascii="Calibri" w:hAnsi="Calibri" w:cs="Calibri"/>
          <w:i/>
        </w:rPr>
      </w:pPr>
      <w:r w:rsidRPr="00280A81">
        <w:rPr>
          <w:rFonts w:ascii="Calibri" w:hAnsi="Calibri" w:cs="Calibri"/>
          <w:i/>
        </w:rPr>
        <w:t xml:space="preserve">Таким образом, расходы организаций на оплату услуг по проведению исследований на предмет наличия у работников новой </w:t>
      </w:r>
      <w:proofErr w:type="spellStart"/>
      <w:r w:rsidRPr="00280A81">
        <w:rPr>
          <w:rFonts w:ascii="Calibri" w:hAnsi="Calibri" w:cs="Calibri"/>
          <w:i/>
        </w:rPr>
        <w:t>коронавирусной</w:t>
      </w:r>
      <w:proofErr w:type="spellEnd"/>
      <w:r w:rsidRPr="00280A81">
        <w:rPr>
          <w:rFonts w:ascii="Calibri" w:hAnsi="Calibri" w:cs="Calibri"/>
          <w:i/>
        </w:rPr>
        <w:t xml:space="preserve"> инфекции (2019-nCoV), направленные на выполнение требований действующего законодательства Российской Федерации в части обеспечения нормальных (безопасных) условий труда работников, учитываются для целей налогообложения прибыли организаций в составе прочих расходов, связанных с производством и реализацией, на основании </w:t>
      </w:r>
      <w:hyperlink r:id="rId12" w:history="1">
        <w:r w:rsidRPr="00280A81">
          <w:rPr>
            <w:rFonts w:ascii="Calibri" w:hAnsi="Calibri" w:cs="Calibri"/>
            <w:i/>
            <w:color w:val="0000FF"/>
          </w:rPr>
          <w:t>подпункта 7 пункта 1 статьи 264</w:t>
        </w:r>
      </w:hyperlink>
      <w:r w:rsidRPr="00280A81">
        <w:rPr>
          <w:rFonts w:ascii="Calibri" w:hAnsi="Calibri" w:cs="Calibri"/>
          <w:i/>
        </w:rPr>
        <w:t xml:space="preserve"> Кодекса.</w:t>
      </w:r>
    </w:p>
    <w:p w:rsidR="00280A81" w:rsidRPr="00B70112" w:rsidRDefault="00280A81" w:rsidP="00280A81">
      <w:pPr>
        <w:autoSpaceDE w:val="0"/>
        <w:autoSpaceDN w:val="0"/>
        <w:adjustRightInd w:val="0"/>
        <w:spacing w:before="220" w:after="0" w:line="240" w:lineRule="auto"/>
        <w:ind w:firstLine="540"/>
        <w:jc w:val="both"/>
        <w:rPr>
          <w:rFonts w:ascii="Calibri" w:hAnsi="Calibri" w:cs="Calibri"/>
          <w:b/>
        </w:rPr>
      </w:pPr>
      <w:r w:rsidRPr="00B70112">
        <w:rPr>
          <w:rFonts w:ascii="Calibri" w:hAnsi="Calibri" w:cs="Calibri"/>
          <w:b/>
        </w:rPr>
        <w:t>В части налога на доходы физических лиц (далее - НДФЛ)</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Согласно </w:t>
      </w:r>
      <w:hyperlink r:id="rId13" w:history="1">
        <w:r>
          <w:rPr>
            <w:rFonts w:ascii="Calibri" w:hAnsi="Calibri" w:cs="Calibri"/>
            <w:color w:val="0000FF"/>
          </w:rPr>
          <w:t>пункту 1 статьи 210</w:t>
        </w:r>
      </w:hyperlink>
      <w:r>
        <w:rPr>
          <w:rFonts w:ascii="Calibri" w:hAnsi="Calibri" w:cs="Calibri"/>
        </w:rPr>
        <w:t xml:space="preserve"> Кодекса при определении налоговой базы по НДФЛ учитываются все доходы налогоплательщика, полученные им как в денежной, так и в натуральной форме, или право на распоряжение которыми у него возникло.</w:t>
      </w:r>
    </w:p>
    <w:p w:rsidR="00280A81" w:rsidRDefault="00280A81" w:rsidP="00280A81">
      <w:pPr>
        <w:autoSpaceDE w:val="0"/>
        <w:autoSpaceDN w:val="0"/>
        <w:adjustRightInd w:val="0"/>
        <w:spacing w:before="220" w:after="0" w:line="240" w:lineRule="auto"/>
        <w:ind w:firstLine="540"/>
        <w:jc w:val="both"/>
        <w:rPr>
          <w:rFonts w:ascii="Calibri" w:hAnsi="Calibri" w:cs="Calibri"/>
        </w:rPr>
      </w:pPr>
      <w:hyperlink r:id="rId14" w:history="1">
        <w:r>
          <w:rPr>
            <w:rFonts w:ascii="Calibri" w:hAnsi="Calibri" w:cs="Calibri"/>
            <w:color w:val="0000FF"/>
          </w:rPr>
          <w:t>Статья 41</w:t>
        </w:r>
      </w:hyperlink>
      <w:r>
        <w:rPr>
          <w:rFonts w:ascii="Calibri" w:hAnsi="Calibri" w:cs="Calibri"/>
        </w:rPr>
        <w:t xml:space="preserve"> Кодекса определяет доход как экономическую выгоду в денежной или натуральной форме, учитываемую в случае возможности ее оценки и в той мере, в которой такую выгоду можно оценить, и определяемую для физических лиц в соответствии с </w:t>
      </w:r>
      <w:hyperlink r:id="rId15" w:history="1">
        <w:r>
          <w:rPr>
            <w:rFonts w:ascii="Calibri" w:hAnsi="Calibri" w:cs="Calibri"/>
            <w:color w:val="0000FF"/>
          </w:rPr>
          <w:t>главой 23</w:t>
        </w:r>
      </w:hyperlink>
      <w:r>
        <w:rPr>
          <w:rFonts w:ascii="Calibri" w:hAnsi="Calibri" w:cs="Calibri"/>
        </w:rPr>
        <w:t xml:space="preserve"> Кодекса.</w:t>
      </w:r>
    </w:p>
    <w:p w:rsidR="00280A81" w:rsidRPr="00280A81" w:rsidRDefault="00280A81" w:rsidP="00280A81">
      <w:pPr>
        <w:autoSpaceDE w:val="0"/>
        <w:autoSpaceDN w:val="0"/>
        <w:adjustRightInd w:val="0"/>
        <w:spacing w:before="220" w:after="0" w:line="240" w:lineRule="auto"/>
        <w:ind w:firstLine="540"/>
        <w:jc w:val="both"/>
        <w:rPr>
          <w:rFonts w:ascii="Calibri" w:hAnsi="Calibri" w:cs="Calibri"/>
          <w:i/>
        </w:rPr>
      </w:pPr>
      <w:r w:rsidRPr="00280A81">
        <w:rPr>
          <w:rFonts w:ascii="Calibri" w:hAnsi="Calibri" w:cs="Calibri"/>
          <w:i/>
        </w:rPr>
        <w:t xml:space="preserve">С учетом изложенного если проведение исследований на предмет наличия у работников новой </w:t>
      </w:r>
      <w:proofErr w:type="spellStart"/>
      <w:r w:rsidRPr="00280A81">
        <w:rPr>
          <w:rFonts w:ascii="Calibri" w:hAnsi="Calibri" w:cs="Calibri"/>
          <w:i/>
        </w:rPr>
        <w:t>коронавирусной</w:t>
      </w:r>
      <w:proofErr w:type="spellEnd"/>
      <w:r w:rsidRPr="00280A81">
        <w:rPr>
          <w:rFonts w:ascii="Calibri" w:hAnsi="Calibri" w:cs="Calibri"/>
          <w:i/>
        </w:rPr>
        <w:t xml:space="preserve"> инфекции (2019-nCoV) в организациях, допущенных к проведению таких исследований в соответствии с законодательством Российской Федерации, обусловлено обеспечением нормальных (безопасных) условий труда работников, то экономической выгоды (дохода) у таких работников возникать не будет.</w:t>
      </w:r>
    </w:p>
    <w:p w:rsidR="00280A81" w:rsidRPr="00B70112" w:rsidRDefault="00280A81" w:rsidP="00280A81">
      <w:pPr>
        <w:autoSpaceDE w:val="0"/>
        <w:autoSpaceDN w:val="0"/>
        <w:adjustRightInd w:val="0"/>
        <w:spacing w:before="220" w:after="0" w:line="240" w:lineRule="auto"/>
        <w:ind w:firstLine="540"/>
        <w:jc w:val="both"/>
        <w:rPr>
          <w:rFonts w:ascii="Calibri" w:hAnsi="Calibri" w:cs="Calibri"/>
          <w:b/>
        </w:rPr>
      </w:pPr>
      <w:r w:rsidRPr="00B70112">
        <w:rPr>
          <w:rFonts w:ascii="Calibri" w:hAnsi="Calibri" w:cs="Calibri"/>
          <w:b/>
        </w:rPr>
        <w:t>В части страховых взносов</w:t>
      </w:r>
    </w:p>
    <w:p w:rsidR="00280A81" w:rsidRDefault="00280A81" w:rsidP="00280A81">
      <w:pPr>
        <w:autoSpaceDE w:val="0"/>
        <w:autoSpaceDN w:val="0"/>
        <w:adjustRightInd w:val="0"/>
        <w:spacing w:before="220" w:after="0" w:line="240" w:lineRule="auto"/>
        <w:ind w:firstLine="540"/>
        <w:jc w:val="both"/>
        <w:rPr>
          <w:rFonts w:ascii="Calibri" w:hAnsi="Calibri" w:cs="Calibri"/>
        </w:rPr>
      </w:pPr>
      <w:hyperlink r:id="rId16" w:history="1">
        <w:r>
          <w:rPr>
            <w:rFonts w:ascii="Calibri" w:hAnsi="Calibri" w:cs="Calibri"/>
            <w:color w:val="0000FF"/>
          </w:rPr>
          <w:t>Подпунктом 1 пункта 1 статьи 420</w:t>
        </w:r>
      </w:hyperlink>
      <w:r>
        <w:rPr>
          <w:rFonts w:ascii="Calibri" w:hAnsi="Calibri" w:cs="Calibri"/>
        </w:rPr>
        <w:t xml:space="preserve"> Кодекса определено, что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w:t>
      </w:r>
      <w:hyperlink r:id="rId17" w:history="1">
        <w:r>
          <w:rPr>
            <w:rFonts w:ascii="Calibri" w:hAnsi="Calibri" w:cs="Calibri"/>
            <w:color w:val="0000FF"/>
          </w:rPr>
          <w:t>подпункте 2 пункта 1 статьи 419</w:t>
        </w:r>
      </w:hyperlink>
      <w:r>
        <w:rPr>
          <w:rFonts w:ascii="Calibri" w:hAnsi="Calibri" w:cs="Calibri"/>
        </w:rPr>
        <w:t xml:space="preserve"> Кодекса), в частности, в рамках трудовых отношений.</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18" w:history="1">
        <w:r>
          <w:rPr>
            <w:rFonts w:ascii="Calibri" w:hAnsi="Calibri" w:cs="Calibri"/>
            <w:color w:val="0000FF"/>
          </w:rPr>
          <w:t>пунктом 1 статьи 421</w:t>
        </w:r>
      </w:hyperlink>
      <w:r>
        <w:rPr>
          <w:rFonts w:ascii="Calibri" w:hAnsi="Calibri" w:cs="Calibri"/>
        </w:rPr>
        <w:t xml:space="preserve"> Кодекса база для исчисления страховых взносов для организаций определяется по истечении каждого календарного месяца как сумма выплат и иных вознаграждений, предусмотренных </w:t>
      </w:r>
      <w:hyperlink r:id="rId19" w:history="1">
        <w:r>
          <w:rPr>
            <w:rFonts w:ascii="Calibri" w:hAnsi="Calibri" w:cs="Calibri"/>
            <w:color w:val="0000FF"/>
          </w:rPr>
          <w:t>пунктом 1 статьи 420</w:t>
        </w:r>
      </w:hyperlink>
      <w:r>
        <w:rPr>
          <w:rFonts w:ascii="Calibri" w:hAnsi="Calibri" w:cs="Calibri"/>
        </w:rPr>
        <w:t xml:space="preserve"> Кодекса, начисленных отдельно в отношении каждого физического лица с начала расчетного периода нарастающим итогом, за исключением сумм, указанных в </w:t>
      </w:r>
      <w:hyperlink r:id="rId20" w:history="1">
        <w:r>
          <w:rPr>
            <w:rFonts w:ascii="Calibri" w:hAnsi="Calibri" w:cs="Calibri"/>
            <w:color w:val="0000FF"/>
          </w:rPr>
          <w:t>статье 422</w:t>
        </w:r>
      </w:hyperlink>
      <w:r>
        <w:rPr>
          <w:rFonts w:ascii="Calibri" w:hAnsi="Calibri" w:cs="Calibri"/>
        </w:rPr>
        <w:t xml:space="preserve"> Кодекса.</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этом в </w:t>
      </w:r>
      <w:hyperlink r:id="rId21" w:history="1">
        <w:r>
          <w:rPr>
            <w:rFonts w:ascii="Calibri" w:hAnsi="Calibri" w:cs="Calibri"/>
            <w:color w:val="0000FF"/>
          </w:rPr>
          <w:t>подпункте 2 пункта 1 статьи 422</w:t>
        </w:r>
      </w:hyperlink>
      <w:r>
        <w:rPr>
          <w:rFonts w:ascii="Calibri" w:hAnsi="Calibri" w:cs="Calibri"/>
        </w:rPr>
        <w:t xml:space="preserve"> Кодекса в перечне сумм, не подлежащих обложению страховыми взносами, поименованы все виды установленных законодательством Российской Федерации, законодательными актами субъектов Российской Федерации, решениями </w:t>
      </w:r>
      <w:r>
        <w:rPr>
          <w:rFonts w:ascii="Calibri" w:hAnsi="Calibri" w:cs="Calibri"/>
        </w:rPr>
        <w:lastRenderedPageBreak/>
        <w:t>представительных органов местного самоуправления компенсационных выплат, связанных, в частности, с выполнением физическим лицом трудовых обязанностей.</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со </w:t>
      </w:r>
      <w:hyperlink r:id="rId22" w:history="1">
        <w:r>
          <w:rPr>
            <w:rFonts w:ascii="Calibri" w:hAnsi="Calibri" w:cs="Calibri"/>
            <w:color w:val="0000FF"/>
          </w:rPr>
          <w:t>статьей 212</w:t>
        </w:r>
      </w:hyperlink>
      <w:r>
        <w:rPr>
          <w:rFonts w:ascii="Calibri" w:hAnsi="Calibri" w:cs="Calibri"/>
        </w:rPr>
        <w:t xml:space="preserve"> Трудового кодекса Российской Федерации обязанности по обеспечению безопасных условий и охраны труда возлагаются на работодателя.</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Согласно </w:t>
      </w:r>
      <w:hyperlink r:id="rId23" w:history="1">
        <w:r>
          <w:rPr>
            <w:rFonts w:ascii="Calibri" w:hAnsi="Calibri" w:cs="Calibri"/>
            <w:color w:val="0000FF"/>
          </w:rPr>
          <w:t>пункту 2 статьи 25</w:t>
        </w:r>
      </w:hyperlink>
      <w:r>
        <w:rPr>
          <w:rFonts w:ascii="Calibri" w:hAnsi="Calibri" w:cs="Calibri"/>
        </w:rPr>
        <w:t xml:space="preserve"> Федерального закона N 52-ФЗ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в целях предупреждения в том числе инфекционных заболеваний.</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24" w:history="1">
        <w:r>
          <w:rPr>
            <w:rFonts w:ascii="Calibri" w:hAnsi="Calibri" w:cs="Calibri"/>
            <w:color w:val="0000FF"/>
          </w:rPr>
          <w:t>пунктом "а.2" статьи 10</w:t>
        </w:r>
      </w:hyperlink>
      <w:r>
        <w:rPr>
          <w:rFonts w:ascii="Calibri" w:hAnsi="Calibri" w:cs="Calibri"/>
        </w:rPr>
        <w:t xml:space="preserve"> Федерального закона от 21.12.1994 N 68-ФЗ "О защите населения и территорий от чрезвычайных ситуаций природного и техногенного характера" (далее - Федеральный закон N 68-ФЗ) Правительство Российской Федерации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280A81" w:rsidRDefault="00280A81" w:rsidP="00280A81">
      <w:pPr>
        <w:autoSpaceDE w:val="0"/>
        <w:autoSpaceDN w:val="0"/>
        <w:adjustRightInd w:val="0"/>
        <w:spacing w:after="0" w:line="240" w:lineRule="auto"/>
        <w:rPr>
          <w:rFonts w:ascii="Calibri" w:hAnsi="Calibri" w:cs="Calibri"/>
          <w:sz w:val="24"/>
          <w:szCs w:val="24"/>
        </w:rPr>
      </w:pPr>
    </w:p>
    <w:p w:rsidR="00280A81" w:rsidRDefault="00280A81" w:rsidP="00280A81">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Исходя из положений </w:t>
      </w:r>
      <w:hyperlink r:id="rId25" w:history="1">
        <w:r>
          <w:rPr>
            <w:rFonts w:ascii="Calibri" w:hAnsi="Calibri" w:cs="Calibri"/>
            <w:color w:val="0000FF"/>
          </w:rPr>
          <w:t>пункта 1</w:t>
        </w:r>
      </w:hyperlink>
      <w:r>
        <w:rPr>
          <w:rFonts w:ascii="Calibri" w:hAnsi="Calibri" w:cs="Calibri"/>
        </w:rPr>
        <w:t xml:space="preserve"> постановления Правительства Российской Федерации от 02.04.2020 N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установлено, что граждане и организации обязаны выполнять решения Правительства Российской Федерации, Правительственной комиссии по предупреждению и ликвидации чрезвычайных ситуаций и обеспечению пожарной безопасности или должностных лиц, указанных в </w:t>
      </w:r>
      <w:hyperlink r:id="rId26" w:history="1">
        <w:r>
          <w:rPr>
            <w:rFonts w:ascii="Calibri" w:hAnsi="Calibri" w:cs="Calibri"/>
            <w:color w:val="0000FF"/>
          </w:rPr>
          <w:t>пункте 8</w:t>
        </w:r>
      </w:hyperlink>
      <w:r>
        <w:rPr>
          <w:rFonts w:ascii="Calibri" w:hAnsi="Calibri" w:cs="Calibri"/>
        </w:rPr>
        <w:t xml:space="preserve"> (в частности, должностное лицо, определяемое законом субъекта Российской Федерации - города федерального значения; высшее должностное лицо субъекта Российской Федерации - региональный уровень реагирования) и в </w:t>
      </w:r>
      <w:hyperlink r:id="rId27" w:history="1">
        <w:r>
          <w:rPr>
            <w:rFonts w:ascii="Calibri" w:hAnsi="Calibri" w:cs="Calibri"/>
            <w:color w:val="0000FF"/>
          </w:rPr>
          <w:t>пункте 9 статьи 4.1</w:t>
        </w:r>
      </w:hyperlink>
      <w:r>
        <w:rPr>
          <w:rFonts w:ascii="Calibri" w:hAnsi="Calibri" w:cs="Calibri"/>
        </w:rPr>
        <w:t xml:space="preserve"> Федерального закона N 68-ФЗ, направленные на принятие дополнительных мер по защите населения и территорий от чрезвычайных ситуаций.</w:t>
      </w:r>
    </w:p>
    <w:p w:rsidR="00280A81" w:rsidRDefault="00280A81" w:rsidP="00280A81">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этом в случае организации самими работодателями проведения исследований работников на предмет наличия у них новой </w:t>
      </w:r>
      <w:proofErr w:type="spellStart"/>
      <w:r>
        <w:rPr>
          <w:rFonts w:ascii="Calibri" w:hAnsi="Calibri" w:cs="Calibri"/>
        </w:rPr>
        <w:t>коронавирусной</w:t>
      </w:r>
      <w:proofErr w:type="spellEnd"/>
      <w:r>
        <w:rPr>
          <w:rFonts w:ascii="Calibri" w:hAnsi="Calibri" w:cs="Calibri"/>
        </w:rPr>
        <w:t xml:space="preserve"> инфекции (2019-nCoV) и иммунитета к ней в связи с выполнением требований действующего законодательства Российской Федерации, законодательных актов субъектов Российской Федерации, решений представительных органов местного самоуправления и требований в решениях вышеупомянутых должностных лиц (например, для московских организаций - </w:t>
      </w:r>
      <w:hyperlink r:id="rId28" w:history="1">
        <w:r>
          <w:rPr>
            <w:rFonts w:ascii="Calibri" w:hAnsi="Calibri" w:cs="Calibri"/>
            <w:color w:val="0000FF"/>
          </w:rPr>
          <w:t>указ</w:t>
        </w:r>
      </w:hyperlink>
      <w:r>
        <w:rPr>
          <w:rFonts w:ascii="Calibri" w:hAnsi="Calibri" w:cs="Calibri"/>
        </w:rPr>
        <w:t xml:space="preserve"> Мэра Москвы от 05.03.2020 N 12-УМ "О введении режима повышенной готовности") (далее - Требования) в части обеспечения нормальных (безопасных) условий труда работников, которое не связано с выплатами в пользу работников, оплата организацией стоимости данного исследования по договору с медицинским учреждением, допущенным к проведению такого исследования в соответствии с законодательством Российской Федерации, не признается объектом обложения страховыми взносами.</w:t>
      </w:r>
    </w:p>
    <w:p w:rsidR="00280A81" w:rsidRPr="00280A81" w:rsidRDefault="00280A81" w:rsidP="00280A81">
      <w:pPr>
        <w:autoSpaceDE w:val="0"/>
        <w:autoSpaceDN w:val="0"/>
        <w:adjustRightInd w:val="0"/>
        <w:spacing w:before="220" w:after="0" w:line="240" w:lineRule="auto"/>
        <w:ind w:firstLine="540"/>
        <w:jc w:val="both"/>
        <w:rPr>
          <w:rFonts w:ascii="Calibri" w:hAnsi="Calibri" w:cs="Calibri"/>
          <w:i/>
        </w:rPr>
      </w:pPr>
      <w:r w:rsidRPr="00280A81">
        <w:rPr>
          <w:rFonts w:ascii="Calibri" w:hAnsi="Calibri" w:cs="Calibri"/>
          <w:i/>
        </w:rPr>
        <w:t xml:space="preserve">В случае если осуществляемые работодателем выплаты в пользу работников в виде компенсации их расходов по проведению исследований на предмет наличия у них новой </w:t>
      </w:r>
      <w:proofErr w:type="spellStart"/>
      <w:r w:rsidRPr="00280A81">
        <w:rPr>
          <w:rFonts w:ascii="Calibri" w:hAnsi="Calibri" w:cs="Calibri"/>
          <w:i/>
        </w:rPr>
        <w:t>коронавирусной</w:t>
      </w:r>
      <w:proofErr w:type="spellEnd"/>
      <w:r w:rsidRPr="00280A81">
        <w:rPr>
          <w:rFonts w:ascii="Calibri" w:hAnsi="Calibri" w:cs="Calibri"/>
          <w:i/>
        </w:rPr>
        <w:t xml:space="preserve"> инфекции (2019-nCoV) и иммунитета к ней в медицинских учреждениях производятся в соответствии с вышеупомянутыми Требованиями для обеспечения нормальных (безопасных) условий труда работников, то такие суммы могут быть отнесены к компенсационным выплатам, связанным с выполнением трудовых обязанностей, упомянутым в </w:t>
      </w:r>
      <w:hyperlink r:id="rId29" w:history="1">
        <w:r w:rsidRPr="00280A81">
          <w:rPr>
            <w:rFonts w:ascii="Calibri" w:hAnsi="Calibri" w:cs="Calibri"/>
            <w:i/>
            <w:color w:val="0000FF"/>
          </w:rPr>
          <w:t>статье 422</w:t>
        </w:r>
      </w:hyperlink>
      <w:r w:rsidRPr="00280A81">
        <w:rPr>
          <w:rFonts w:ascii="Calibri" w:hAnsi="Calibri" w:cs="Calibri"/>
          <w:i/>
        </w:rPr>
        <w:t xml:space="preserve"> Кодекса.</w:t>
      </w:r>
    </w:p>
    <w:p w:rsidR="00280A81" w:rsidRPr="00280A81" w:rsidRDefault="00280A81" w:rsidP="00280A81">
      <w:pPr>
        <w:autoSpaceDE w:val="0"/>
        <w:autoSpaceDN w:val="0"/>
        <w:adjustRightInd w:val="0"/>
        <w:spacing w:before="220" w:after="0" w:line="240" w:lineRule="auto"/>
        <w:ind w:firstLine="540"/>
        <w:jc w:val="both"/>
        <w:rPr>
          <w:rFonts w:ascii="Calibri" w:hAnsi="Calibri" w:cs="Calibri"/>
          <w:i/>
        </w:rPr>
      </w:pPr>
      <w:r w:rsidRPr="00280A81">
        <w:rPr>
          <w:rFonts w:ascii="Calibri" w:hAnsi="Calibri" w:cs="Calibri"/>
          <w:i/>
        </w:rPr>
        <w:t xml:space="preserve">В случае отсутствия в Требованиях возможности для работодателей компенсировать своим работникам суммы их расходов по прохождению указанных исследований, учитывая, что такие выплаты не поименованы в перечне сумм, не подлежащих обложению страховыми </w:t>
      </w:r>
      <w:r w:rsidRPr="00280A81">
        <w:rPr>
          <w:rFonts w:ascii="Calibri" w:hAnsi="Calibri" w:cs="Calibri"/>
          <w:i/>
        </w:rPr>
        <w:lastRenderedPageBreak/>
        <w:t xml:space="preserve">взносами, установленном </w:t>
      </w:r>
      <w:hyperlink r:id="rId30" w:history="1">
        <w:r w:rsidRPr="00280A81">
          <w:rPr>
            <w:rFonts w:ascii="Calibri" w:hAnsi="Calibri" w:cs="Calibri"/>
            <w:i/>
            <w:color w:val="0000FF"/>
          </w:rPr>
          <w:t>статьей 422</w:t>
        </w:r>
      </w:hyperlink>
      <w:r w:rsidRPr="00280A81">
        <w:rPr>
          <w:rFonts w:ascii="Calibri" w:hAnsi="Calibri" w:cs="Calibri"/>
          <w:i/>
        </w:rPr>
        <w:t xml:space="preserve"> Кодекса, данные суммы компенсации будут облагаться страховыми взносами в общеустановленном порядке.</w:t>
      </w:r>
    </w:p>
    <w:p w:rsidR="00280A81" w:rsidRDefault="00280A81" w:rsidP="00280A81">
      <w:pPr>
        <w:autoSpaceDE w:val="0"/>
        <w:autoSpaceDN w:val="0"/>
        <w:adjustRightInd w:val="0"/>
        <w:spacing w:after="0" w:line="240" w:lineRule="auto"/>
        <w:rPr>
          <w:rFonts w:ascii="Calibri" w:hAnsi="Calibri" w:cs="Calibri"/>
        </w:rPr>
      </w:pPr>
    </w:p>
    <w:p w:rsidR="00280A81" w:rsidRDefault="00280A81" w:rsidP="00280A81">
      <w:pPr>
        <w:autoSpaceDE w:val="0"/>
        <w:autoSpaceDN w:val="0"/>
        <w:adjustRightInd w:val="0"/>
        <w:spacing w:after="0" w:line="240" w:lineRule="auto"/>
        <w:jc w:val="right"/>
        <w:rPr>
          <w:rFonts w:ascii="Calibri" w:hAnsi="Calibri" w:cs="Calibri"/>
        </w:rPr>
      </w:pPr>
      <w:r>
        <w:rPr>
          <w:rFonts w:ascii="Calibri" w:hAnsi="Calibri" w:cs="Calibri"/>
        </w:rPr>
        <w:t>Заместитель директора Департамента</w:t>
      </w:r>
    </w:p>
    <w:p w:rsidR="00280A81" w:rsidRDefault="00280A81" w:rsidP="00280A81">
      <w:pPr>
        <w:autoSpaceDE w:val="0"/>
        <w:autoSpaceDN w:val="0"/>
        <w:adjustRightInd w:val="0"/>
        <w:spacing w:after="0" w:line="240" w:lineRule="auto"/>
        <w:jc w:val="right"/>
        <w:rPr>
          <w:rFonts w:ascii="Calibri" w:hAnsi="Calibri" w:cs="Calibri"/>
        </w:rPr>
      </w:pPr>
      <w:r>
        <w:rPr>
          <w:rFonts w:ascii="Calibri" w:hAnsi="Calibri" w:cs="Calibri"/>
        </w:rPr>
        <w:t>анализа эффективности преференциальных</w:t>
      </w:r>
    </w:p>
    <w:p w:rsidR="00280A81" w:rsidRDefault="00280A81" w:rsidP="00280A81">
      <w:pPr>
        <w:autoSpaceDE w:val="0"/>
        <w:autoSpaceDN w:val="0"/>
        <w:adjustRightInd w:val="0"/>
        <w:spacing w:after="0" w:line="240" w:lineRule="auto"/>
        <w:jc w:val="right"/>
        <w:rPr>
          <w:rFonts w:ascii="Calibri" w:hAnsi="Calibri" w:cs="Calibri"/>
        </w:rPr>
      </w:pPr>
      <w:r>
        <w:rPr>
          <w:rFonts w:ascii="Calibri" w:hAnsi="Calibri" w:cs="Calibri"/>
        </w:rPr>
        <w:t>налоговых режимов</w:t>
      </w:r>
    </w:p>
    <w:p w:rsidR="00280A81" w:rsidRDefault="00280A81" w:rsidP="00280A81">
      <w:pPr>
        <w:autoSpaceDE w:val="0"/>
        <w:autoSpaceDN w:val="0"/>
        <w:adjustRightInd w:val="0"/>
        <w:spacing w:after="0" w:line="240" w:lineRule="auto"/>
        <w:jc w:val="right"/>
        <w:rPr>
          <w:rFonts w:ascii="Calibri" w:hAnsi="Calibri" w:cs="Calibri"/>
        </w:rPr>
      </w:pPr>
      <w:r>
        <w:rPr>
          <w:rFonts w:ascii="Calibri" w:hAnsi="Calibri" w:cs="Calibri"/>
        </w:rPr>
        <w:t>А.Т.ЗАИТОВ</w:t>
      </w:r>
    </w:p>
    <w:p w:rsidR="00280A81" w:rsidRDefault="00280A81" w:rsidP="00280A81">
      <w:pPr>
        <w:autoSpaceDE w:val="0"/>
        <w:autoSpaceDN w:val="0"/>
        <w:adjustRightInd w:val="0"/>
        <w:spacing w:after="0" w:line="240" w:lineRule="auto"/>
        <w:rPr>
          <w:rFonts w:ascii="Calibri" w:hAnsi="Calibri" w:cs="Calibri"/>
        </w:rPr>
      </w:pPr>
      <w:r>
        <w:rPr>
          <w:rFonts w:ascii="Calibri" w:hAnsi="Calibri" w:cs="Calibri"/>
        </w:rPr>
        <w:t>11.12.2020</w:t>
      </w:r>
    </w:p>
    <w:p w:rsidR="00F36658" w:rsidRDefault="00F36658">
      <w:pPr>
        <w:rPr>
          <w:rFonts w:ascii="Tahoma" w:hAnsi="Tahoma" w:cs="Tahoma"/>
          <w:sz w:val="20"/>
          <w:szCs w:val="20"/>
        </w:rPr>
      </w:pPr>
      <w:r>
        <w:rPr>
          <w:rFonts w:ascii="Tahoma" w:hAnsi="Tahoma" w:cs="Tahoma"/>
          <w:sz w:val="20"/>
          <w:szCs w:val="20"/>
        </w:rPr>
        <w:br w:type="page"/>
      </w:r>
    </w:p>
    <w:p w:rsidR="00FE086F" w:rsidRDefault="007C4C24" w:rsidP="00F36658">
      <w:pPr>
        <w:autoSpaceDE w:val="0"/>
        <w:autoSpaceDN w:val="0"/>
        <w:adjustRightInd w:val="0"/>
        <w:spacing w:after="0" w:line="240" w:lineRule="auto"/>
        <w:jc w:val="both"/>
        <w:rPr>
          <w:rFonts w:ascii="Calibri" w:hAnsi="Calibri" w:cs="Calibri"/>
          <w:b/>
          <w:bCs/>
        </w:rPr>
      </w:pPr>
      <w:r>
        <w:rPr>
          <w:rFonts w:ascii="Calibri" w:hAnsi="Calibri" w:cs="Calibri"/>
          <w:b/>
          <w:bCs/>
        </w:rPr>
        <w:lastRenderedPageBreak/>
        <w:t>ВОПРОС 8</w:t>
      </w:r>
    </w:p>
    <w:p w:rsidR="00280A81" w:rsidRDefault="00FE086F" w:rsidP="00F36658">
      <w:pPr>
        <w:autoSpaceDE w:val="0"/>
        <w:autoSpaceDN w:val="0"/>
        <w:adjustRightInd w:val="0"/>
        <w:spacing w:after="0" w:line="240" w:lineRule="auto"/>
        <w:jc w:val="both"/>
        <w:rPr>
          <w:rFonts w:ascii="Calibri" w:hAnsi="Calibri" w:cs="Calibri"/>
          <w:b/>
          <w:bCs/>
        </w:rPr>
      </w:pPr>
      <w:r w:rsidRPr="00FE086F">
        <w:rPr>
          <w:b/>
          <w:bCs/>
          <w:color w:val="000000"/>
          <w:sz w:val="24"/>
          <w:szCs w:val="24"/>
        </w:rPr>
        <w:t>Татьяна Сергеевна Ц.</w:t>
      </w:r>
    </w:p>
    <w:p w:rsidR="00C158A9" w:rsidRPr="00C158A9" w:rsidRDefault="00C158A9" w:rsidP="00C158A9">
      <w:pPr>
        <w:pStyle w:val="a3"/>
        <w:shd w:val="clear" w:color="auto" w:fill="FFFFFF"/>
        <w:spacing w:before="0" w:beforeAutospacing="0" w:after="0" w:afterAutospacing="0"/>
        <w:ind w:firstLine="720"/>
        <w:jc w:val="both"/>
        <w:rPr>
          <w:rFonts w:ascii="Calibri" w:hAnsi="Calibri" w:cs="Calibri"/>
          <w:sz w:val="22"/>
          <w:szCs w:val="22"/>
        </w:rPr>
      </w:pPr>
      <w:r w:rsidRPr="00C158A9">
        <w:rPr>
          <w:rFonts w:ascii="Calibri" w:hAnsi="Calibri" w:cs="Calibri"/>
          <w:color w:val="000000"/>
          <w:sz w:val="22"/>
          <w:szCs w:val="22"/>
        </w:rPr>
        <w:t>Благотворительный фонд инвестировал, через инвестиционную площадку денежные средства на полгода, для получения дополнительного дохода, срочные проценты за пользование займом осуществляются ежемесячно и отображаются на номинальном счете Инвестора как свободные средства.</w:t>
      </w:r>
    </w:p>
    <w:p w:rsidR="00C158A9" w:rsidRPr="00C158A9" w:rsidRDefault="00C158A9" w:rsidP="00C158A9">
      <w:pPr>
        <w:pStyle w:val="a3"/>
        <w:shd w:val="clear" w:color="auto" w:fill="FFFFFF"/>
        <w:spacing w:before="0" w:beforeAutospacing="0" w:after="0" w:afterAutospacing="0"/>
        <w:ind w:firstLine="720"/>
        <w:jc w:val="both"/>
        <w:rPr>
          <w:rFonts w:ascii="Calibri" w:hAnsi="Calibri" w:cs="Calibri"/>
          <w:sz w:val="22"/>
          <w:szCs w:val="22"/>
        </w:rPr>
      </w:pPr>
      <w:r w:rsidRPr="00C158A9">
        <w:rPr>
          <w:rFonts w:ascii="Calibri" w:hAnsi="Calibri" w:cs="Calibri"/>
          <w:color w:val="000000"/>
          <w:sz w:val="22"/>
          <w:szCs w:val="22"/>
        </w:rPr>
        <w:t>Нужно ли данные проценты переводить на расчетный счет БФ, для уплаты налога по УСН (объект доходы) или это возможно сделать в конце срока займа (перевести средства и заплатить налог)? И как отображаются данные проценты в бухгалтерском учете ежемесячно или по факту перечисления средств на расчетный счет?</w:t>
      </w:r>
    </w:p>
    <w:p w:rsidR="00F36658" w:rsidRDefault="00F36658" w:rsidP="00F36658">
      <w:pPr>
        <w:autoSpaceDE w:val="0"/>
        <w:autoSpaceDN w:val="0"/>
        <w:adjustRightInd w:val="0"/>
        <w:spacing w:after="0" w:line="240" w:lineRule="auto"/>
        <w:jc w:val="both"/>
        <w:rPr>
          <w:rFonts w:ascii="Calibri" w:hAnsi="Calibri" w:cs="Calibri"/>
          <w:b/>
          <w:bCs/>
        </w:rPr>
      </w:pPr>
    </w:p>
    <w:p w:rsidR="007C4C24" w:rsidRPr="00FD3B2F" w:rsidRDefault="007C4C24" w:rsidP="007C4C24">
      <w:pPr>
        <w:autoSpaceDE w:val="0"/>
        <w:autoSpaceDN w:val="0"/>
        <w:adjustRightInd w:val="0"/>
        <w:spacing w:after="0" w:line="240" w:lineRule="auto"/>
        <w:jc w:val="both"/>
        <w:rPr>
          <w:rFonts w:ascii="Calibri" w:hAnsi="Calibri" w:cs="Calibri"/>
          <w:b/>
        </w:rPr>
      </w:pPr>
      <w:hyperlink r:id="rId31" w:history="1">
        <w:r w:rsidRPr="00FD3B2F">
          <w:rPr>
            <w:rFonts w:ascii="Calibri" w:hAnsi="Calibri" w:cs="Calibri"/>
            <w:b/>
          </w:rPr>
          <w:t>п. 1 ст. 346.17</w:t>
        </w:r>
      </w:hyperlink>
      <w:r w:rsidRPr="00FD3B2F">
        <w:rPr>
          <w:rFonts w:ascii="Calibri" w:hAnsi="Calibri" w:cs="Calibri"/>
          <w:b/>
        </w:rPr>
        <w:t xml:space="preserve"> НК РФ</w:t>
      </w:r>
    </w:p>
    <w:p w:rsidR="007C4C24" w:rsidRDefault="007C4C24" w:rsidP="007C4C24">
      <w:pPr>
        <w:autoSpaceDE w:val="0"/>
        <w:autoSpaceDN w:val="0"/>
        <w:adjustRightInd w:val="0"/>
        <w:spacing w:after="0" w:line="240" w:lineRule="auto"/>
        <w:jc w:val="both"/>
        <w:rPr>
          <w:rFonts w:ascii="Calibri" w:hAnsi="Calibri" w:cs="Calibri"/>
        </w:rPr>
      </w:pPr>
    </w:p>
    <w:p w:rsidR="007C4C24" w:rsidRDefault="007C4C24" w:rsidP="007C4C24">
      <w:pPr>
        <w:autoSpaceDE w:val="0"/>
        <w:autoSpaceDN w:val="0"/>
        <w:adjustRightInd w:val="0"/>
        <w:spacing w:after="0" w:line="240" w:lineRule="auto"/>
        <w:jc w:val="both"/>
        <w:rPr>
          <w:rFonts w:ascii="Calibri" w:hAnsi="Calibri" w:cs="Calibri"/>
        </w:rPr>
      </w:pPr>
      <w:r>
        <w:rPr>
          <w:rFonts w:ascii="Calibri" w:hAnsi="Calibri" w:cs="Calibri"/>
        </w:rPr>
        <w:t xml:space="preserve">В целях настоящей главы </w:t>
      </w:r>
      <w:r w:rsidRPr="007C4C24">
        <w:rPr>
          <w:rFonts w:ascii="Calibri" w:hAnsi="Calibri" w:cs="Calibri"/>
          <w:b/>
        </w:rPr>
        <w:t>датой получения доходов</w:t>
      </w:r>
      <w:r>
        <w:rPr>
          <w:rFonts w:ascii="Calibri" w:hAnsi="Calibri" w:cs="Calibri"/>
        </w:rPr>
        <w:t xml:space="preserve"> признается </w:t>
      </w:r>
      <w:r w:rsidRPr="007C4C24">
        <w:rPr>
          <w:rFonts w:ascii="Calibri" w:hAnsi="Calibri" w:cs="Calibri"/>
          <w:b/>
        </w:rPr>
        <w:t xml:space="preserve">день поступления денежных средств на счета в банках </w:t>
      </w:r>
      <w:r>
        <w:rPr>
          <w:rFonts w:ascii="Calibri" w:hAnsi="Calibri" w:cs="Calibri"/>
        </w:rPr>
        <w:t>и (или) в кассу, получения иного имущества (работ, услуг) и (или) имущественных прав, а также погашения задолженности (оплаты) налогоплательщику иным способом (</w:t>
      </w:r>
      <w:r w:rsidRPr="007C4C24">
        <w:rPr>
          <w:rFonts w:ascii="Calibri" w:hAnsi="Calibri" w:cs="Calibri"/>
          <w:b/>
        </w:rPr>
        <w:t>кассовый метод</w:t>
      </w:r>
      <w:r>
        <w:rPr>
          <w:rFonts w:ascii="Calibri" w:hAnsi="Calibri" w:cs="Calibri"/>
        </w:rPr>
        <w:t>).</w:t>
      </w:r>
    </w:p>
    <w:p w:rsidR="006B22DC" w:rsidRDefault="006B22DC">
      <w:pPr>
        <w:rPr>
          <w:rFonts w:ascii="Calibri" w:hAnsi="Calibri" w:cs="Calibri"/>
          <w:bCs/>
        </w:rPr>
      </w:pPr>
      <w:r>
        <w:rPr>
          <w:rFonts w:ascii="Calibri" w:hAnsi="Calibri" w:cs="Calibri"/>
          <w:bCs/>
        </w:rPr>
        <w:br w:type="page"/>
      </w:r>
    </w:p>
    <w:p w:rsidR="00F36658" w:rsidRDefault="006B22DC" w:rsidP="00F36658">
      <w:pPr>
        <w:autoSpaceDE w:val="0"/>
        <w:autoSpaceDN w:val="0"/>
        <w:adjustRightInd w:val="0"/>
        <w:spacing w:after="0" w:line="240" w:lineRule="auto"/>
        <w:jc w:val="both"/>
        <w:rPr>
          <w:rFonts w:ascii="Calibri" w:hAnsi="Calibri" w:cs="Calibri"/>
          <w:b/>
          <w:bCs/>
        </w:rPr>
      </w:pPr>
      <w:r w:rsidRPr="006B22DC">
        <w:rPr>
          <w:rFonts w:ascii="Calibri" w:hAnsi="Calibri" w:cs="Calibri"/>
          <w:b/>
          <w:bCs/>
        </w:rPr>
        <w:lastRenderedPageBreak/>
        <w:t>ВОПРОС 11</w:t>
      </w:r>
    </w:p>
    <w:p w:rsidR="00FE086F" w:rsidRPr="00FE086F" w:rsidRDefault="00FE086F" w:rsidP="00FE086F">
      <w:pPr>
        <w:pStyle w:val="a3"/>
        <w:shd w:val="clear" w:color="auto" w:fill="FFFFFF"/>
        <w:spacing w:before="0" w:beforeAutospacing="0" w:after="0" w:afterAutospacing="0"/>
        <w:jc w:val="both"/>
        <w:rPr>
          <w:rFonts w:asciiTheme="minorHAnsi" w:hAnsiTheme="minorHAnsi" w:cstheme="minorHAnsi"/>
          <w:b/>
          <w:color w:val="000000"/>
          <w:sz w:val="22"/>
          <w:szCs w:val="22"/>
          <w:shd w:val="clear" w:color="auto" w:fill="FFFFFF"/>
        </w:rPr>
      </w:pPr>
      <w:r w:rsidRPr="00FE086F">
        <w:rPr>
          <w:rFonts w:asciiTheme="minorHAnsi" w:hAnsiTheme="minorHAnsi" w:cstheme="minorHAnsi"/>
          <w:b/>
          <w:color w:val="000000"/>
          <w:sz w:val="22"/>
          <w:szCs w:val="22"/>
          <w:shd w:val="clear" w:color="auto" w:fill="FFFFFF"/>
        </w:rPr>
        <w:t>Марина Михайловна В.</w:t>
      </w:r>
    </w:p>
    <w:p w:rsidR="00FE086F" w:rsidRDefault="00FE086F" w:rsidP="00F36658">
      <w:pPr>
        <w:autoSpaceDE w:val="0"/>
        <w:autoSpaceDN w:val="0"/>
        <w:adjustRightInd w:val="0"/>
        <w:spacing w:after="0" w:line="240" w:lineRule="auto"/>
        <w:jc w:val="both"/>
        <w:rPr>
          <w:rFonts w:ascii="Calibri" w:hAnsi="Calibri" w:cs="Calibri"/>
          <w:b/>
          <w:bCs/>
        </w:rPr>
      </w:pP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b/>
          <w:color w:val="000000"/>
          <w:sz w:val="22"/>
          <w:szCs w:val="22"/>
          <w:shd w:val="clear" w:color="auto" w:fill="FFFFFF"/>
        </w:rPr>
        <w:t>Вопрос по счетам-фактурам</w:t>
      </w:r>
      <w:r w:rsidRPr="00E11E09">
        <w:rPr>
          <w:rFonts w:asciiTheme="minorHAnsi" w:hAnsiTheme="minorHAnsi" w:cstheme="minorHAnsi"/>
          <w:color w:val="000000"/>
          <w:sz w:val="22"/>
          <w:szCs w:val="22"/>
          <w:shd w:val="clear" w:color="auto" w:fill="FFFFFF"/>
        </w:rPr>
        <w:t>.</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 xml:space="preserve">У нас упрощенная система налогообложения "Доходы". Деятельность, приносящая доход, пока что не ведётся. Контрагент прислал счет-фактуру по </w:t>
      </w:r>
      <w:proofErr w:type="spellStart"/>
      <w:r w:rsidRPr="00E11E09">
        <w:rPr>
          <w:rFonts w:asciiTheme="minorHAnsi" w:hAnsiTheme="minorHAnsi" w:cstheme="minorHAnsi"/>
          <w:color w:val="000000"/>
          <w:sz w:val="22"/>
          <w:szCs w:val="22"/>
          <w:shd w:val="clear" w:color="auto" w:fill="FFFFFF"/>
        </w:rPr>
        <w:t>доп.услугам</w:t>
      </w:r>
      <w:proofErr w:type="spellEnd"/>
      <w:r w:rsidRPr="00E11E09">
        <w:rPr>
          <w:rFonts w:asciiTheme="minorHAnsi" w:hAnsiTheme="minorHAnsi" w:cstheme="minorHAnsi"/>
          <w:color w:val="000000"/>
          <w:sz w:val="22"/>
          <w:szCs w:val="22"/>
          <w:shd w:val="clear" w:color="auto" w:fill="FFFFFF"/>
        </w:rPr>
        <w:t>, связанным с арендой бухгалтерской программы (облачный сервис).</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Нужно ли нам вести учет счет-фактур? Нужно ли принимать к учету эту счет-фактуру по ЭДО? И в целом по счетам-фактурам, если их присылают, нужно ли их утверждать и принимать к учету?</w:t>
      </w:r>
    </w:p>
    <w:p w:rsidR="00E11E09" w:rsidRPr="00E11E09" w:rsidRDefault="00E11E09" w:rsidP="00E11E09">
      <w:pPr>
        <w:pStyle w:val="a3"/>
        <w:shd w:val="clear" w:color="auto" w:fill="FFFFFF"/>
        <w:spacing w:before="0" w:beforeAutospacing="0" w:after="0" w:afterAutospacing="0"/>
        <w:jc w:val="both"/>
        <w:rPr>
          <w:rFonts w:asciiTheme="minorHAnsi" w:hAnsiTheme="minorHAnsi" w:cstheme="minorHAnsi"/>
          <w:sz w:val="22"/>
          <w:szCs w:val="22"/>
        </w:rPr>
      </w:pPr>
      <w:r w:rsidRPr="00E11E09">
        <w:rPr>
          <w:rFonts w:asciiTheme="minorHAnsi" w:hAnsiTheme="minorHAnsi" w:cstheme="minorHAnsi"/>
          <w:sz w:val="22"/>
          <w:szCs w:val="22"/>
        </w:rPr>
        <w:t> </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b/>
          <w:sz w:val="22"/>
          <w:szCs w:val="22"/>
        </w:rPr>
      </w:pPr>
      <w:r w:rsidRPr="00E11E09">
        <w:rPr>
          <w:rFonts w:asciiTheme="minorHAnsi" w:hAnsiTheme="minorHAnsi" w:cstheme="minorHAnsi"/>
          <w:b/>
          <w:color w:val="000000"/>
          <w:sz w:val="22"/>
          <w:szCs w:val="22"/>
          <w:shd w:val="clear" w:color="auto" w:fill="FFFFFF"/>
        </w:rPr>
        <w:t>Вопрос по подарочным сертификатам и праздничным розыгрышам.</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Если на мероприятии проводится розыгрыш сертификата</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а) на услуги/товары сторонней организации, </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б) услуги нашей организации)  </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или розыгрыш приза </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а) до 4000 руб., </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 xml:space="preserve">б) 4000 руб. или более, как это оформляется в бухучете? Если уже был ответ на этот вопрос, пожалуйста, подскажите, где найти, в каком </w:t>
      </w:r>
      <w:proofErr w:type="spellStart"/>
      <w:r w:rsidRPr="00E11E09">
        <w:rPr>
          <w:rFonts w:asciiTheme="minorHAnsi" w:hAnsiTheme="minorHAnsi" w:cstheme="minorHAnsi"/>
          <w:color w:val="000000"/>
          <w:sz w:val="22"/>
          <w:szCs w:val="22"/>
          <w:shd w:val="clear" w:color="auto" w:fill="FFFFFF"/>
        </w:rPr>
        <w:t>вебинаре</w:t>
      </w:r>
      <w:proofErr w:type="spellEnd"/>
      <w:r w:rsidRPr="00E11E09">
        <w:rPr>
          <w:rFonts w:asciiTheme="minorHAnsi" w:hAnsiTheme="minorHAnsi" w:cstheme="minorHAnsi"/>
          <w:color w:val="000000"/>
          <w:sz w:val="22"/>
          <w:szCs w:val="22"/>
          <w:shd w:val="clear" w:color="auto" w:fill="FFFFFF"/>
        </w:rPr>
        <w:t>.</w:t>
      </w:r>
    </w:p>
    <w:p w:rsidR="00E11E09" w:rsidRPr="00E11E09" w:rsidRDefault="00E11E09"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Theme="minorHAnsi" w:hAnsiTheme="minorHAnsi" w:cstheme="minorHAnsi"/>
          <w:sz w:val="22"/>
          <w:szCs w:val="22"/>
        </w:rPr>
      </w:pPr>
      <w:r w:rsidRPr="00E11E09">
        <w:rPr>
          <w:rFonts w:asciiTheme="minorHAnsi" w:hAnsiTheme="minorHAnsi" w:cstheme="minorHAnsi"/>
          <w:color w:val="000000"/>
          <w:sz w:val="22"/>
          <w:szCs w:val="22"/>
          <w:shd w:val="clear" w:color="auto" w:fill="FFFFFF"/>
        </w:rPr>
        <w:t>Выдавать подарочные сертификаты (как денежные документы) можно только если в организации есть касса (кассовый аппарат)? Или при исключительно безналичных расчетах их (как денежные документы) тоже можно выдавать? Нужен ли журнал учета сертификатов или какой-то отдельный регистрирующий их документ?</w:t>
      </w:r>
    </w:p>
    <w:p w:rsidR="006B22DC" w:rsidRDefault="006B22DC" w:rsidP="00793A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rPr>
      </w:pPr>
    </w:p>
    <w:p w:rsidR="006B22DC" w:rsidRPr="006B22DC" w:rsidRDefault="006B22DC" w:rsidP="006B22DC">
      <w:pPr>
        <w:autoSpaceDE w:val="0"/>
        <w:autoSpaceDN w:val="0"/>
        <w:adjustRightInd w:val="0"/>
        <w:spacing w:after="0" w:line="240" w:lineRule="auto"/>
        <w:jc w:val="both"/>
        <w:rPr>
          <w:rFonts w:ascii="Calibri" w:hAnsi="Calibri" w:cs="Calibri"/>
          <w:b/>
        </w:rPr>
      </w:pPr>
      <w:r w:rsidRPr="006B22DC">
        <w:rPr>
          <w:rFonts w:ascii="Calibri" w:hAnsi="Calibri" w:cs="Calibri"/>
          <w:b/>
        </w:rPr>
        <w:t xml:space="preserve">П. </w:t>
      </w:r>
      <w:r w:rsidRPr="006B22DC">
        <w:rPr>
          <w:rFonts w:ascii="Calibri" w:hAnsi="Calibri" w:cs="Calibri"/>
          <w:b/>
        </w:rPr>
        <w:t xml:space="preserve">3.1. </w:t>
      </w:r>
      <w:r w:rsidRPr="006B22DC">
        <w:rPr>
          <w:rFonts w:ascii="Calibri" w:hAnsi="Calibri" w:cs="Calibri"/>
          <w:b/>
        </w:rPr>
        <w:t>ст. 169 «Счет-фактура»</w:t>
      </w:r>
    </w:p>
    <w:p w:rsidR="006B22DC" w:rsidRDefault="006B22DC" w:rsidP="006B22DC">
      <w:pPr>
        <w:autoSpaceDE w:val="0"/>
        <w:autoSpaceDN w:val="0"/>
        <w:adjustRightInd w:val="0"/>
        <w:spacing w:after="0" w:line="240" w:lineRule="auto"/>
        <w:ind w:firstLine="540"/>
        <w:jc w:val="both"/>
        <w:rPr>
          <w:rFonts w:ascii="Calibri" w:hAnsi="Calibri" w:cs="Calibri"/>
        </w:rPr>
      </w:pPr>
    </w:p>
    <w:p w:rsidR="006B22DC" w:rsidRDefault="006B22DC" w:rsidP="006B22D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Налогоплательщики, в том числе освобожденные от исполнения обязанностей налогоплательщика, связанных с исчислением и уплатой налога, лица, не являющиеся налогоплательщиками, </w:t>
      </w:r>
      <w:r w:rsidRPr="006B22DC">
        <w:rPr>
          <w:rFonts w:ascii="Calibri" w:hAnsi="Calibri" w:cs="Calibri"/>
          <w:b/>
        </w:rPr>
        <w:t>в случае выставления и (или) получения ими счетов-фактур при осуществлении предпринимательской деятельности в интересах другого лица</w:t>
      </w:r>
      <w:r>
        <w:rPr>
          <w:rFonts w:ascii="Calibri" w:hAnsi="Calibri" w:cs="Calibri"/>
        </w:rPr>
        <w:t xml:space="preserve">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или на основе договоров транспортной экспедиции, а также при выполнении функций застройщика </w:t>
      </w:r>
      <w:r w:rsidRPr="006B22DC">
        <w:rPr>
          <w:rFonts w:ascii="Calibri" w:hAnsi="Calibri" w:cs="Calibri"/>
          <w:b/>
        </w:rPr>
        <w:t xml:space="preserve">обязаны вести </w:t>
      </w:r>
      <w:hyperlink r:id="rId32" w:history="1">
        <w:r w:rsidRPr="006B22DC">
          <w:rPr>
            <w:rFonts w:ascii="Calibri" w:hAnsi="Calibri" w:cs="Calibri"/>
            <w:b/>
          </w:rPr>
          <w:t>журнал учета</w:t>
        </w:r>
      </w:hyperlink>
      <w:r w:rsidRPr="006B22DC">
        <w:rPr>
          <w:rFonts w:ascii="Calibri" w:hAnsi="Calibri" w:cs="Calibri"/>
          <w:b/>
        </w:rPr>
        <w:t xml:space="preserve"> </w:t>
      </w:r>
      <w:r>
        <w:rPr>
          <w:rFonts w:ascii="Calibri" w:hAnsi="Calibri" w:cs="Calibri"/>
        </w:rPr>
        <w:t>полученных и выставленных счетов-фактур в отношении указанной деятельности.</w:t>
      </w:r>
    </w:p>
    <w:p w:rsidR="00E27027" w:rsidRDefault="00E27027">
      <w:pPr>
        <w:rPr>
          <w:rFonts w:ascii="Calibri" w:hAnsi="Calibri" w:cs="Calibri"/>
          <w:bCs/>
        </w:rPr>
      </w:pPr>
      <w:r>
        <w:rPr>
          <w:rFonts w:ascii="Calibri" w:hAnsi="Calibri" w:cs="Calibri"/>
          <w:bCs/>
        </w:rPr>
        <w:br w:type="page"/>
      </w:r>
    </w:p>
    <w:p w:rsidR="006B22DC" w:rsidRDefault="00E27027" w:rsidP="00F36658">
      <w:pPr>
        <w:autoSpaceDE w:val="0"/>
        <w:autoSpaceDN w:val="0"/>
        <w:adjustRightInd w:val="0"/>
        <w:spacing w:after="0" w:line="240" w:lineRule="auto"/>
        <w:jc w:val="both"/>
        <w:rPr>
          <w:rFonts w:ascii="Calibri" w:hAnsi="Calibri" w:cs="Calibri"/>
          <w:b/>
          <w:bCs/>
        </w:rPr>
      </w:pPr>
      <w:r w:rsidRPr="00E27027">
        <w:rPr>
          <w:rFonts w:ascii="Calibri" w:hAnsi="Calibri" w:cs="Calibri"/>
          <w:b/>
          <w:bCs/>
        </w:rPr>
        <w:lastRenderedPageBreak/>
        <w:t>ВОПРОС 14</w:t>
      </w:r>
    </w:p>
    <w:p w:rsidR="00585BCF" w:rsidRDefault="00585BCF" w:rsidP="00F36658">
      <w:pPr>
        <w:autoSpaceDE w:val="0"/>
        <w:autoSpaceDN w:val="0"/>
        <w:adjustRightInd w:val="0"/>
        <w:spacing w:after="0" w:line="240" w:lineRule="auto"/>
        <w:jc w:val="both"/>
        <w:rPr>
          <w:rFonts w:ascii="Calibri" w:hAnsi="Calibri" w:cs="Calibri"/>
          <w:b/>
          <w:bCs/>
        </w:rPr>
      </w:pPr>
      <w:r w:rsidRPr="00585BCF">
        <w:rPr>
          <w:rFonts w:ascii="Calibri" w:hAnsi="Calibri" w:cs="Calibri"/>
          <w:b/>
          <w:bCs/>
        </w:rPr>
        <w:t>Андрей А.</w:t>
      </w:r>
    </w:p>
    <w:p w:rsidR="001E6AAC" w:rsidRPr="001E6AAC" w:rsidRDefault="001E6AAC" w:rsidP="00793AA5">
      <w:pPr>
        <w:pStyle w:val="a3"/>
        <w:pBdr>
          <w:top w:val="single" w:sz="4" w:space="1" w:color="auto"/>
          <w:left w:val="single" w:sz="4" w:space="4" w:color="auto"/>
          <w:bottom w:val="single" w:sz="4" w:space="1" w:color="auto"/>
          <w:right w:val="single" w:sz="4" w:space="4" w:color="auto"/>
        </w:pBdr>
        <w:shd w:val="clear" w:color="auto" w:fill="FFFFFF"/>
        <w:spacing w:before="220" w:beforeAutospacing="0" w:after="0" w:afterAutospacing="0"/>
        <w:ind w:firstLine="720"/>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1) К</w:t>
      </w:r>
      <w:r w:rsidRPr="001E6AAC">
        <w:rPr>
          <w:rFonts w:asciiTheme="minorHAnsi" w:hAnsiTheme="minorHAnsi" w:cstheme="minorHAnsi"/>
          <w:color w:val="000000"/>
          <w:sz w:val="22"/>
          <w:szCs w:val="22"/>
          <w:shd w:val="clear" w:color="auto" w:fill="FFFFFF"/>
        </w:rPr>
        <w:t>ак правильно оформить в бухгалтерском и налоговом учете некорректные чеки онлайн-кассы, если один чек был пробит ещё в 2020 году (коррекция по нему до сих пор сделана не была) (обнаружен в 2021 году), а второй чек пробит 23.06.2021 году. Кассир ошибочно пробил чеки на сумму 2 руб. Наименование услуги - Приход в каждом. Такой услуги и на такую сумму учреждение не оказывало. Можно ли сделать коррекцию по чеку за прошлый год, если нет, то как лучше выйти из ситуации. И как поступить с некорректным чеком от 23.06.2021 года.</w:t>
      </w:r>
    </w:p>
    <w:p w:rsidR="001E6AAC" w:rsidRPr="001E6AAC" w:rsidRDefault="001E6AAC" w:rsidP="00793AA5">
      <w:pPr>
        <w:pStyle w:val="a3"/>
        <w:pBdr>
          <w:top w:val="single" w:sz="4" w:space="1" w:color="auto"/>
          <w:left w:val="single" w:sz="4" w:space="4" w:color="auto"/>
          <w:bottom w:val="single" w:sz="4" w:space="1" w:color="auto"/>
          <w:right w:val="single" w:sz="4" w:space="4" w:color="auto"/>
        </w:pBdr>
        <w:shd w:val="clear" w:color="auto" w:fill="FFFFFF"/>
        <w:spacing w:before="0" w:beforeAutospacing="0" w:after="220" w:afterAutospacing="0"/>
        <w:ind w:firstLine="720"/>
        <w:jc w:val="both"/>
        <w:rPr>
          <w:rFonts w:asciiTheme="minorHAnsi" w:hAnsiTheme="minorHAnsi" w:cstheme="minorHAnsi"/>
          <w:sz w:val="22"/>
          <w:szCs w:val="22"/>
        </w:rPr>
      </w:pPr>
      <w:r w:rsidRPr="001E6AAC">
        <w:rPr>
          <w:rFonts w:asciiTheme="minorHAnsi" w:hAnsiTheme="minorHAnsi" w:cstheme="minorHAnsi"/>
          <w:color w:val="000000"/>
          <w:sz w:val="22"/>
          <w:szCs w:val="22"/>
          <w:shd w:val="clear" w:color="auto" w:fill="FFFFFF"/>
        </w:rPr>
        <w:t>2) Можно ли принять к учёту кассовые и товарные чеки от подотчетного лица, если это лицо осуществило приобретение канцелярских товаров для нужд учреждения, находясь в ежегодном оплачиваемом отпуске. Подотчетное лицо принесло авансовый отчет после отпуска с целью компенсировать израсходованные денежные средства. Денежные средства на приобретение канцелярских товаров до отпуска ему подотчет не выдавались</w:t>
      </w:r>
    </w:p>
    <w:p w:rsidR="00E27027" w:rsidRDefault="00E27027" w:rsidP="00E27027">
      <w:pPr>
        <w:autoSpaceDE w:val="0"/>
        <w:autoSpaceDN w:val="0"/>
        <w:adjustRightInd w:val="0"/>
        <w:spacing w:after="0" w:line="240" w:lineRule="auto"/>
        <w:jc w:val="both"/>
        <w:outlineLvl w:val="0"/>
        <w:rPr>
          <w:rFonts w:ascii="Calibri" w:hAnsi="Calibri" w:cs="Calibri"/>
        </w:rPr>
      </w:pPr>
    </w:p>
    <w:p w:rsidR="00E27027" w:rsidRDefault="00E27027" w:rsidP="00E27027">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МИНИСТЕРСТВО ФИНАНСОВ РОССИЙСКОЙ ФЕДЕРАЦИИ</w:t>
      </w:r>
    </w:p>
    <w:p w:rsidR="00E27027" w:rsidRDefault="00E27027" w:rsidP="00E27027">
      <w:pPr>
        <w:autoSpaceDE w:val="0"/>
        <w:autoSpaceDN w:val="0"/>
        <w:adjustRightInd w:val="0"/>
        <w:spacing w:after="0" w:line="240" w:lineRule="auto"/>
        <w:jc w:val="center"/>
        <w:rPr>
          <w:rFonts w:ascii="Calibri" w:hAnsi="Calibri" w:cs="Calibri"/>
          <w:b/>
          <w:bCs/>
        </w:rPr>
      </w:pPr>
    </w:p>
    <w:p w:rsidR="00E27027" w:rsidRDefault="00E27027" w:rsidP="00E27027">
      <w:pPr>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НАЛОГОВАЯ СЛУЖБА</w:t>
      </w:r>
    </w:p>
    <w:p w:rsidR="00E27027" w:rsidRDefault="00E27027" w:rsidP="00E27027">
      <w:pPr>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E27027" w:rsidRDefault="00E27027" w:rsidP="00E27027">
      <w:pPr>
        <w:autoSpaceDE w:val="0"/>
        <w:autoSpaceDN w:val="0"/>
        <w:adjustRightInd w:val="0"/>
        <w:spacing w:after="0" w:line="240" w:lineRule="auto"/>
        <w:jc w:val="center"/>
        <w:rPr>
          <w:rFonts w:ascii="Calibri" w:hAnsi="Calibri" w:cs="Calibri"/>
          <w:b/>
          <w:bCs/>
        </w:rPr>
      </w:pPr>
      <w:r>
        <w:rPr>
          <w:rFonts w:ascii="Calibri" w:hAnsi="Calibri" w:cs="Calibri"/>
          <w:b/>
          <w:bCs/>
        </w:rPr>
        <w:t>от 6 августа 2018 г. N ЕД-4-20/15240@</w:t>
      </w:r>
    </w:p>
    <w:p w:rsidR="00E27027" w:rsidRDefault="00E27027" w:rsidP="00E27027">
      <w:pPr>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ФОРМИРОВАНИЯ КАССОВОГО ЧЕКА КОРРЕКЦИИ</w:t>
      </w:r>
    </w:p>
    <w:p w:rsidR="00E27027" w:rsidRDefault="00E27027" w:rsidP="00E27027">
      <w:pPr>
        <w:autoSpaceDE w:val="0"/>
        <w:autoSpaceDN w:val="0"/>
        <w:adjustRightInd w:val="0"/>
        <w:spacing w:after="0" w:line="240" w:lineRule="auto"/>
        <w:jc w:val="both"/>
        <w:rPr>
          <w:rFonts w:ascii="Calibri" w:hAnsi="Calibri" w:cs="Calibri"/>
        </w:rPr>
      </w:pPr>
    </w:p>
    <w:p w:rsidR="00E27027" w:rsidRDefault="00E27027" w:rsidP="00E27027">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налоговая служба в целях систематизации и методологического обеспечения работы налоговых органов в части осуществления контроля за соблюдением требований законодательства Российской Федерации о применении контрольно-кассовой техники сообщает следующее.</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w:t>
      </w:r>
      <w:hyperlink r:id="rId33" w:history="1">
        <w:r>
          <w:rPr>
            <w:rFonts w:ascii="Calibri" w:hAnsi="Calibri" w:cs="Calibri"/>
            <w:color w:val="0000FF"/>
          </w:rPr>
          <w:t>абзацем вторым пункта 4 статьи 4.3</w:t>
        </w:r>
      </w:hyperlink>
      <w:r>
        <w:rPr>
          <w:rFonts w:ascii="Calibri" w:hAnsi="Calibri" w:cs="Calibri"/>
        </w:rPr>
        <w:t xml:space="preserve"> Федерального закона от 22.05.2003 N 54-ФЗ "О применении контрольно-кассовой техники при осуществлении расчетов в Российской Федерации" кассовый чек коррекции формируется пользователем в целях исполнения обязанности по применению контрольно-кассовой техники (далее - ККТ) в случае осуществления ранее таким пользователем расчета без применения ККТ либо в случае применения ККТ с нарушением требований законодательства Российской Федерации о применении контрольно-кассовой техники.</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этом законодательство Российской Федерации не устанавливает обязанность пользователя осуществлять корректировку расчетов с использованием той единицы ККТ, которая ранее не была применена либо при применении которой был совершен некорректный расчет.</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Согласно </w:t>
      </w:r>
      <w:hyperlink r:id="rId34" w:history="1">
        <w:r>
          <w:rPr>
            <w:rFonts w:ascii="Calibri" w:hAnsi="Calibri" w:cs="Calibri"/>
            <w:color w:val="0000FF"/>
          </w:rPr>
          <w:t>примечанию</w:t>
        </w:r>
      </w:hyperlink>
      <w:r>
        <w:rPr>
          <w:rFonts w:ascii="Calibri" w:hAnsi="Calibri" w:cs="Calibri"/>
        </w:rPr>
        <w:t xml:space="preserve"> к статье 14.5 Кодекса Российской Федерации об административных правонарушениях лицо, добровольно заявившее в налоговый орган в письменной форме о неприменении им ККТ в случаях, установленных законодательством Российской Федерации о применении контрольно-кассовой техники, либо о применении им ККТ,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ККТ, порядка, сроков и условий перерегистрации ККТ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r:id="rId35" w:history="1">
        <w:r>
          <w:rPr>
            <w:rFonts w:ascii="Calibri" w:hAnsi="Calibri" w:cs="Calibri"/>
            <w:color w:val="0000FF"/>
          </w:rPr>
          <w:t>частями 2</w:t>
        </w:r>
      </w:hyperlink>
      <w:r>
        <w:rPr>
          <w:rFonts w:ascii="Calibri" w:hAnsi="Calibri" w:cs="Calibri"/>
        </w:rPr>
        <w:t xml:space="preserve">, </w:t>
      </w:r>
      <w:hyperlink r:id="rId36" w:history="1">
        <w:r>
          <w:rPr>
            <w:rFonts w:ascii="Calibri" w:hAnsi="Calibri" w:cs="Calibri"/>
            <w:color w:val="0000FF"/>
          </w:rPr>
          <w:t>4</w:t>
        </w:r>
      </w:hyperlink>
      <w:r>
        <w:rPr>
          <w:rFonts w:ascii="Calibri" w:hAnsi="Calibri" w:cs="Calibri"/>
        </w:rPr>
        <w:t xml:space="preserve"> и </w:t>
      </w:r>
      <w:hyperlink r:id="rId37" w:history="1">
        <w:r>
          <w:rPr>
            <w:rFonts w:ascii="Calibri" w:hAnsi="Calibri" w:cs="Calibri"/>
            <w:color w:val="0000FF"/>
          </w:rPr>
          <w:t>6 статьи 14.5</w:t>
        </w:r>
      </w:hyperlink>
      <w:r>
        <w:rPr>
          <w:rFonts w:ascii="Calibri" w:hAnsi="Calibri" w:cs="Calibri"/>
        </w:rPr>
        <w:t xml:space="preserve"> КоАП РФ, если соблюдены в совокупности следующие условия:</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представленные сведения и документы являются достаточными для установления события административного правонарушения.</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Учитывая изложенное, пользователю при формировании кассового чека коррекции в целях освобождения от административной ответственности необходимо обеспечить достаточность сведений в таком кассовом чеке коррекции, позволяющих точно идентифицировать конкретный расчет, в отношении которого применяется корректировка, например, в форме указания фискального признака документа, ранее некорректно сформированного с применением ККТ (в том числе с применением иной единицы ККТ).</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Вышеуказанный фискальный признак документа, а также иные реквизиты указываются в кассовом чеке коррекции согласно Методическим указаниям по формированию фискальных документов при осуществлении отдельных видов расчетов, которые размещаются на сайте https://kkt-online.nalog.ru.</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формирования кассового чека коррекции в отношении расчета, ранее произведенного без применения ККТ, такой фискальный документ должен содержать (помимо обязательных реквизитов самого кассового чека коррекции) реквизиты, соответствующие расчету, который был произведен без применения ККТ (дата, наименование товара, работы, услуги, адрес расчета и другие реквизиты в соответствии с </w:t>
      </w:r>
      <w:hyperlink r:id="rId38" w:history="1">
        <w:r>
          <w:rPr>
            <w:rFonts w:ascii="Calibri" w:hAnsi="Calibri" w:cs="Calibri"/>
            <w:color w:val="0000FF"/>
          </w:rPr>
          <w:t>приказом</w:t>
        </w:r>
      </w:hyperlink>
      <w:r>
        <w:rPr>
          <w:rFonts w:ascii="Calibri" w:hAnsi="Calibri" w:cs="Calibri"/>
        </w:rPr>
        <w:t xml:space="preserve"> ФНС России от 09.04.2018 N ММВ-7-20/207@ "О внесении изменений в приложение N 2 к приказу Федеральной налоговой службы от 21.03.2017 N ММВ-7-20/229@").</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Обращается внимание, что вышеуказанная схема применения кассового чека коррекции допустима при использовании пользователем форматов фискальных документов версии 1.1.</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использовании форматов фискальных документов версии 1.05 для исправления ошибки в виде некорректно сформированного кассового чека кассовый чек коррекции не применяется, в связи с чем пользователю, например, при корректировке кассового чека с признаком расчета "приход" необходимо сформировать идентичный некорректному кассовый чек с признаком расчета "возврат прихода", в котором отразить фискальный признак некорректно сформированного кассового чека, а затем сформировать корректный кассовый чек с признаком расчета "приход". Аналогичным способом корректируется ошибочный кассовый чек с признаком расчета "расход". При необходимости корректировки расчета, ранее произведенного без применения ККТ, при использовании форматов фискальных документов версии 1.05 формируется кассовый чек коррекции с признаком расчета "приход" или "расход" и иными реквизитами, предусмотренными для указанной версии форматов фискальных документов.</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Дополнительно сообщается, что каждая корректируемая сумма расчета должна отражаться в кассовом чеке коррекции отдельной строкой. Указание в кассовом чеке коррекции только общей суммы корректируемых расчетов при корректировке, как ранее осуществленных с применением ККТ расчетов с ошибкой, так и при корректировке расчетов, ранее произведенных без применения ККТ, не может являться достаточным для установления события административного правонарушения (поскольку невозможно идентифицировать из такой суммы конкретный расчет).</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Учитывая изложенное, в случае корректировки только общей суммой расчетов при использовании форматов фискальных документов версий 1.05 и ниже в целях освобождения от административной ответственности на основании </w:t>
      </w:r>
      <w:hyperlink r:id="rId39" w:history="1">
        <w:r>
          <w:rPr>
            <w:rFonts w:ascii="Calibri" w:hAnsi="Calibri" w:cs="Calibri"/>
            <w:color w:val="0000FF"/>
          </w:rPr>
          <w:t>примечания</w:t>
        </w:r>
      </w:hyperlink>
      <w:r>
        <w:rPr>
          <w:rFonts w:ascii="Calibri" w:hAnsi="Calibri" w:cs="Calibri"/>
        </w:rPr>
        <w:t xml:space="preserve"> к статье 14.5 КоАП РФ пользователю необходимо в обязательном порядке направить в налоговые органы в дополнение к сформированным кассовым чекам коррекции и (или) новым кассовым чекам, сформированным для исправления некорректных кассовых чеков, сведения и документы достаточные для установления каждого события административного правонарушения, т.е. идентификации каждого конкретного расчета.</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вышеуказанном случае при использовании форматов фискальных документов версии 1.1 в дополнение к кассовым чекам коррекции направление таких сведений и документов, достаточных для установления каждого события административного правонарушения, требуется для однозначного применения налоговым органом положений </w:t>
      </w:r>
      <w:hyperlink r:id="rId40" w:history="1">
        <w:r>
          <w:rPr>
            <w:rFonts w:ascii="Calibri" w:hAnsi="Calibri" w:cs="Calibri"/>
            <w:color w:val="0000FF"/>
          </w:rPr>
          <w:t>примечания</w:t>
        </w:r>
      </w:hyperlink>
      <w:r>
        <w:rPr>
          <w:rFonts w:ascii="Calibri" w:hAnsi="Calibri" w:cs="Calibri"/>
        </w:rPr>
        <w:t xml:space="preserve"> к статье 14.5 КоАП РФ в части освобождения пользователя от административной ответственности.</w:t>
      </w:r>
    </w:p>
    <w:p w:rsidR="00E27027" w:rsidRDefault="00E27027" w:rsidP="00E27027">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Доведите настоящее письмо до нижестоящих налоговых органов, а также до налогоплательщиков.</w:t>
      </w:r>
    </w:p>
    <w:p w:rsidR="00E27027" w:rsidRDefault="00E27027" w:rsidP="00E27027">
      <w:pPr>
        <w:autoSpaceDE w:val="0"/>
        <w:autoSpaceDN w:val="0"/>
        <w:adjustRightInd w:val="0"/>
        <w:spacing w:after="0" w:line="240" w:lineRule="auto"/>
        <w:jc w:val="both"/>
        <w:rPr>
          <w:rFonts w:ascii="Calibri" w:hAnsi="Calibri" w:cs="Calibri"/>
        </w:rPr>
      </w:pPr>
    </w:p>
    <w:p w:rsidR="00E27027" w:rsidRDefault="00E27027" w:rsidP="00E27027">
      <w:pPr>
        <w:autoSpaceDE w:val="0"/>
        <w:autoSpaceDN w:val="0"/>
        <w:adjustRightInd w:val="0"/>
        <w:spacing w:after="0" w:line="240" w:lineRule="auto"/>
        <w:jc w:val="right"/>
        <w:rPr>
          <w:rFonts w:ascii="Calibri" w:hAnsi="Calibri" w:cs="Calibri"/>
        </w:rPr>
      </w:pPr>
      <w:r>
        <w:rPr>
          <w:rFonts w:ascii="Calibri" w:hAnsi="Calibri" w:cs="Calibri"/>
        </w:rPr>
        <w:t>Действительный</w:t>
      </w:r>
    </w:p>
    <w:p w:rsidR="00E27027" w:rsidRDefault="00E27027" w:rsidP="00E27027">
      <w:pPr>
        <w:autoSpaceDE w:val="0"/>
        <w:autoSpaceDN w:val="0"/>
        <w:adjustRightInd w:val="0"/>
        <w:spacing w:after="0" w:line="240" w:lineRule="auto"/>
        <w:jc w:val="right"/>
        <w:rPr>
          <w:rFonts w:ascii="Calibri" w:hAnsi="Calibri" w:cs="Calibri"/>
        </w:rPr>
      </w:pPr>
      <w:r>
        <w:rPr>
          <w:rFonts w:ascii="Calibri" w:hAnsi="Calibri" w:cs="Calibri"/>
        </w:rPr>
        <w:t>государственный советник</w:t>
      </w:r>
    </w:p>
    <w:p w:rsidR="00E27027" w:rsidRDefault="00E27027" w:rsidP="00E27027">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27027" w:rsidRDefault="00E27027" w:rsidP="00E27027">
      <w:pPr>
        <w:autoSpaceDE w:val="0"/>
        <w:autoSpaceDN w:val="0"/>
        <w:adjustRightInd w:val="0"/>
        <w:spacing w:after="0" w:line="240" w:lineRule="auto"/>
        <w:jc w:val="right"/>
        <w:rPr>
          <w:rFonts w:ascii="Calibri" w:hAnsi="Calibri" w:cs="Calibri"/>
        </w:rPr>
      </w:pPr>
      <w:r>
        <w:rPr>
          <w:rFonts w:ascii="Calibri" w:hAnsi="Calibri" w:cs="Calibri"/>
        </w:rPr>
        <w:t>2 класса</w:t>
      </w:r>
    </w:p>
    <w:p w:rsidR="00E27027" w:rsidRDefault="00E27027" w:rsidP="00E27027">
      <w:pPr>
        <w:autoSpaceDE w:val="0"/>
        <w:autoSpaceDN w:val="0"/>
        <w:adjustRightInd w:val="0"/>
        <w:spacing w:after="0" w:line="240" w:lineRule="auto"/>
        <w:jc w:val="right"/>
        <w:rPr>
          <w:rFonts w:ascii="Calibri" w:hAnsi="Calibri" w:cs="Calibri"/>
        </w:rPr>
      </w:pPr>
      <w:r>
        <w:rPr>
          <w:rFonts w:ascii="Calibri" w:hAnsi="Calibri" w:cs="Calibri"/>
        </w:rPr>
        <w:t>Д.В.ЕГОРОВ</w:t>
      </w:r>
    </w:p>
    <w:p w:rsidR="00E27027" w:rsidRDefault="00E27027" w:rsidP="00E27027">
      <w:pPr>
        <w:autoSpaceDE w:val="0"/>
        <w:autoSpaceDN w:val="0"/>
        <w:adjustRightInd w:val="0"/>
        <w:spacing w:after="0" w:line="240" w:lineRule="auto"/>
        <w:jc w:val="both"/>
        <w:rPr>
          <w:rFonts w:ascii="Calibri" w:hAnsi="Calibri" w:cs="Calibri"/>
        </w:rPr>
      </w:pPr>
    </w:p>
    <w:p w:rsidR="00E27027" w:rsidRDefault="00E27027">
      <w:pPr>
        <w:rPr>
          <w:rFonts w:ascii="Calibri" w:hAnsi="Calibri" w:cs="Calibri"/>
          <w:bCs/>
        </w:rPr>
      </w:pPr>
      <w:r>
        <w:rPr>
          <w:rFonts w:ascii="Calibri" w:hAnsi="Calibri" w:cs="Calibri"/>
          <w:bCs/>
        </w:rPr>
        <w:br w:type="page"/>
      </w:r>
    </w:p>
    <w:p w:rsidR="00E27027" w:rsidRDefault="00FE086F" w:rsidP="00F36658">
      <w:pPr>
        <w:autoSpaceDE w:val="0"/>
        <w:autoSpaceDN w:val="0"/>
        <w:adjustRightInd w:val="0"/>
        <w:spacing w:after="0" w:line="240" w:lineRule="auto"/>
        <w:jc w:val="both"/>
        <w:rPr>
          <w:rFonts w:ascii="Calibri" w:hAnsi="Calibri" w:cs="Calibri"/>
          <w:b/>
          <w:bCs/>
        </w:rPr>
      </w:pPr>
      <w:r w:rsidRPr="00FE086F">
        <w:rPr>
          <w:rFonts w:ascii="Calibri" w:hAnsi="Calibri" w:cs="Calibri"/>
          <w:b/>
          <w:bCs/>
        </w:rPr>
        <w:lastRenderedPageBreak/>
        <w:t>ВОПРОС 17</w:t>
      </w:r>
    </w:p>
    <w:p w:rsidR="00FE086F" w:rsidRDefault="00585BCF" w:rsidP="00F36658">
      <w:pPr>
        <w:autoSpaceDE w:val="0"/>
        <w:autoSpaceDN w:val="0"/>
        <w:adjustRightInd w:val="0"/>
        <w:spacing w:after="0" w:line="240" w:lineRule="auto"/>
        <w:jc w:val="both"/>
        <w:rPr>
          <w:b/>
          <w:bCs/>
          <w:color w:val="000000"/>
          <w:sz w:val="24"/>
          <w:szCs w:val="24"/>
        </w:rPr>
      </w:pPr>
      <w:r w:rsidRPr="00585BCF">
        <w:rPr>
          <w:b/>
          <w:bCs/>
          <w:color w:val="000000"/>
          <w:sz w:val="24"/>
          <w:szCs w:val="24"/>
        </w:rPr>
        <w:t>Лиана</w:t>
      </w:r>
    </w:p>
    <w:p w:rsidR="00793AA5" w:rsidRPr="00585BCF" w:rsidRDefault="00793AA5" w:rsidP="00793A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
          <w:bCs/>
          <w:sz w:val="24"/>
          <w:szCs w:val="24"/>
        </w:rPr>
      </w:pPr>
    </w:p>
    <w:p w:rsidR="00FE086F" w:rsidRPr="00FE086F" w:rsidRDefault="00FE086F" w:rsidP="00793AA5">
      <w:pPr>
        <w:pStyle w:val="a3"/>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Theme="minorHAnsi" w:hAnsiTheme="minorHAnsi" w:cstheme="minorHAnsi"/>
          <w:sz w:val="22"/>
          <w:szCs w:val="22"/>
        </w:rPr>
      </w:pPr>
      <w:r w:rsidRPr="00FE086F">
        <w:rPr>
          <w:rFonts w:asciiTheme="minorHAnsi" w:hAnsiTheme="minorHAnsi" w:cstheme="minorHAnsi"/>
          <w:color w:val="000000"/>
          <w:sz w:val="22"/>
          <w:szCs w:val="22"/>
          <w:shd w:val="clear" w:color="auto" w:fill="FFFFFF"/>
        </w:rPr>
        <w:t>Если пока деятельность с финансами нулевая, то какие отчеты и как сдавать?</w:t>
      </w:r>
    </w:p>
    <w:p w:rsidR="00FE086F" w:rsidRDefault="00FE086F" w:rsidP="00793A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bCs/>
        </w:rPr>
      </w:pPr>
    </w:p>
    <w:p w:rsidR="009D378A" w:rsidRDefault="009D378A" w:rsidP="00F36658">
      <w:pPr>
        <w:autoSpaceDE w:val="0"/>
        <w:autoSpaceDN w:val="0"/>
        <w:adjustRightInd w:val="0"/>
        <w:spacing w:after="0" w:line="240" w:lineRule="auto"/>
        <w:jc w:val="both"/>
        <w:rPr>
          <w:rFonts w:ascii="Calibri" w:hAnsi="Calibri" w:cs="Calibri"/>
          <w:bCs/>
        </w:rPr>
      </w:pPr>
    </w:p>
    <w:p w:rsidR="009D378A" w:rsidRPr="00C16D0C" w:rsidRDefault="009D378A" w:rsidP="009D378A">
      <w:pPr>
        <w:autoSpaceDE w:val="0"/>
        <w:autoSpaceDN w:val="0"/>
        <w:adjustRightInd w:val="0"/>
        <w:spacing w:after="0" w:line="240" w:lineRule="auto"/>
        <w:jc w:val="both"/>
        <w:rPr>
          <w:rFonts w:ascii="Calibri" w:hAnsi="Calibri" w:cs="Calibri"/>
          <w:b/>
          <w:bCs/>
        </w:rPr>
      </w:pPr>
      <w:r w:rsidRPr="00C16D0C">
        <w:rPr>
          <w:rFonts w:ascii="Calibri" w:hAnsi="Calibri" w:cs="Calibri"/>
          <w:b/>
          <w:bCs/>
        </w:rPr>
        <w:t>Отчетность некоммерческих организаций:</w:t>
      </w:r>
    </w:p>
    <w:p w:rsidR="009D378A" w:rsidRPr="009D378A" w:rsidRDefault="009D378A" w:rsidP="009D378A">
      <w:pPr>
        <w:autoSpaceDE w:val="0"/>
        <w:autoSpaceDN w:val="0"/>
        <w:adjustRightInd w:val="0"/>
        <w:spacing w:after="0" w:line="240" w:lineRule="auto"/>
        <w:jc w:val="both"/>
        <w:rPr>
          <w:rFonts w:ascii="Calibri" w:hAnsi="Calibri" w:cs="Calibri"/>
          <w:bCs/>
        </w:rPr>
      </w:pPr>
    </w:p>
    <w:p w:rsidR="009D378A" w:rsidRDefault="009D378A" w:rsidP="009D378A">
      <w:pPr>
        <w:autoSpaceDE w:val="0"/>
        <w:autoSpaceDN w:val="0"/>
        <w:adjustRightInd w:val="0"/>
        <w:spacing w:after="0" w:line="240" w:lineRule="auto"/>
        <w:jc w:val="both"/>
        <w:rPr>
          <w:rFonts w:ascii="Calibri" w:hAnsi="Calibri" w:cs="Calibri"/>
          <w:bCs/>
        </w:rPr>
      </w:pPr>
      <w:r w:rsidRPr="009D378A">
        <w:rPr>
          <w:rFonts w:ascii="Calibri" w:hAnsi="Calibri" w:cs="Calibri"/>
          <w:bCs/>
        </w:rPr>
        <w:t>- бухгалтерская отчетность;</w:t>
      </w:r>
    </w:p>
    <w:p w:rsidR="009D378A" w:rsidRPr="009D378A" w:rsidRDefault="009D378A" w:rsidP="009D378A">
      <w:pPr>
        <w:autoSpaceDE w:val="0"/>
        <w:autoSpaceDN w:val="0"/>
        <w:adjustRightInd w:val="0"/>
        <w:spacing w:after="0" w:line="240" w:lineRule="auto"/>
        <w:jc w:val="both"/>
        <w:rPr>
          <w:rFonts w:ascii="Calibri" w:hAnsi="Calibri" w:cs="Calibri"/>
          <w:bCs/>
        </w:rPr>
      </w:pPr>
    </w:p>
    <w:p w:rsidR="009D378A" w:rsidRDefault="009D378A" w:rsidP="009D378A">
      <w:pPr>
        <w:autoSpaceDE w:val="0"/>
        <w:autoSpaceDN w:val="0"/>
        <w:adjustRightInd w:val="0"/>
        <w:spacing w:after="0" w:line="240" w:lineRule="auto"/>
        <w:jc w:val="both"/>
        <w:rPr>
          <w:rFonts w:ascii="Calibri" w:hAnsi="Calibri" w:cs="Calibri"/>
          <w:bCs/>
        </w:rPr>
      </w:pPr>
      <w:r w:rsidRPr="009D378A">
        <w:rPr>
          <w:rFonts w:ascii="Calibri" w:hAnsi="Calibri" w:cs="Calibri"/>
          <w:bCs/>
        </w:rPr>
        <w:t>- налоговая отчетность;</w:t>
      </w:r>
    </w:p>
    <w:p w:rsidR="009D378A" w:rsidRPr="009D378A" w:rsidRDefault="009D378A" w:rsidP="009D378A">
      <w:pPr>
        <w:autoSpaceDE w:val="0"/>
        <w:autoSpaceDN w:val="0"/>
        <w:adjustRightInd w:val="0"/>
        <w:spacing w:after="0" w:line="240" w:lineRule="auto"/>
        <w:jc w:val="both"/>
        <w:rPr>
          <w:rFonts w:ascii="Calibri" w:hAnsi="Calibri" w:cs="Calibri"/>
          <w:bCs/>
        </w:rPr>
      </w:pPr>
    </w:p>
    <w:p w:rsidR="009D378A" w:rsidRDefault="009D378A" w:rsidP="009D378A">
      <w:pPr>
        <w:autoSpaceDE w:val="0"/>
        <w:autoSpaceDN w:val="0"/>
        <w:adjustRightInd w:val="0"/>
        <w:spacing w:after="0" w:line="240" w:lineRule="auto"/>
        <w:jc w:val="both"/>
        <w:rPr>
          <w:rFonts w:ascii="Calibri" w:hAnsi="Calibri" w:cs="Calibri"/>
          <w:bCs/>
        </w:rPr>
      </w:pPr>
      <w:r w:rsidRPr="009D378A">
        <w:rPr>
          <w:rFonts w:ascii="Calibri" w:hAnsi="Calibri" w:cs="Calibri"/>
          <w:bCs/>
        </w:rPr>
        <w:t>- отчетность перед государственными внебюджетными фондами;</w:t>
      </w:r>
    </w:p>
    <w:p w:rsidR="009D378A" w:rsidRPr="009D378A" w:rsidRDefault="009D378A" w:rsidP="009D378A">
      <w:pPr>
        <w:autoSpaceDE w:val="0"/>
        <w:autoSpaceDN w:val="0"/>
        <w:adjustRightInd w:val="0"/>
        <w:spacing w:after="0" w:line="240" w:lineRule="auto"/>
        <w:jc w:val="both"/>
        <w:rPr>
          <w:rFonts w:ascii="Calibri" w:hAnsi="Calibri" w:cs="Calibri"/>
          <w:bCs/>
        </w:rPr>
      </w:pPr>
    </w:p>
    <w:p w:rsidR="009D378A" w:rsidRDefault="009D378A" w:rsidP="009D378A">
      <w:pPr>
        <w:autoSpaceDE w:val="0"/>
        <w:autoSpaceDN w:val="0"/>
        <w:adjustRightInd w:val="0"/>
        <w:spacing w:after="0" w:line="240" w:lineRule="auto"/>
        <w:jc w:val="both"/>
        <w:rPr>
          <w:rFonts w:ascii="Calibri" w:hAnsi="Calibri" w:cs="Calibri"/>
          <w:bCs/>
        </w:rPr>
      </w:pPr>
      <w:r w:rsidRPr="009D378A">
        <w:rPr>
          <w:rFonts w:ascii="Calibri" w:hAnsi="Calibri" w:cs="Calibri"/>
          <w:bCs/>
        </w:rPr>
        <w:t>- статистическая отчетность;</w:t>
      </w:r>
    </w:p>
    <w:p w:rsidR="009D378A" w:rsidRPr="009D378A" w:rsidRDefault="009D378A" w:rsidP="009D378A">
      <w:pPr>
        <w:autoSpaceDE w:val="0"/>
        <w:autoSpaceDN w:val="0"/>
        <w:adjustRightInd w:val="0"/>
        <w:spacing w:after="0" w:line="240" w:lineRule="auto"/>
        <w:jc w:val="both"/>
        <w:rPr>
          <w:rFonts w:ascii="Calibri" w:hAnsi="Calibri" w:cs="Calibri"/>
          <w:bCs/>
        </w:rPr>
      </w:pPr>
    </w:p>
    <w:p w:rsidR="009D378A" w:rsidRDefault="009D378A" w:rsidP="009D378A">
      <w:pPr>
        <w:autoSpaceDE w:val="0"/>
        <w:autoSpaceDN w:val="0"/>
        <w:adjustRightInd w:val="0"/>
        <w:spacing w:after="0" w:line="240" w:lineRule="auto"/>
        <w:jc w:val="both"/>
        <w:rPr>
          <w:rFonts w:ascii="Calibri" w:hAnsi="Calibri" w:cs="Calibri"/>
          <w:bCs/>
        </w:rPr>
      </w:pPr>
      <w:r w:rsidRPr="009D378A">
        <w:rPr>
          <w:rFonts w:ascii="Calibri" w:hAnsi="Calibri" w:cs="Calibri"/>
          <w:bCs/>
        </w:rPr>
        <w:t>- специальная отчетность.</w:t>
      </w:r>
    </w:p>
    <w:p w:rsidR="00E1120D" w:rsidRDefault="00E1120D" w:rsidP="009D378A">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Бухгалтерская отчетность НКО</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Некоммерческие организации сдают бухгалтерский баланс, отчет о целевом использовании средств и приложения к ним.</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У отдельных категорий НКО есть право сдавать упрощенную отчетность. НКО — иностранный агент не может отчитываться по упрощенным формам.</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Составляя бухгалтерскую отчетность, бухгалтер НКО руководствуется ПБУ 4/99, Законом о бухгалтерском учете, Планом счетов, Положением по ведению бухгалтерского учета и отчетности. Особенности формирования и раскрытия информации разъяснены в Информации Минюста ПЗ-1/2015.</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Срок сдачи бухгалтерской отчетности — 31 марта.</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При опубликовании отчетности НКО, подлежащей обязательному аудиту, следует также опубликовать аудиторское заключение.</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Налоговая отчетность и отчетность во внебюджетные фонды</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Отчеты НКО в основном зависят от системы налогообложения.</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НКО на ОСНО</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Основные налоги, по которым придется отчитываться, — НДС, НДФЛ, налог на прибыль.</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Каждый квартал некоммерческие предприятия формируют и сдают декларации по НДС и прибыли. Налог на прибыль считается нарастающим итогом. Например, во II квартале нужно сдать декларацию по итогам полугодия. Декларацию по НДС необходимо направлять в налоговую службу в январе, апреле, июле и октябре не позднее 25-го числа. Во многих случаях НКО могут быть освобождены от </w:t>
      </w:r>
      <w:r>
        <w:rPr>
          <w:rFonts w:ascii="Calibri" w:hAnsi="Calibri" w:cs="Calibri"/>
          <w:bCs/>
        </w:rPr>
        <w:t>уплаты НДС.</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Декларацию по налогу на прибыль отправляют до 28-го числа. В данном случае отчетными периодами будут I квартал, полугодие, 9 месяцев и год. Направить декларацию нужно в апреле, июле, октябре, марте.</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Если по каким-то причинам у НКО в отчетном периоде не было операций и соответствующих объектов налогообложения, можно сократить количество отчетов и сдать единую упрощенную </w:t>
      </w:r>
      <w:r w:rsidRPr="00E1120D">
        <w:rPr>
          <w:rFonts w:ascii="Calibri" w:hAnsi="Calibri" w:cs="Calibri"/>
          <w:bCs/>
        </w:rPr>
        <w:lastRenderedPageBreak/>
        <w:t>декларацию. Отчитываться по этой форме нужно также раз в квартал до 20-го числа месяца, следующего за отчетным периодом. Если была хотя бы одна операция с НДС или операция, облагаемая налогом на прибыль, упрощенная декларация не понадобится.</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За сотрудников, получающих доходы по месту работы, НКО платит НДФЛ. По этому налогу предусмотрено два вида отчетности. Ежеквартально подается отчет по форме 6-НДФЛ: до 30 апреля, до 31 июля, до 30 октября, до 1 марта включительно. Данные в </w:t>
      </w:r>
      <w:r>
        <w:rPr>
          <w:rFonts w:ascii="Calibri" w:hAnsi="Calibri" w:cs="Calibri"/>
          <w:bCs/>
        </w:rPr>
        <w:t xml:space="preserve">отчете формируются нарастающим </w:t>
      </w:r>
      <w:r w:rsidRPr="00E1120D">
        <w:rPr>
          <w:rFonts w:ascii="Calibri" w:hAnsi="Calibri" w:cs="Calibri"/>
          <w:bCs/>
        </w:rPr>
        <w:t>итогом.</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Раз в год до 1 марта нужно отчитываться по форме 2-НДФЛ. Если налог не получилось удержать у физического лица до конца отчетного года, НКО должна сообщить об этом в ИФНС, сдав 2-НДФЛ не позднее 1 марта. По итогам 2021 года и в последующие годы справка 2-НДФЛ не сдается.</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Если у НКО есть недвижимость, раз в год нужно сдавать декларацию по налогу на имущество. Успеть отчитаться следует до 30 марта включительно.</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Еще один важный и довольно объемный по содержанию отчет — расчет по страховым взносам. Сотрудники ИФНС ждут его раз в три месяца: до 30 апреля, до 30 июля, до 30 октября до 30 января. Взносы показываются в расчете нарастающим итогом. </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НКО на УСН</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Применяя упрощенную систему налогообложения, некоммерческие организации освобождаются от подачи декларации по НДС и налогу на прибыль. Причина проста — у упрощенцев отсутствуют объекты по данным налогам. Иногда НКО может выступать в качестве налогового агента по НДС, тогда придется сдать и соответствующую декларацию.</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Отчет, характерный для упрощенцев, — декларация по УСН. Подать отчет нужно по итогам года в срок до 31 марта включительно. При этом авансы по налогу необходимо уплачивать раз в квартал.</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Отчетность по работникам ничем не отличается от отчетности, представляемой на ОСНО. Также сдаются 2-НДФЛ, 6-НДФЛ, расчет по страховым вносам.</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При наличии имущества подается декларация по налогу на имущество.</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Во внебюджетные фонды нужно отчитываться независимо от режима налогообложения. НКО как работодатель отчитывается в ПФР и ФСС. </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Раз в месяц до 15 числа в ПФР необходимо представить форму СЗВ-М. В форме отражаются данные по работникам (ФИО, СНИЛС и ИНН). Также Пенсионный фонд ждет от работодателей до 1 марта форму СЗВ-СТАЖ. Если на предприятии происходят кадровые изменения (прием, увольнение и т.п.), нужно отчитаться по форме СЗВ-ТД. Сдать СЗВ-ТД нужно в день издания приказа или на следующий день.</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В Фонд социального страхования нужно отчитываться ежеквартально. Для этого предусмотрена форма 4-ФСС. Сроки отчетности зависят от формы представления информации. Если отчитываетесь на бумаге, сдать 4-ФСС нужно четыре раза: 20 апреля, 20 июля, 20 октября, 20 января. Отчитаться можно и раньше указанных сроков. Для тех, кто отчитывается </w:t>
      </w:r>
      <w:proofErr w:type="spellStart"/>
      <w:r w:rsidRPr="00E1120D">
        <w:rPr>
          <w:rFonts w:ascii="Calibri" w:hAnsi="Calibri" w:cs="Calibri"/>
          <w:bCs/>
        </w:rPr>
        <w:t>электронно</w:t>
      </w:r>
      <w:proofErr w:type="spellEnd"/>
      <w:r w:rsidRPr="00E1120D">
        <w:rPr>
          <w:rFonts w:ascii="Calibri" w:hAnsi="Calibri" w:cs="Calibri"/>
          <w:bCs/>
        </w:rPr>
        <w:t xml:space="preserve">, сроки увеличиваются на пять дней и отчитаться нужно успеть до 25 апреля, 25 июля, 25 октября, 25 января включительно. Ежегодно нужно подтверждать вид экономической деятельности путем направления в ФСС соответствующего заявления и справки (Приказ </w:t>
      </w:r>
      <w:proofErr w:type="spellStart"/>
      <w:r w:rsidRPr="00E1120D">
        <w:rPr>
          <w:rFonts w:ascii="Calibri" w:hAnsi="Calibri" w:cs="Calibri"/>
          <w:bCs/>
        </w:rPr>
        <w:t>Минздравсоцразвития</w:t>
      </w:r>
      <w:proofErr w:type="spellEnd"/>
      <w:r w:rsidRPr="00E1120D">
        <w:rPr>
          <w:rFonts w:ascii="Calibri" w:hAnsi="Calibri" w:cs="Calibri"/>
          <w:bCs/>
        </w:rPr>
        <w:t xml:space="preserve"> РФ от 31.01.2006 № 55). Документы нужно сдать в ФСС до 15 апреля.</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Отчетность НКО в Минюст РФ</w:t>
      </w:r>
      <w:r>
        <w:rPr>
          <w:rFonts w:ascii="Calibri" w:hAnsi="Calibri" w:cs="Calibri"/>
          <w:b/>
          <w:bCs/>
        </w:rPr>
        <w:t xml:space="preserve"> (специальная отчетность)</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lastRenderedPageBreak/>
        <w:t>НКО сдают специальные отчеты о своей</w:t>
      </w:r>
      <w:bookmarkStart w:id="0" w:name="_GoBack"/>
      <w:bookmarkEnd w:id="0"/>
      <w:r w:rsidRPr="00E1120D">
        <w:rPr>
          <w:rFonts w:ascii="Calibri" w:hAnsi="Calibri" w:cs="Calibri"/>
          <w:bCs/>
        </w:rPr>
        <w:t xml:space="preserve"> работе. Виды таких отчетов закреплены в Приказе Минюста РФ от 16.08.2018 № 170. До лета 2020 года НКО могли принимать во внимание методические рекомендации Минюста, но с 15.06.2020 рекомендации утратили силу (Приказ Минюста РФ от 15.06.2020 № 135).</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Отдельные категории НКО имеют право не отчитываться по утвержденным формам в Минюст. Такие организации могут представлять информацию в произвольном виде (п. 3.1 ст. 32 Федерального закона от 12.01.1996 № 7-ФЗ). </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
          <w:bCs/>
        </w:rPr>
      </w:pPr>
      <w:r w:rsidRPr="00E1120D">
        <w:rPr>
          <w:rFonts w:ascii="Calibri" w:hAnsi="Calibri" w:cs="Calibri"/>
          <w:b/>
          <w:bCs/>
        </w:rPr>
        <w:t>Не сдают специальную отчетность НКО при соблюдении трех критериев:</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в составе нет иностранных учредителей и лиц без гражданства;</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в текущем году не было поступлений имущества и денежных средств от иностранных источников;</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сумма полученных в отчетном году денежных средств и имущества составляет не более 3 млн рублей. </w:t>
      </w: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Для каждого вида НКО предусмотрен свой состав отчетности.</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НКО, получившие имущество из отечественных источников, сдают формы ОН0001, ОН0002. Некоммерческие организации, получившие иностранный капитал или имущество, плюсом сдают форму ОН0003.</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 xml:space="preserve">Казачьи общества сдают формы ОН0001, ОН0002 или сообщение о продолжении деятельности, также нужно сдать форму ГРК003. </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E1120D"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Религиозные организации заполняют отчет по форме ОР0001.</w:t>
      </w:r>
    </w:p>
    <w:p w:rsidR="00E1120D" w:rsidRPr="00E1120D" w:rsidRDefault="00E1120D" w:rsidP="00E1120D">
      <w:pPr>
        <w:autoSpaceDE w:val="0"/>
        <w:autoSpaceDN w:val="0"/>
        <w:adjustRightInd w:val="0"/>
        <w:spacing w:after="0" w:line="240" w:lineRule="auto"/>
        <w:jc w:val="both"/>
        <w:rPr>
          <w:rFonts w:ascii="Calibri" w:hAnsi="Calibri" w:cs="Calibri"/>
          <w:bCs/>
        </w:rPr>
      </w:pPr>
    </w:p>
    <w:p w:rsidR="00E1120D" w:rsidRPr="00FE086F" w:rsidRDefault="00E1120D" w:rsidP="00E1120D">
      <w:pPr>
        <w:autoSpaceDE w:val="0"/>
        <w:autoSpaceDN w:val="0"/>
        <w:adjustRightInd w:val="0"/>
        <w:spacing w:after="0" w:line="240" w:lineRule="auto"/>
        <w:jc w:val="both"/>
        <w:rPr>
          <w:rFonts w:ascii="Calibri" w:hAnsi="Calibri" w:cs="Calibri"/>
          <w:bCs/>
        </w:rPr>
      </w:pPr>
      <w:r w:rsidRPr="00E1120D">
        <w:rPr>
          <w:rFonts w:ascii="Calibri" w:hAnsi="Calibri" w:cs="Calibri"/>
          <w:bCs/>
        </w:rPr>
        <w:t>Структурные подразделения иностранной некоммерческой неправительственной организации отчитываются по формам СП0001, СП0002, СП0003.</w:t>
      </w:r>
    </w:p>
    <w:sectPr w:rsidR="00E1120D" w:rsidRPr="00FE0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C8"/>
    <w:rsid w:val="00014FC7"/>
    <w:rsid w:val="001E6AAC"/>
    <w:rsid w:val="00280A81"/>
    <w:rsid w:val="003A56D4"/>
    <w:rsid w:val="00585BCF"/>
    <w:rsid w:val="00601AC8"/>
    <w:rsid w:val="006B22DC"/>
    <w:rsid w:val="00793AA5"/>
    <w:rsid w:val="007A0CFC"/>
    <w:rsid w:val="007C4C24"/>
    <w:rsid w:val="007E14FE"/>
    <w:rsid w:val="009D378A"/>
    <w:rsid w:val="00A0424D"/>
    <w:rsid w:val="00C158A9"/>
    <w:rsid w:val="00C16D0C"/>
    <w:rsid w:val="00E1120D"/>
    <w:rsid w:val="00E11E09"/>
    <w:rsid w:val="00E27027"/>
    <w:rsid w:val="00F36658"/>
    <w:rsid w:val="00FD3B2F"/>
    <w:rsid w:val="00FE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E7EAF-0CD3-4110-B23A-4E42CC92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6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5706">
      <w:bodyDiv w:val="1"/>
      <w:marLeft w:val="0"/>
      <w:marRight w:val="0"/>
      <w:marTop w:val="0"/>
      <w:marBottom w:val="0"/>
      <w:divBdr>
        <w:top w:val="none" w:sz="0" w:space="0" w:color="auto"/>
        <w:left w:val="none" w:sz="0" w:space="0" w:color="auto"/>
        <w:bottom w:val="none" w:sz="0" w:space="0" w:color="auto"/>
        <w:right w:val="none" w:sz="0" w:space="0" w:color="auto"/>
      </w:divBdr>
    </w:div>
    <w:div w:id="518666266">
      <w:bodyDiv w:val="1"/>
      <w:marLeft w:val="0"/>
      <w:marRight w:val="0"/>
      <w:marTop w:val="0"/>
      <w:marBottom w:val="0"/>
      <w:divBdr>
        <w:top w:val="none" w:sz="0" w:space="0" w:color="auto"/>
        <w:left w:val="none" w:sz="0" w:space="0" w:color="auto"/>
        <w:bottom w:val="none" w:sz="0" w:space="0" w:color="auto"/>
        <w:right w:val="none" w:sz="0" w:space="0" w:color="auto"/>
      </w:divBdr>
    </w:div>
    <w:div w:id="645738856">
      <w:bodyDiv w:val="1"/>
      <w:marLeft w:val="0"/>
      <w:marRight w:val="0"/>
      <w:marTop w:val="0"/>
      <w:marBottom w:val="0"/>
      <w:divBdr>
        <w:top w:val="none" w:sz="0" w:space="0" w:color="auto"/>
        <w:left w:val="none" w:sz="0" w:space="0" w:color="auto"/>
        <w:bottom w:val="none" w:sz="0" w:space="0" w:color="auto"/>
        <w:right w:val="none" w:sz="0" w:space="0" w:color="auto"/>
      </w:divBdr>
    </w:div>
    <w:div w:id="950355370">
      <w:bodyDiv w:val="1"/>
      <w:marLeft w:val="0"/>
      <w:marRight w:val="0"/>
      <w:marTop w:val="0"/>
      <w:marBottom w:val="0"/>
      <w:divBdr>
        <w:top w:val="none" w:sz="0" w:space="0" w:color="auto"/>
        <w:left w:val="none" w:sz="0" w:space="0" w:color="auto"/>
        <w:bottom w:val="none" w:sz="0" w:space="0" w:color="auto"/>
        <w:right w:val="none" w:sz="0" w:space="0" w:color="auto"/>
      </w:divBdr>
    </w:div>
    <w:div w:id="1135756797">
      <w:bodyDiv w:val="1"/>
      <w:marLeft w:val="0"/>
      <w:marRight w:val="0"/>
      <w:marTop w:val="0"/>
      <w:marBottom w:val="0"/>
      <w:divBdr>
        <w:top w:val="none" w:sz="0" w:space="0" w:color="auto"/>
        <w:left w:val="none" w:sz="0" w:space="0" w:color="auto"/>
        <w:bottom w:val="none" w:sz="0" w:space="0" w:color="auto"/>
        <w:right w:val="none" w:sz="0" w:space="0" w:color="auto"/>
      </w:divBdr>
    </w:div>
    <w:div w:id="21228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321BB6BFC87005DA92B0A2B9B6756AB95EAC23317DBD3E19B0B61552E17FE485E2FAFF061067A6175BE2519490B9D0B481D582A493402B1K6H" TargetMode="External"/><Relationship Id="rId13" Type="http://schemas.openxmlformats.org/officeDocument/2006/relationships/hyperlink" Target="consultantplus://offline/ref=CFA321BB6BFC87005DA92B0A2B9B6756AB95EAC23317DBD3E19B0B61552E17FE485E2FAFF069017D6879E1200C585390035E035F3355360015B7K8H" TargetMode="External"/><Relationship Id="rId18" Type="http://schemas.openxmlformats.org/officeDocument/2006/relationships/hyperlink" Target="consultantplus://offline/ref=CFA321BB6BFC87005DA92B0A2B9B6756AB95EAC23317DBD3E19B0B61552E17FE485E2FAFF06A047C6A75BE2519490B9D0B481D582A493402B1K6H" TargetMode="External"/><Relationship Id="rId26" Type="http://schemas.openxmlformats.org/officeDocument/2006/relationships/hyperlink" Target="consultantplus://offline/ref=CFA321BB6BFC87005DA92B0A2B9B6756AB95EBCA3611DED3E19B0B61552E17FE485E2FAFF36905773D2FAE21501C0E830351035D3449B3K5H" TargetMode="External"/><Relationship Id="rId39" Type="http://schemas.openxmlformats.org/officeDocument/2006/relationships/hyperlink" Target="consultantplus://offline/ref=3DF1A8D2D6BA02BDCBB1303DB2328979A347DE4DE98461E680AC8F8DDC38524ECDA3599B7F42489CDE84662CD513D1287A2F4E80D1096CJ0EEI" TargetMode="External"/><Relationship Id="rId3" Type="http://schemas.openxmlformats.org/officeDocument/2006/relationships/webSettings" Target="webSettings.xml"/><Relationship Id="rId21" Type="http://schemas.openxmlformats.org/officeDocument/2006/relationships/hyperlink" Target="consultantplus://offline/ref=CFA321BB6BFC87005DA92B0A2B9B6756AB95EAC23317DBD3E19B0B61552E17FE485E2FAFF06E057A6F75BE2519490B9D0B481D582A493402B1K6H" TargetMode="External"/><Relationship Id="rId34" Type="http://schemas.openxmlformats.org/officeDocument/2006/relationships/hyperlink" Target="consultantplus://offline/ref=3DF1A8D2D6BA02BDCBB1303DB2328979A347DE4DE98461E680AC8F8DDC38524ECDA3599B7F42489CDE84662CD513D1287A2F4E80D1096CJ0EEI" TargetMode="External"/><Relationship Id="rId42" Type="http://schemas.openxmlformats.org/officeDocument/2006/relationships/theme" Target="theme/theme1.xml"/><Relationship Id="rId7" Type="http://schemas.openxmlformats.org/officeDocument/2006/relationships/hyperlink" Target="consultantplus://offline/ref=CFA321BB6BFC87005DA92B0A2B9B6756AB95EAC23317DBD3E19B0B61552E17FE485E2FAFF06901756C76E1200C585390035E035F3355360015B7K8H" TargetMode="External"/><Relationship Id="rId12" Type="http://schemas.openxmlformats.org/officeDocument/2006/relationships/hyperlink" Target="consultantplus://offline/ref=CFA321BB6BFC87005DA92B0A2B9B6756AB95EAC23317DBD3E19B0B61552E17FE485E2FAFF061067A6175BE2519490B9D0B481D582A493402B1K6H" TargetMode="External"/><Relationship Id="rId17" Type="http://schemas.openxmlformats.org/officeDocument/2006/relationships/hyperlink" Target="consultantplus://offline/ref=CFA321BB6BFC87005DA92B0A2B9B6756AB95EAC23317DBD3E19B0B61552E17FE485E2FAFF06D007C6875BE2519490B9D0B481D582A493402B1K6H" TargetMode="External"/><Relationship Id="rId25" Type="http://schemas.openxmlformats.org/officeDocument/2006/relationships/hyperlink" Target="consultantplus://offline/ref=CFA321BB6BFC87005DA92B0A2B9B6756AB95E8C33615D9D3E19B0B61552E17FE485E2FAFF069007C697BE1200C585390035E035F3355360015B7K8H" TargetMode="External"/><Relationship Id="rId33" Type="http://schemas.openxmlformats.org/officeDocument/2006/relationships/hyperlink" Target="consultantplus://offline/ref=3DF1A8D2D6BA02BDCBB1303DB2328979A347DF46EB8164E680AC8F8DDC38524ECDA3599B7E454F918181733D8D1ED93E6428579CD30BJ6EFI" TargetMode="External"/><Relationship Id="rId38" Type="http://schemas.openxmlformats.org/officeDocument/2006/relationships/hyperlink" Target="consultantplus://offline/ref=3DF1A8D2D6BA02BDCBB1303DB2328979A347D94DEE8465E680AC8F8DDC38524ECDB159C375414184D5D7296A801CJDE0I" TargetMode="External"/><Relationship Id="rId2" Type="http://schemas.openxmlformats.org/officeDocument/2006/relationships/settings" Target="settings.xml"/><Relationship Id="rId16" Type="http://schemas.openxmlformats.org/officeDocument/2006/relationships/hyperlink" Target="consultantplus://offline/ref=CFA321BB6BFC87005DA92B0A2B9B6756AB95EAC23317DBD3E19B0B61552E17FE485E2FAFF06A03756A75BE2519490B9D0B481D582A493402B1K6H" TargetMode="External"/><Relationship Id="rId20" Type="http://schemas.openxmlformats.org/officeDocument/2006/relationships/hyperlink" Target="consultantplus://offline/ref=CFA321BB6BFC87005DA92B0A2B9B6756AB95EAC23317DBD3E19B0B61552E17FE485E2FAFF06A047F6975BE2519490B9D0B481D582A493402B1K6H" TargetMode="External"/><Relationship Id="rId29" Type="http://schemas.openxmlformats.org/officeDocument/2006/relationships/hyperlink" Target="consultantplus://offline/ref=CFA321BB6BFC87005DA92B0A2B9B6756AB95EAC23317DBD3E19B0B61552E17FE485E2FAFF06E057A6F75BE2519490B9D0B481D582A493402B1K6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A321BB6BFC87005DA92B0A2B9B6756AB95EAC23317DBD3E19B0B61552E17FE485E2FAFF069027F687FE1200C585390035E035F3355360015B7K8H" TargetMode="External"/><Relationship Id="rId11" Type="http://schemas.openxmlformats.org/officeDocument/2006/relationships/hyperlink" Target="consultantplus://offline/ref=CFA321BB6BFC87005DA92B0A2B9B6756AB95E9CD3410DAD3E19B0B61552E17FE485E2FAFF069007E6D77E1200C585390035E035F3355360015B7K8H" TargetMode="External"/><Relationship Id="rId24" Type="http://schemas.openxmlformats.org/officeDocument/2006/relationships/hyperlink" Target="consultantplus://offline/ref=CFA321BB6BFC87005DA92B0A2B9B6756AB95EBCA3611DED3E19B0B61552E17FE485E2FAFF069007E6C7AE1200C585390035E035F3355360015B7K8H" TargetMode="External"/><Relationship Id="rId32" Type="http://schemas.openxmlformats.org/officeDocument/2006/relationships/hyperlink" Target="consultantplus://offline/ref=67A194F2D0AC09ECE0DCF7E2D6FB17BAB79CA25BC3592890808F6ED13933AA94285ABB97C6F8B3DAF40EC2431D3046D21EB91EC5A2CAFA9F79LEz8H" TargetMode="External"/><Relationship Id="rId37" Type="http://schemas.openxmlformats.org/officeDocument/2006/relationships/hyperlink" Target="consultantplus://offline/ref=3DF1A8D2D6BA02BDCBB1303DB2328979A347DE4DE98461E680AC8F8DDC38524ECDA3599B7F43409CDE84662CD513D1287A2F4E80D1096CJ0EEI" TargetMode="External"/><Relationship Id="rId40" Type="http://schemas.openxmlformats.org/officeDocument/2006/relationships/hyperlink" Target="consultantplus://offline/ref=3DF1A8D2D6BA02BDCBB1303DB2328979A347DE4DE98461E680AC8F8DDC38524ECDA3599B7F42489CDE84662CD513D1287A2F4E80D1096CJ0EEI" TargetMode="External"/><Relationship Id="rId5" Type="http://schemas.openxmlformats.org/officeDocument/2006/relationships/hyperlink" Target="consultantplus://offline/ref=CFA321BB6BFC87005DA92B0A2B9B6756AB95EAC23317DBD3E19B0B61552E17FE485E2FAFF069027F6F76E1200C585390035E035F3355360015B7K8H" TargetMode="External"/><Relationship Id="rId15" Type="http://schemas.openxmlformats.org/officeDocument/2006/relationships/hyperlink" Target="consultantplus://offline/ref=CFA321BB6BFC87005DA92B0A2B9B6756AB95EAC23317DBD3E19B0B61552E17FE485E2FAFF069017C6F77E1200C585390035E035F3355360015B7K8H" TargetMode="External"/><Relationship Id="rId23" Type="http://schemas.openxmlformats.org/officeDocument/2006/relationships/hyperlink" Target="consultantplus://offline/ref=CFA321BB6BFC87005DA92B0A2B9B6756AB95E9CD3410DAD3E19B0B61552E17FE485E2FAFF069007D6E7BE1200C585390035E035F3355360015B7K8H" TargetMode="External"/><Relationship Id="rId28" Type="http://schemas.openxmlformats.org/officeDocument/2006/relationships/hyperlink" Target="consultantplus://offline/ref=CFA321BB6BFC87005DA92209299F6756AB94ECCC3313DCD3E19B0B61552E17FE485E2FAFF069037D6B7AE1200C585390035E035F3355360015B7K8H" TargetMode="External"/><Relationship Id="rId36" Type="http://schemas.openxmlformats.org/officeDocument/2006/relationships/hyperlink" Target="consultantplus://offline/ref=3DF1A8D2D6BA02BDCBB1303DB2328979A347DE4DE98461E680AC8F8DDC38524ECDA3599B7F434098DE84662CD513D1287A2F4E80D1096CJ0EEI" TargetMode="External"/><Relationship Id="rId10" Type="http://schemas.openxmlformats.org/officeDocument/2006/relationships/hyperlink" Target="consultantplus://offline/ref=CFA321BB6BFC87005DA92B0A2B9B6756AB95E9CD3410DAD3E19B0B61552E17FE485E2FAFF36A08773D2FAE21501C0E830351035D3449B3K5H" TargetMode="External"/><Relationship Id="rId19" Type="http://schemas.openxmlformats.org/officeDocument/2006/relationships/hyperlink" Target="consultantplus://offline/ref=CFA321BB6BFC87005DA92B0A2B9B6756AB95EAC23317DBD3E19B0B61552E17FE485E2FAFF06A03756B75BE2519490B9D0B481D582A493402B1K6H" TargetMode="External"/><Relationship Id="rId31" Type="http://schemas.openxmlformats.org/officeDocument/2006/relationships/hyperlink" Target="consultantplus://offline/ref=74FC28A816C5EBBA0B3C91A7EBE32AD40E3A2EB3576BB90DA2DE2D137C67F42B2B2A90708CACC6084F1FF1350F55B3D5121F6707885822W4t7H" TargetMode="External"/><Relationship Id="rId4" Type="http://schemas.openxmlformats.org/officeDocument/2006/relationships/hyperlink" Target="consultantplus://offline/ref=CFA321BB6BFC87005DA92B0A2B9B6756AB95EAC23317DBD3E19B0B61552E17FE485E2FAFF06901756C7AE1200C585390035E035F3355360015B7K8H" TargetMode="External"/><Relationship Id="rId9" Type="http://schemas.openxmlformats.org/officeDocument/2006/relationships/hyperlink" Target="consultantplus://offline/ref=CFA321BB6BFC87005DA92B0A2B9B6756AB95EACD3614DCD3E19B0B61552E17FE485E2FAFF96C00773D2FAE21501C0E830351035D3449B3K5H" TargetMode="External"/><Relationship Id="rId14" Type="http://schemas.openxmlformats.org/officeDocument/2006/relationships/hyperlink" Target="consultantplus://offline/ref=CFA321BB6BFC87005DA92B0A2B9B6756AB95EACD3117DCD3E19B0B61552E17FE485E2FAFF26D007C622ABB30081106951D561A41364B36B0K1H" TargetMode="External"/><Relationship Id="rId22" Type="http://schemas.openxmlformats.org/officeDocument/2006/relationships/hyperlink" Target="consultantplus://offline/ref=CFA321BB6BFC87005DA92B0A2B9B6756AB95EACD3614DCD3E19B0B61552E17FE485E2FAFF96C00773D2FAE21501C0E830351035D3449B3K5H" TargetMode="External"/><Relationship Id="rId27" Type="http://schemas.openxmlformats.org/officeDocument/2006/relationships/hyperlink" Target="consultantplus://offline/ref=CFA321BB6BFC87005DA92B0A2B9B6756AB95EBCA3611DED3E19B0B61552E17FE485E2FAFF36804773D2FAE21501C0E830351035D3449B3K5H" TargetMode="External"/><Relationship Id="rId30" Type="http://schemas.openxmlformats.org/officeDocument/2006/relationships/hyperlink" Target="consultantplus://offline/ref=CFA321BB6BFC87005DA92B0A2B9B6756AB95EAC23317DBD3E19B0B61552E17FE485E2FAFF06A047F6975BE2519490B9D0B481D582A493402B1K6H" TargetMode="External"/><Relationship Id="rId35" Type="http://schemas.openxmlformats.org/officeDocument/2006/relationships/hyperlink" Target="consultantplus://offline/ref=3DF1A8D2D6BA02BDCBB1303DB2328979A347DE4DE98461E680AC8F8DDC38524ECDA3599B7F434192DE84662CD513D1287A2F4E80D1096CJ0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12</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18</cp:revision>
  <dcterms:created xsi:type="dcterms:W3CDTF">2021-07-08T06:55:00Z</dcterms:created>
  <dcterms:modified xsi:type="dcterms:W3CDTF">2021-07-08T09:19:00Z</dcterms:modified>
</cp:coreProperties>
</file>