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Вопросы к вебинару № 98</w:t>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13 апреля 2021 г. (вторник)</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shd w:fill="ffffff" w:val="clear"/>
        <w:jc w:val="both"/>
        <w:rPr>
          <w:rFonts w:ascii="Times New Roman" w:cs="Times New Roman" w:eastAsia="Times New Roman" w:hAnsi="Times New Roman"/>
          <w:b w:val="1"/>
          <w:sz w:val="36"/>
          <w:szCs w:val="36"/>
        </w:rPr>
      </w:pPr>
      <w:bookmarkStart w:colFirst="0" w:colLast="0" w:name="_8slotrkxmo4o" w:id="0"/>
      <w:bookmarkEnd w:id="0"/>
      <w:r w:rsidDel="00000000" w:rsidR="00000000" w:rsidRPr="00000000">
        <w:rPr>
          <w:rFonts w:ascii="Times New Roman" w:cs="Times New Roman" w:eastAsia="Times New Roman" w:hAnsi="Times New Roman"/>
          <w:b w:val="1"/>
          <w:sz w:val="36"/>
          <w:szCs w:val="36"/>
          <w:rtl w:val="0"/>
        </w:rPr>
        <w:t xml:space="preserve">1. Елена Валерьевна Б.</w:t>
      </w:r>
    </w:p>
    <w:p w:rsidR="00000000" w:rsidDel="00000000" w:rsidP="00000000" w:rsidRDefault="00000000" w:rsidRPr="00000000" w14:paraId="00000005">
      <w:pPr>
        <w:pStyle w:val="Heading1"/>
        <w:spacing w:line="240" w:lineRule="auto"/>
        <w:rPr/>
      </w:pPr>
      <w:bookmarkStart w:colFirst="0" w:colLast="0" w:name="_ph27i9m5j7fh" w:id="1"/>
      <w:bookmarkEnd w:id="1"/>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06">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Прошу разъяснить порядок применения ПБУ некоммерческими организациями, которые попадают под обязательный аудит и соответственно не вправе применять упрощённые способы ведения бухгалтерского учета, включая составление упрощенной бухгалтерской отчетности.</w:t>
      </w:r>
    </w:p>
    <w:p w:rsidR="00000000" w:rsidDel="00000000" w:rsidP="00000000" w:rsidRDefault="00000000" w:rsidRPr="00000000" w14:paraId="00000007">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Порядок отражения информации о связанных сторонах и об аффилированных лицах в пояснительной записке к бух. отчетности некоммерческими организациями (ФОНД не является благотворительным, АНО)  которые попадают под обязательный аудит и соответственно не вправе применять упрощенные способы ведения бухгалтерского учета, включая составление упрощенной бухгалтерской отчетности.</w:t>
      </w:r>
    </w:p>
    <w:p w:rsidR="00000000" w:rsidDel="00000000" w:rsidP="00000000" w:rsidRDefault="00000000" w:rsidRPr="00000000" w14:paraId="00000008">
      <w:pPr>
        <w:shd w:fill="ffffff" w:val="clear"/>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Насколько необходимо отражать в в пояснительной записке (пояснениях) размер вознаграждения управленческого персонала некоммерческой организации.  </w:t>
      </w:r>
    </w:p>
    <w:p w:rsidR="00000000" w:rsidDel="00000000" w:rsidP="00000000" w:rsidRDefault="00000000" w:rsidRPr="00000000" w14:paraId="00000009">
      <w:pPr>
        <w:shd w:fill="ffffff" w:val="clear"/>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Согласно разъяснениям П.Ю. Гамольского  </w:t>
      </w:r>
      <w:r w:rsidDel="00000000" w:rsidR="00000000" w:rsidRPr="00000000">
        <w:rPr>
          <w:rFonts w:ascii="Times New Roman" w:cs="Times New Roman" w:eastAsia="Times New Roman" w:hAnsi="Times New Roman"/>
          <w:b w:val="1"/>
          <w:color w:val="333333"/>
          <w:sz w:val="36"/>
          <w:szCs w:val="36"/>
          <w:highlight w:val="white"/>
          <w:rtl w:val="0"/>
        </w:rPr>
        <w:t xml:space="preserve">Абсолютно любые НКО могут не применять</w:t>
      </w:r>
      <w:r w:rsidDel="00000000" w:rsidR="00000000" w:rsidRPr="00000000">
        <w:rPr>
          <w:rFonts w:ascii="Times New Roman" w:cs="Times New Roman" w:eastAsia="Times New Roman" w:hAnsi="Times New Roman"/>
          <w:color w:val="333333"/>
          <w:sz w:val="36"/>
          <w:szCs w:val="36"/>
          <w:highlight w:val="white"/>
          <w:rtl w:val="0"/>
        </w:rPr>
        <w:t xml:space="preserve"> в работе ПБУ, перечисленные в таблице ниже, в том числе ПБУ11/2008, однако есть позиция аудиторов которые считают что раз НКО не имеет права вести бухучет упрощенно то обязана применять данный ПБУ.</w:t>
      </w:r>
    </w:p>
    <w:p w:rsidR="00000000" w:rsidDel="00000000" w:rsidP="00000000" w:rsidRDefault="00000000" w:rsidRPr="00000000" w14:paraId="0000000A">
      <w:pPr>
        <w:shd w:fill="ffffff" w:val="clear"/>
        <w:jc w:val="both"/>
        <w:rPr>
          <w:rFonts w:ascii="Times New Roman" w:cs="Times New Roman" w:eastAsia="Times New Roman" w:hAnsi="Times New Roman"/>
          <w:color w:val="333333"/>
          <w:sz w:val="32"/>
          <w:szCs w:val="32"/>
          <w:highlight w:val="white"/>
        </w:rPr>
      </w:pPr>
      <w:r w:rsidDel="00000000" w:rsidR="00000000" w:rsidRPr="00000000">
        <w:rPr>
          <w:rFonts w:ascii="Times New Roman" w:cs="Times New Roman" w:eastAsia="Times New Roman" w:hAnsi="Times New Roman"/>
          <w:color w:val="333333"/>
          <w:sz w:val="32"/>
          <w:szCs w:val="32"/>
          <w:highlight w:val="white"/>
          <w:rtl w:val="0"/>
        </w:rPr>
        <w:t xml:space="preserve"> </w:t>
      </w:r>
    </w:p>
    <w:p w:rsidR="00000000" w:rsidDel="00000000" w:rsidP="00000000" w:rsidRDefault="00000000" w:rsidRPr="00000000" w14:paraId="0000000B">
      <w:pPr>
        <w:shd w:fill="ffffff" w:val="clear"/>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«При этом ПБУ 11/2008 может не применяться при формировании бухгалтерской отчетности организациями, которые вправе применять упрощенные способы ведения бухгалтерского учета, включая упрощенную бухгалтерскую (финансовую) отчетность.»</w:t>
      </w:r>
    </w:p>
    <w:p w:rsidR="00000000" w:rsidDel="00000000" w:rsidP="00000000" w:rsidRDefault="00000000" w:rsidRPr="00000000" w14:paraId="0000000C">
      <w:pPr>
        <w:shd w:fill="ffffff" w:val="clear"/>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«Какие ПБУ некоммерческие организации (НКО) могут не применять». П.Ю. Гамольский</w:t>
      </w:r>
    </w:p>
    <w:p w:rsidR="00000000" w:rsidDel="00000000" w:rsidP="00000000" w:rsidRDefault="00000000" w:rsidRPr="00000000" w14:paraId="0000000D">
      <w:pPr>
        <w:shd w:fill="ffffff" w:val="clear"/>
        <w:jc w:val="both"/>
        <w:rPr>
          <w:rFonts w:ascii="Times New Roman" w:cs="Times New Roman" w:eastAsia="Times New Roman" w:hAnsi="Times New Roman"/>
          <w:color w:val="333333"/>
          <w:sz w:val="32"/>
          <w:szCs w:val="32"/>
          <w:highlight w:val="white"/>
        </w:rPr>
      </w:pPr>
      <w:r w:rsidDel="00000000" w:rsidR="00000000" w:rsidRPr="00000000">
        <w:rPr>
          <w:rFonts w:ascii="Times New Roman" w:cs="Times New Roman" w:eastAsia="Times New Roman" w:hAnsi="Times New Roman"/>
          <w:color w:val="333333"/>
          <w:sz w:val="32"/>
          <w:szCs w:val="32"/>
          <w:highlight w:val="white"/>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color w:val="222222"/>
          <w:sz w:val="36"/>
          <w:szCs w:val="36"/>
          <w:highlight w:val="white"/>
        </w:rPr>
      </w:pPr>
      <w:r w:rsidDel="00000000" w:rsidR="00000000" w:rsidRPr="00000000">
        <w:rPr>
          <w:rFonts w:ascii="Times New Roman" w:cs="Times New Roman" w:eastAsia="Times New Roman" w:hAnsi="Times New Roman"/>
          <w:b w:val="1"/>
          <w:color w:val="222222"/>
          <w:sz w:val="36"/>
          <w:szCs w:val="36"/>
          <w:highlight w:val="white"/>
          <w:rtl w:val="0"/>
        </w:rPr>
        <w:t xml:space="preserve">НКО, которые не ведут приносящую доход деятельность, вправе не применять:</w:t>
      </w:r>
    </w:p>
    <w:p w:rsidR="00000000" w:rsidDel="00000000" w:rsidP="00000000" w:rsidRDefault="00000000" w:rsidRPr="00000000" w14:paraId="0000000F">
      <w:pPr>
        <w:numPr>
          <w:ilvl w:val="0"/>
          <w:numId w:val="3"/>
        </w:numPr>
        <w:shd w:fill="ffffff" w:val="clear"/>
        <w:spacing w:after="0" w:afterAutospacing="0" w:lineRule="auto"/>
        <w:ind w:left="100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ПБУ 9/99 «Расходы организации»;</w:t>
      </w:r>
    </w:p>
    <w:p w:rsidR="00000000" w:rsidDel="00000000" w:rsidP="00000000" w:rsidRDefault="00000000" w:rsidRPr="00000000" w14:paraId="00000010">
      <w:pPr>
        <w:numPr>
          <w:ilvl w:val="0"/>
          <w:numId w:val="3"/>
        </w:numPr>
        <w:shd w:fill="ffffff" w:val="clear"/>
        <w:spacing w:after="320" w:lineRule="auto"/>
        <w:ind w:left="100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ПБУ 10/99 «Доходы организации».</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Но заметьте: если НКО хотя бы разово продает товары (работы, услуги, имущественные права), получает банковские проценты, то применять эти два ПБУ она обязана. Это следует из </w:t>
      </w:r>
      <w:hyperlink r:id="rId6">
        <w:r w:rsidDel="00000000" w:rsidR="00000000" w:rsidRPr="00000000">
          <w:rPr>
            <w:rFonts w:ascii="Times New Roman" w:cs="Times New Roman" w:eastAsia="Times New Roman" w:hAnsi="Times New Roman"/>
            <w:color w:val="01745c"/>
            <w:sz w:val="36"/>
            <w:szCs w:val="36"/>
            <w:highlight w:val="white"/>
            <w:rtl w:val="0"/>
          </w:rPr>
          <w:t xml:space="preserve">абзаца 2</w:t>
        </w:r>
      </w:hyperlink>
      <w:r w:rsidDel="00000000" w:rsidR="00000000" w:rsidRPr="00000000">
        <w:rPr>
          <w:rFonts w:ascii="Times New Roman" w:cs="Times New Roman" w:eastAsia="Times New Roman" w:hAnsi="Times New Roman"/>
          <w:color w:val="222222"/>
          <w:sz w:val="36"/>
          <w:szCs w:val="36"/>
          <w:highlight w:val="white"/>
          <w:rtl w:val="0"/>
        </w:rPr>
        <w:t xml:space="preserve"> пункта 1 ПБУ 9/99 и </w:t>
      </w:r>
      <w:hyperlink r:id="rId7">
        <w:r w:rsidDel="00000000" w:rsidR="00000000" w:rsidRPr="00000000">
          <w:rPr>
            <w:rFonts w:ascii="Times New Roman" w:cs="Times New Roman" w:eastAsia="Times New Roman" w:hAnsi="Times New Roman"/>
            <w:color w:val="01745c"/>
            <w:sz w:val="36"/>
            <w:szCs w:val="36"/>
            <w:highlight w:val="white"/>
            <w:rtl w:val="0"/>
          </w:rPr>
          <w:t xml:space="preserve">абзаца 2</w:t>
        </w:r>
      </w:hyperlink>
      <w:r w:rsidDel="00000000" w:rsidR="00000000" w:rsidRPr="00000000">
        <w:rPr>
          <w:rFonts w:ascii="Times New Roman" w:cs="Times New Roman" w:eastAsia="Times New Roman" w:hAnsi="Times New Roman"/>
          <w:color w:val="222222"/>
          <w:sz w:val="36"/>
          <w:szCs w:val="36"/>
          <w:highlight w:val="white"/>
          <w:rtl w:val="0"/>
        </w:rPr>
        <w:t xml:space="preserve"> пункта 1 ПБУ 10/99.</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color w:val="222222"/>
          <w:sz w:val="36"/>
          <w:szCs w:val="36"/>
          <w:highlight w:val="white"/>
        </w:rPr>
      </w:pPr>
      <w:r w:rsidDel="00000000" w:rsidR="00000000" w:rsidRPr="00000000">
        <w:rPr>
          <w:rFonts w:ascii="Times New Roman" w:cs="Times New Roman" w:eastAsia="Times New Roman" w:hAnsi="Times New Roman"/>
          <w:b w:val="1"/>
          <w:color w:val="222222"/>
          <w:sz w:val="36"/>
          <w:szCs w:val="36"/>
          <w:highlight w:val="white"/>
          <w:rtl w:val="0"/>
        </w:rPr>
        <w:t xml:space="preserve">НКО, которые </w:t>
      </w:r>
      <w:hyperlink r:id="rId8">
        <w:r w:rsidDel="00000000" w:rsidR="00000000" w:rsidRPr="00000000">
          <w:rPr>
            <w:rFonts w:ascii="Times New Roman" w:cs="Times New Roman" w:eastAsia="Times New Roman" w:hAnsi="Times New Roman"/>
            <w:b w:val="1"/>
            <w:color w:val="0047b3"/>
            <w:sz w:val="36"/>
            <w:szCs w:val="36"/>
            <w:highlight w:val="white"/>
            <w:rtl w:val="0"/>
          </w:rPr>
          <w:t xml:space="preserve">вправе вести бухучет упрощенно</w:t>
        </w:r>
      </w:hyperlink>
      <w:r w:rsidDel="00000000" w:rsidR="00000000" w:rsidRPr="00000000">
        <w:rPr>
          <w:rFonts w:ascii="Times New Roman" w:cs="Times New Roman" w:eastAsia="Times New Roman" w:hAnsi="Times New Roman"/>
          <w:b w:val="1"/>
          <w:color w:val="222222"/>
          <w:sz w:val="36"/>
          <w:szCs w:val="36"/>
          <w:highlight w:val="white"/>
          <w:rtl w:val="0"/>
        </w:rPr>
        <w:t xml:space="preserve">, могут не применять:</w:t>
      </w:r>
    </w:p>
    <w:p w:rsidR="00000000" w:rsidDel="00000000" w:rsidP="00000000" w:rsidRDefault="00000000" w:rsidRPr="00000000" w14:paraId="00000013">
      <w:pPr>
        <w:numPr>
          <w:ilvl w:val="0"/>
          <w:numId w:val="4"/>
        </w:numPr>
        <w:shd w:fill="ffffff" w:val="clear"/>
        <w:spacing w:after="0" w:afterAutospacing="0" w:lineRule="auto"/>
        <w:ind w:left="100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ПБУ 2/2008 «Учет договоров строительного подряда»;</w:t>
      </w:r>
    </w:p>
    <w:p w:rsidR="00000000" w:rsidDel="00000000" w:rsidP="00000000" w:rsidRDefault="00000000" w:rsidRPr="00000000" w14:paraId="00000014">
      <w:pPr>
        <w:numPr>
          <w:ilvl w:val="0"/>
          <w:numId w:val="4"/>
        </w:numPr>
        <w:shd w:fill="ffffff" w:val="clear"/>
        <w:spacing w:after="0" w:afterAutospacing="0" w:lineRule="auto"/>
        <w:ind w:left="100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ПБУ 8/2010 «Оценочные обязательства, условные обязательства и условные активы»;</w:t>
      </w:r>
    </w:p>
    <w:p w:rsidR="00000000" w:rsidDel="00000000" w:rsidP="00000000" w:rsidRDefault="00000000" w:rsidRPr="00000000" w14:paraId="00000015">
      <w:pPr>
        <w:numPr>
          <w:ilvl w:val="0"/>
          <w:numId w:val="4"/>
        </w:numPr>
        <w:shd w:fill="ffffff" w:val="clear"/>
        <w:spacing w:after="320" w:lineRule="auto"/>
        <w:ind w:left="100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ПБУ 18/02 «Учет расчетов по налогу на прибыль».</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Так прописано в </w:t>
      </w:r>
      <w:hyperlink r:id="rId9">
        <w:r w:rsidDel="00000000" w:rsidR="00000000" w:rsidRPr="00000000">
          <w:rPr>
            <w:rFonts w:ascii="Times New Roman" w:cs="Times New Roman" w:eastAsia="Times New Roman" w:hAnsi="Times New Roman"/>
            <w:color w:val="01745c"/>
            <w:sz w:val="36"/>
            <w:szCs w:val="36"/>
            <w:highlight w:val="white"/>
            <w:rtl w:val="0"/>
          </w:rPr>
          <w:t xml:space="preserve">пункте 2.1</w:t>
        </w:r>
      </w:hyperlink>
      <w:r w:rsidDel="00000000" w:rsidR="00000000" w:rsidRPr="00000000">
        <w:rPr>
          <w:rFonts w:ascii="Times New Roman" w:cs="Times New Roman" w:eastAsia="Times New Roman" w:hAnsi="Times New Roman"/>
          <w:color w:val="222222"/>
          <w:sz w:val="36"/>
          <w:szCs w:val="36"/>
          <w:highlight w:val="white"/>
          <w:rtl w:val="0"/>
        </w:rPr>
        <w:t xml:space="preserve"> ПБУ 2/2008, </w:t>
      </w:r>
      <w:hyperlink r:id="rId10">
        <w:r w:rsidDel="00000000" w:rsidR="00000000" w:rsidRPr="00000000">
          <w:rPr>
            <w:rFonts w:ascii="Times New Roman" w:cs="Times New Roman" w:eastAsia="Times New Roman" w:hAnsi="Times New Roman"/>
            <w:color w:val="01745c"/>
            <w:sz w:val="36"/>
            <w:szCs w:val="36"/>
            <w:highlight w:val="white"/>
            <w:rtl w:val="0"/>
          </w:rPr>
          <w:t xml:space="preserve">пункте 3</w:t>
        </w:r>
      </w:hyperlink>
      <w:r w:rsidDel="00000000" w:rsidR="00000000" w:rsidRPr="00000000">
        <w:rPr>
          <w:rFonts w:ascii="Times New Roman" w:cs="Times New Roman" w:eastAsia="Times New Roman" w:hAnsi="Times New Roman"/>
          <w:color w:val="222222"/>
          <w:sz w:val="36"/>
          <w:szCs w:val="36"/>
          <w:highlight w:val="white"/>
          <w:rtl w:val="0"/>
        </w:rPr>
        <w:t xml:space="preserve"> ПБУ 8/2010 и </w:t>
      </w:r>
      <w:hyperlink r:id="rId11">
        <w:r w:rsidDel="00000000" w:rsidR="00000000" w:rsidRPr="00000000">
          <w:rPr>
            <w:rFonts w:ascii="Times New Roman" w:cs="Times New Roman" w:eastAsia="Times New Roman" w:hAnsi="Times New Roman"/>
            <w:color w:val="01745c"/>
            <w:sz w:val="36"/>
            <w:szCs w:val="36"/>
            <w:highlight w:val="white"/>
            <w:rtl w:val="0"/>
          </w:rPr>
          <w:t xml:space="preserve">пункте 2</w:t>
        </w:r>
      </w:hyperlink>
      <w:r w:rsidDel="00000000" w:rsidR="00000000" w:rsidRPr="00000000">
        <w:rPr>
          <w:rFonts w:ascii="Times New Roman" w:cs="Times New Roman" w:eastAsia="Times New Roman" w:hAnsi="Times New Roman"/>
          <w:color w:val="222222"/>
          <w:sz w:val="36"/>
          <w:szCs w:val="36"/>
          <w:highlight w:val="white"/>
          <w:rtl w:val="0"/>
        </w:rPr>
        <w:t xml:space="preserve"> ПБУ 18/02.</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С отчетности за 2020 год НКО обязаны применять </w:t>
      </w:r>
      <w:hyperlink r:id="rId12">
        <w:r w:rsidDel="00000000" w:rsidR="00000000" w:rsidRPr="00000000">
          <w:rPr>
            <w:rFonts w:ascii="Times New Roman" w:cs="Times New Roman" w:eastAsia="Times New Roman" w:hAnsi="Times New Roman"/>
            <w:color w:val="01745c"/>
            <w:sz w:val="36"/>
            <w:szCs w:val="36"/>
            <w:highlight w:val="white"/>
            <w:rtl w:val="0"/>
          </w:rPr>
          <w:t xml:space="preserve">ПБУ 16/02</w:t>
        </w:r>
      </w:hyperlink>
      <w:r w:rsidDel="00000000" w:rsidR="00000000" w:rsidRPr="00000000">
        <w:rPr>
          <w:rFonts w:ascii="Times New Roman" w:cs="Times New Roman" w:eastAsia="Times New Roman" w:hAnsi="Times New Roman"/>
          <w:color w:val="222222"/>
          <w:sz w:val="36"/>
          <w:szCs w:val="36"/>
          <w:highlight w:val="white"/>
          <w:rtl w:val="0"/>
        </w:rPr>
        <w:t xml:space="preserve"> при раскрытии информации о прекращении использования долгосрочных активов к продаже. Исключение – государственные и муниципальные учреждения и организации, которые применяют упрощенные способы бухучета (п. 1, 3.1 ПБУ 16/02, </w:t>
      </w:r>
      <w:hyperlink r:id="rId13">
        <w:r w:rsidDel="00000000" w:rsidR="00000000" w:rsidRPr="00000000">
          <w:rPr>
            <w:rFonts w:ascii="Times New Roman" w:cs="Times New Roman" w:eastAsia="Times New Roman" w:hAnsi="Times New Roman"/>
            <w:color w:val="01745c"/>
            <w:sz w:val="36"/>
            <w:szCs w:val="36"/>
            <w:highlight w:val="white"/>
            <w:rtl w:val="0"/>
          </w:rPr>
          <w:t xml:space="preserve">приказ Минфина от 05.04.2019 № 54н</w:t>
        </w:r>
      </w:hyperlink>
      <w:r w:rsidDel="00000000" w:rsidR="00000000" w:rsidRPr="00000000">
        <w:rPr>
          <w:rFonts w:ascii="Times New Roman" w:cs="Times New Roman" w:eastAsia="Times New Roman" w:hAnsi="Times New Roman"/>
          <w:color w:val="222222"/>
          <w:sz w:val="36"/>
          <w:szCs w:val="36"/>
          <w:highlight w:val="white"/>
          <w:rtl w:val="0"/>
        </w:rPr>
        <w:t xml:space="preserv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i w:val="1"/>
          <w:color w:val="222222"/>
          <w:sz w:val="36"/>
          <w:szCs w:val="36"/>
          <w:highlight w:val="white"/>
        </w:rPr>
      </w:pPr>
      <w:r w:rsidDel="00000000" w:rsidR="00000000" w:rsidRPr="00000000">
        <w:rPr>
          <w:rFonts w:ascii="Times New Roman" w:cs="Times New Roman" w:eastAsia="Times New Roman" w:hAnsi="Times New Roman"/>
          <w:b w:val="1"/>
          <w:i w:val="1"/>
          <w:color w:val="222222"/>
          <w:sz w:val="36"/>
          <w:szCs w:val="36"/>
          <w:highlight w:val="white"/>
          <w:rtl w:val="0"/>
        </w:rPr>
        <w:t xml:space="preserve">Абсолютно любые НКО могут не применять</w:t>
      </w:r>
      <w:r w:rsidDel="00000000" w:rsidR="00000000" w:rsidRPr="00000000">
        <w:rPr>
          <w:rFonts w:ascii="Times New Roman" w:cs="Times New Roman" w:eastAsia="Times New Roman" w:hAnsi="Times New Roman"/>
          <w:i w:val="1"/>
          <w:color w:val="222222"/>
          <w:sz w:val="36"/>
          <w:szCs w:val="36"/>
          <w:highlight w:val="white"/>
          <w:rtl w:val="0"/>
        </w:rPr>
        <w:t xml:space="preserve"> в работе ПБУ, перечисленные в таблице ниже.</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91.4735658042755"/>
        <w:gridCol w:w="1934.0382452193478"/>
        <w:tblGridChange w:id="0">
          <w:tblGrid>
            <w:gridCol w:w="7091.4735658042755"/>
            <w:gridCol w:w="1934.0382452193478"/>
          </w:tblGrid>
        </w:tblGridChange>
      </w:tblGrid>
      <w:tr>
        <w:trPr>
          <w:trHeight w:val="540" w:hRule="atLeast"/>
        </w:trPr>
        <w:tc>
          <w:tcPr>
            <w:tcBorders>
              <w:top w:color="000000" w:space="0" w:sz="0" w:val="nil"/>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b w:val="1"/>
                <w:color w:val="222222"/>
                <w:sz w:val="32"/>
                <w:szCs w:val="32"/>
                <w:highlight w:val="white"/>
              </w:rPr>
            </w:pPr>
            <w:r w:rsidDel="00000000" w:rsidR="00000000" w:rsidRPr="00000000">
              <w:rPr>
                <w:b w:val="1"/>
                <w:color w:val="222222"/>
                <w:sz w:val="32"/>
                <w:szCs w:val="32"/>
                <w:highlight w:val="white"/>
                <w:rtl w:val="0"/>
              </w:rPr>
              <w:t xml:space="preserve">Название ПБУ, которые необязательны для всех НКО</w:t>
            </w:r>
          </w:p>
        </w:tc>
        <w:tc>
          <w:tcPr>
            <w:tcBorders>
              <w:top w:color="000000" w:space="0" w:sz="0" w:val="nil"/>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b w:val="1"/>
                <w:color w:val="222222"/>
                <w:sz w:val="32"/>
                <w:szCs w:val="32"/>
                <w:highlight w:val="white"/>
              </w:rPr>
            </w:pPr>
            <w:r w:rsidDel="00000000" w:rsidR="00000000" w:rsidRPr="00000000">
              <w:rPr>
                <w:b w:val="1"/>
                <w:color w:val="222222"/>
                <w:sz w:val="32"/>
                <w:szCs w:val="32"/>
                <w:highlight w:val="white"/>
                <w:rtl w:val="0"/>
              </w:rPr>
              <w:t xml:space="preserve">Основание</w:t>
            </w:r>
          </w:p>
        </w:tc>
      </w:tr>
      <w:tr>
        <w:trPr>
          <w:trHeight w:val="540" w:hRule="atLeast"/>
        </w:trPr>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222222"/>
                <w:sz w:val="32"/>
                <w:szCs w:val="32"/>
                <w:highlight w:val="white"/>
              </w:rPr>
            </w:pPr>
            <w:r w:rsidDel="00000000" w:rsidR="00000000" w:rsidRPr="00000000">
              <w:rPr>
                <w:color w:val="222222"/>
                <w:sz w:val="32"/>
                <w:szCs w:val="32"/>
                <w:highlight w:val="white"/>
                <w:rtl w:val="0"/>
              </w:rPr>
              <w:t xml:space="preserve">ПБУ 7/98 «События после отчетной даты»</w:t>
            </w:r>
          </w:p>
        </w:tc>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01745c"/>
                <w:sz w:val="32"/>
                <w:szCs w:val="32"/>
                <w:highlight w:val="white"/>
              </w:rPr>
            </w:pPr>
            <w:hyperlink r:id="rId14">
              <w:r w:rsidDel="00000000" w:rsidR="00000000" w:rsidRPr="00000000">
                <w:rPr>
                  <w:color w:val="01745c"/>
                  <w:sz w:val="32"/>
                  <w:szCs w:val="32"/>
                  <w:highlight w:val="white"/>
                  <w:rtl w:val="0"/>
                </w:rPr>
                <w:t xml:space="preserve">П. 1 ПБУ 7/98</w:t>
              </w:r>
            </w:hyperlink>
            <w:r w:rsidDel="00000000" w:rsidR="00000000" w:rsidRPr="00000000">
              <w:rPr>
                <w:rtl w:val="0"/>
              </w:rPr>
            </w:r>
          </w:p>
        </w:tc>
      </w:tr>
      <w:tr>
        <w:trPr>
          <w:trHeight w:val="540" w:hRule="atLeast"/>
        </w:trPr>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222222"/>
                <w:sz w:val="32"/>
                <w:szCs w:val="32"/>
                <w:highlight w:val="white"/>
              </w:rPr>
            </w:pPr>
            <w:r w:rsidDel="00000000" w:rsidR="00000000" w:rsidRPr="00000000">
              <w:rPr>
                <w:color w:val="222222"/>
                <w:sz w:val="32"/>
                <w:szCs w:val="32"/>
                <w:highlight w:val="white"/>
                <w:rtl w:val="0"/>
              </w:rPr>
              <w:t xml:space="preserve">ПБУ 11/2008 «Информация о связанных сторонах»</w:t>
            </w:r>
          </w:p>
        </w:tc>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01745c"/>
                <w:sz w:val="32"/>
                <w:szCs w:val="32"/>
                <w:highlight w:val="white"/>
              </w:rPr>
            </w:pPr>
            <w:hyperlink r:id="rId15">
              <w:r w:rsidDel="00000000" w:rsidR="00000000" w:rsidRPr="00000000">
                <w:rPr>
                  <w:color w:val="01745c"/>
                  <w:sz w:val="32"/>
                  <w:szCs w:val="32"/>
                  <w:highlight w:val="white"/>
                  <w:rtl w:val="0"/>
                </w:rPr>
                <w:t xml:space="preserve">П. 1 ПБУ 11/2008</w:t>
              </w:r>
            </w:hyperlink>
            <w:r w:rsidDel="00000000" w:rsidR="00000000" w:rsidRPr="00000000">
              <w:rPr>
                <w:rtl w:val="0"/>
              </w:rPr>
            </w:r>
          </w:p>
        </w:tc>
      </w:tr>
      <w:tr>
        <w:trPr>
          <w:trHeight w:val="540" w:hRule="atLeast"/>
        </w:trPr>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222222"/>
                <w:sz w:val="32"/>
                <w:szCs w:val="32"/>
                <w:highlight w:val="white"/>
              </w:rPr>
            </w:pPr>
            <w:r w:rsidDel="00000000" w:rsidR="00000000" w:rsidRPr="00000000">
              <w:rPr>
                <w:color w:val="222222"/>
                <w:sz w:val="32"/>
                <w:szCs w:val="32"/>
                <w:highlight w:val="white"/>
                <w:rtl w:val="0"/>
              </w:rPr>
              <w:t xml:space="preserve">ПБУ 12/2010 «Информация по сегментам»</w:t>
            </w:r>
          </w:p>
        </w:tc>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01745c"/>
                <w:sz w:val="32"/>
                <w:szCs w:val="32"/>
                <w:highlight w:val="white"/>
              </w:rPr>
            </w:pPr>
            <w:hyperlink r:id="rId16">
              <w:r w:rsidDel="00000000" w:rsidR="00000000" w:rsidRPr="00000000">
                <w:rPr>
                  <w:color w:val="01745c"/>
                  <w:sz w:val="32"/>
                  <w:szCs w:val="32"/>
                  <w:highlight w:val="white"/>
                  <w:rtl w:val="0"/>
                </w:rPr>
                <w:t xml:space="preserve">П. 1 ПБУ 12/2010</w:t>
              </w:r>
            </w:hyperlink>
            <w:r w:rsidDel="00000000" w:rsidR="00000000" w:rsidRPr="00000000">
              <w:rPr>
                <w:rtl w:val="0"/>
              </w:rPr>
            </w:r>
          </w:p>
        </w:tc>
      </w:tr>
      <w:tr>
        <w:trPr>
          <w:trHeight w:val="540" w:hRule="atLeast"/>
        </w:trPr>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222222"/>
                <w:sz w:val="32"/>
                <w:szCs w:val="32"/>
                <w:highlight w:val="white"/>
              </w:rPr>
            </w:pPr>
            <w:r w:rsidDel="00000000" w:rsidR="00000000" w:rsidRPr="00000000">
              <w:rPr>
                <w:color w:val="222222"/>
                <w:sz w:val="32"/>
                <w:szCs w:val="32"/>
                <w:highlight w:val="white"/>
                <w:rtl w:val="0"/>
              </w:rPr>
              <w:t xml:space="preserve">ПБУ 13/2000 «Учет государственной помощи»</w:t>
            </w:r>
          </w:p>
        </w:tc>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01745c"/>
                <w:sz w:val="32"/>
                <w:szCs w:val="32"/>
                <w:highlight w:val="white"/>
              </w:rPr>
            </w:pPr>
            <w:hyperlink r:id="rId17">
              <w:r w:rsidDel="00000000" w:rsidR="00000000" w:rsidRPr="00000000">
                <w:rPr>
                  <w:color w:val="01745c"/>
                  <w:sz w:val="32"/>
                  <w:szCs w:val="32"/>
                  <w:highlight w:val="white"/>
                  <w:rtl w:val="0"/>
                </w:rPr>
                <w:t xml:space="preserve">П. 1 ПБУ 13/2000</w:t>
              </w:r>
            </w:hyperlink>
            <w:r w:rsidDel="00000000" w:rsidR="00000000" w:rsidRPr="00000000">
              <w:rPr>
                <w:rtl w:val="0"/>
              </w:rPr>
            </w:r>
          </w:p>
        </w:tc>
      </w:tr>
      <w:tr>
        <w:trPr>
          <w:trHeight w:val="795" w:hRule="atLeast"/>
        </w:trPr>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222222"/>
                <w:sz w:val="32"/>
                <w:szCs w:val="32"/>
                <w:highlight w:val="white"/>
              </w:rPr>
            </w:pPr>
            <w:r w:rsidDel="00000000" w:rsidR="00000000" w:rsidRPr="00000000">
              <w:rPr>
                <w:color w:val="222222"/>
                <w:sz w:val="32"/>
                <w:szCs w:val="32"/>
                <w:highlight w:val="white"/>
                <w:rtl w:val="0"/>
              </w:rPr>
              <w:t xml:space="preserve">ПБУ 17/02 «Учет расходов на научно-исследовательские, опытно-конструкторские и технологические работы»</w:t>
            </w:r>
          </w:p>
        </w:tc>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01745c"/>
                <w:sz w:val="32"/>
                <w:szCs w:val="32"/>
                <w:highlight w:val="white"/>
              </w:rPr>
            </w:pPr>
            <w:hyperlink r:id="rId18">
              <w:r w:rsidDel="00000000" w:rsidR="00000000" w:rsidRPr="00000000">
                <w:rPr>
                  <w:color w:val="01745c"/>
                  <w:sz w:val="32"/>
                  <w:szCs w:val="32"/>
                  <w:highlight w:val="white"/>
                  <w:rtl w:val="0"/>
                </w:rPr>
                <w:t xml:space="preserve">П. 1 ПБУ 17/02</w:t>
              </w:r>
            </w:hyperlink>
            <w:r w:rsidDel="00000000" w:rsidR="00000000" w:rsidRPr="00000000">
              <w:rPr>
                <w:rtl w:val="0"/>
              </w:rPr>
            </w:r>
          </w:p>
        </w:tc>
      </w:tr>
      <w:tr>
        <w:trPr>
          <w:trHeight w:val="540" w:hRule="atLeast"/>
        </w:trPr>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222222"/>
                <w:sz w:val="32"/>
                <w:szCs w:val="32"/>
                <w:highlight w:val="white"/>
              </w:rPr>
            </w:pPr>
            <w:r w:rsidDel="00000000" w:rsidR="00000000" w:rsidRPr="00000000">
              <w:rPr>
                <w:color w:val="222222"/>
                <w:sz w:val="32"/>
                <w:szCs w:val="32"/>
                <w:highlight w:val="white"/>
                <w:rtl w:val="0"/>
              </w:rPr>
              <w:t xml:space="preserve">ПБУ 20/03 «Информация об участии в совместной деятельности»</w:t>
            </w:r>
          </w:p>
        </w:tc>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01745c"/>
                <w:sz w:val="32"/>
                <w:szCs w:val="32"/>
                <w:highlight w:val="white"/>
              </w:rPr>
            </w:pPr>
            <w:hyperlink r:id="rId19">
              <w:r w:rsidDel="00000000" w:rsidR="00000000" w:rsidRPr="00000000">
                <w:rPr>
                  <w:color w:val="01745c"/>
                  <w:sz w:val="32"/>
                  <w:szCs w:val="32"/>
                  <w:highlight w:val="white"/>
                  <w:rtl w:val="0"/>
                </w:rPr>
                <w:t xml:space="preserve">П. 1 ПБУ 20/03</w:t>
              </w:r>
            </w:hyperlink>
            <w:r w:rsidDel="00000000" w:rsidR="00000000" w:rsidRPr="00000000">
              <w:rPr>
                <w:rtl w:val="0"/>
              </w:rPr>
            </w:r>
          </w:p>
        </w:tc>
      </w:tr>
      <w:tr>
        <w:trPr>
          <w:trHeight w:val="540" w:hRule="atLeast"/>
        </w:trPr>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222222"/>
                <w:sz w:val="32"/>
                <w:szCs w:val="32"/>
                <w:highlight w:val="white"/>
              </w:rPr>
            </w:pPr>
            <w:r w:rsidDel="00000000" w:rsidR="00000000" w:rsidRPr="00000000">
              <w:rPr>
                <w:color w:val="222222"/>
                <w:sz w:val="32"/>
                <w:szCs w:val="32"/>
                <w:highlight w:val="white"/>
                <w:rtl w:val="0"/>
              </w:rPr>
              <w:t xml:space="preserve">ПБУ 23/2011 «Отчет о движении денежных средств»</w:t>
            </w:r>
          </w:p>
        </w:tc>
        <w:tc>
          <w:tcPr>
            <w:tcBorders>
              <w:top w:color="222222" w:space="0" w:sz="6" w:val="single"/>
              <w:left w:color="000000" w:space="0" w:sz="0" w:val="nil"/>
              <w:bottom w:color="222222"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460" w:line="306" w:lineRule="auto"/>
              <w:jc w:val="both"/>
              <w:rPr>
                <w:color w:val="01745c"/>
                <w:sz w:val="32"/>
                <w:szCs w:val="32"/>
                <w:highlight w:val="white"/>
              </w:rPr>
            </w:pPr>
            <w:hyperlink r:id="rId20">
              <w:r w:rsidDel="00000000" w:rsidR="00000000" w:rsidRPr="00000000">
                <w:rPr>
                  <w:color w:val="01745c"/>
                  <w:sz w:val="32"/>
                  <w:szCs w:val="32"/>
                  <w:highlight w:val="white"/>
                  <w:rtl w:val="0"/>
                </w:rPr>
                <w:t xml:space="preserve">П. 1 ПБУ 23/2011</w:t>
              </w:r>
            </w:hyperlink>
            <w:r w:rsidDel="00000000" w:rsidR="00000000" w:rsidRPr="00000000">
              <w:rPr>
                <w:rtl w:val="0"/>
              </w:rPr>
            </w:r>
          </w:p>
        </w:tc>
      </w:tr>
    </w:tbl>
    <w:p w:rsidR="00000000" w:rsidDel="00000000" w:rsidP="00000000" w:rsidRDefault="00000000" w:rsidRPr="00000000" w14:paraId="00000029">
      <w:pPr>
        <w:shd w:fill="ffffff" w:val="clear"/>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A">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Как отразить в бухгалтерском и и налоговом учете сумму страхового возмещения по ОСАГО, сумма перечислена на расчетный счет 31.03.2021, некоммерческая организация (фонд),</w:t>
      </w:r>
    </w:p>
    <w:p w:rsidR="00000000" w:rsidDel="00000000" w:rsidP="00000000" w:rsidRDefault="00000000" w:rsidRPr="00000000" w14:paraId="0000002B">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Деятельность ведется только некоммерческая.</w:t>
      </w:r>
    </w:p>
    <w:p w:rsidR="00000000" w:rsidDel="00000000" w:rsidP="00000000" w:rsidRDefault="00000000" w:rsidRPr="00000000" w14:paraId="0000002C">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Режим налогообложения общий. </w:t>
      </w:r>
    </w:p>
    <w:p w:rsidR="00000000" w:rsidDel="00000000" w:rsidP="00000000" w:rsidRDefault="00000000" w:rsidRPr="00000000" w14:paraId="0000002D">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Возникает ли обязанность по уплате налога на прибыль за 1 квартал 2021 года, и соответственно обязанность по сдаче налоговой декларации за 1 квартал 2021 года. </w:t>
      </w:r>
    </w:p>
    <w:p w:rsidR="00000000" w:rsidDel="00000000" w:rsidP="00000000" w:rsidRDefault="00000000" w:rsidRPr="00000000" w14:paraId="0000002E">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Расходы по ремонту автомобиля возникнут в следующем налоговом периоде.  Но учесть их не получится так как никаких доходов облагаемых налогом на прибыль не планируется.</w:t>
      </w:r>
    </w:p>
    <w:p w:rsidR="00000000" w:rsidDel="00000000" w:rsidP="00000000" w:rsidRDefault="00000000" w:rsidRPr="00000000" w14:paraId="0000002F">
      <w:pPr>
        <w:shd w:fill="ffffff" w:val="clear"/>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0">
      <w:pPr>
        <w:pStyle w:val="Heading1"/>
        <w:rPr>
          <w:rFonts w:ascii="Times New Roman" w:cs="Times New Roman" w:eastAsia="Times New Roman" w:hAnsi="Times New Roman"/>
          <w:sz w:val="36"/>
          <w:szCs w:val="36"/>
          <w:highlight w:val="white"/>
        </w:rPr>
      </w:pPr>
      <w:bookmarkStart w:colFirst="0" w:colLast="0" w:name="_ha9rqho0b9z" w:id="2"/>
      <w:bookmarkEnd w:id="2"/>
      <w:r w:rsidDel="00000000" w:rsidR="00000000" w:rsidRPr="00000000">
        <w:rPr>
          <w:rFonts w:ascii="Times New Roman" w:cs="Times New Roman" w:eastAsia="Times New Roman" w:hAnsi="Times New Roman"/>
          <w:b w:val="1"/>
          <w:sz w:val="36"/>
          <w:szCs w:val="36"/>
          <w:rtl w:val="0"/>
        </w:rPr>
        <w:t xml:space="preserve">2. Евгения Валерьевна К.</w:t>
      </w:r>
      <w:r w:rsidDel="00000000" w:rsidR="00000000" w:rsidRPr="00000000">
        <w:rPr>
          <w:rtl w:val="0"/>
        </w:rPr>
      </w:r>
    </w:p>
    <w:p w:rsidR="00000000" w:rsidDel="00000000" w:rsidP="00000000" w:rsidRDefault="00000000" w:rsidRPr="00000000" w14:paraId="00000031">
      <w:pPr>
        <w:pStyle w:val="Heading1"/>
        <w:jc w:val="both"/>
        <w:rPr>
          <w:rFonts w:ascii="Times New Roman" w:cs="Times New Roman" w:eastAsia="Times New Roman" w:hAnsi="Times New Roman"/>
          <w:sz w:val="36"/>
          <w:szCs w:val="36"/>
          <w:highlight w:val="white"/>
        </w:rPr>
      </w:pPr>
      <w:bookmarkStart w:colFirst="0" w:colLast="0" w:name="_g493mpwv2y09" w:id="3"/>
      <w:bookmarkEnd w:id="3"/>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32">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Подскажите, пожалуйста, допустимо ли осуществлять сбор пожертвований в пользу общественной организации с помощью QR-кода Сбербанка, с учетом того, что Сбербанк не устанавливает назначение платежа?</w:t>
      </w:r>
    </w:p>
    <w:p w:rsidR="00000000" w:rsidDel="00000000" w:rsidP="00000000" w:rsidRDefault="00000000" w:rsidRPr="00000000" w14:paraId="00000033">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Достаточно ли иметь следующие документы от общественной организации для оформления приёма пожертвований и сбора средств с помощью QR-кода:</w:t>
      </w:r>
    </w:p>
    <w:p w:rsidR="00000000" w:rsidDel="00000000" w:rsidP="00000000" w:rsidRDefault="00000000" w:rsidRPr="00000000" w14:paraId="00000034">
      <w:pPr>
        <w:numPr>
          <w:ilvl w:val="0"/>
          <w:numId w:val="6"/>
        </w:numPr>
        <w:shd w:fill="ffffff" w:val="clear"/>
        <w:ind w:left="1440" w:hanging="360"/>
        <w:jc w:val="both"/>
        <w:rPr>
          <w:rFonts w:ascii="Times New Roman" w:cs="Times New Roman" w:eastAsia="Times New Roman" w:hAnsi="Times New Roman"/>
          <w:sz w:val="36"/>
          <w:szCs w:val="36"/>
          <w:highlight w:val="white"/>
          <w:u w:val="none"/>
        </w:rPr>
      </w:pPr>
      <w:r w:rsidDel="00000000" w:rsidR="00000000" w:rsidRPr="00000000">
        <w:rPr>
          <w:rFonts w:ascii="Times New Roman" w:cs="Times New Roman" w:eastAsia="Times New Roman" w:hAnsi="Times New Roman"/>
          <w:sz w:val="36"/>
          <w:szCs w:val="36"/>
          <w:highlight w:val="white"/>
          <w:rtl w:val="0"/>
        </w:rPr>
        <w:t xml:space="preserve">приказ о сборе средств в качестве пожертвований с помощью QR-кода</w:t>
      </w:r>
    </w:p>
    <w:p w:rsidR="00000000" w:rsidDel="00000000" w:rsidP="00000000" w:rsidRDefault="00000000" w:rsidRPr="00000000" w14:paraId="00000035">
      <w:pPr>
        <w:numPr>
          <w:ilvl w:val="0"/>
          <w:numId w:val="6"/>
        </w:numPr>
        <w:shd w:fill="ffffff" w:val="clear"/>
        <w:ind w:left="1440" w:hanging="360"/>
        <w:jc w:val="both"/>
        <w:rPr>
          <w:rFonts w:ascii="Times New Roman" w:cs="Times New Roman" w:eastAsia="Times New Roman" w:hAnsi="Times New Roman"/>
          <w:sz w:val="36"/>
          <w:szCs w:val="36"/>
          <w:highlight w:val="white"/>
          <w:u w:val="none"/>
        </w:rPr>
      </w:pPr>
      <w:r w:rsidDel="00000000" w:rsidR="00000000" w:rsidRPr="00000000">
        <w:rPr>
          <w:rFonts w:ascii="Times New Roman" w:cs="Times New Roman" w:eastAsia="Times New Roman" w:hAnsi="Times New Roman"/>
          <w:sz w:val="36"/>
          <w:szCs w:val="36"/>
          <w:highlight w:val="white"/>
          <w:rtl w:val="0"/>
        </w:rPr>
        <w:t xml:space="preserve">оферта</w:t>
      </w:r>
    </w:p>
    <w:p w:rsidR="00000000" w:rsidDel="00000000" w:rsidP="00000000" w:rsidRDefault="00000000" w:rsidRPr="00000000" w14:paraId="00000036">
      <w:pPr>
        <w:pStyle w:val="Heading1"/>
        <w:shd w:fill="ffffff" w:val="clear"/>
        <w:jc w:val="both"/>
        <w:rPr>
          <w:rFonts w:ascii="Times New Roman" w:cs="Times New Roman" w:eastAsia="Times New Roman" w:hAnsi="Times New Roman"/>
          <w:b w:val="1"/>
          <w:sz w:val="36"/>
          <w:szCs w:val="36"/>
        </w:rPr>
      </w:pPr>
      <w:bookmarkStart w:colFirst="0" w:colLast="0" w:name="_c7nnv5ssk3wo" w:id="4"/>
      <w:bookmarkEnd w:id="4"/>
      <w:r w:rsidDel="00000000" w:rsidR="00000000" w:rsidRPr="00000000">
        <w:rPr>
          <w:rFonts w:ascii="Times New Roman" w:cs="Times New Roman" w:eastAsia="Times New Roman" w:hAnsi="Times New Roman"/>
          <w:b w:val="1"/>
          <w:sz w:val="36"/>
          <w:szCs w:val="36"/>
          <w:rtl w:val="0"/>
        </w:rPr>
        <w:t xml:space="preserve">3. Надежда Николаевна Ю.</w:t>
      </w:r>
    </w:p>
    <w:p w:rsidR="00000000" w:rsidDel="00000000" w:rsidP="00000000" w:rsidRDefault="00000000" w:rsidRPr="00000000" w14:paraId="00000037">
      <w:pPr>
        <w:pStyle w:val="Heading1"/>
        <w:shd w:fill="ffffff" w:val="clear"/>
        <w:spacing w:after="220" w:before="220" w:lineRule="auto"/>
        <w:jc w:val="both"/>
        <w:rPr>
          <w:rFonts w:ascii="Times New Roman" w:cs="Times New Roman" w:eastAsia="Times New Roman" w:hAnsi="Times New Roman"/>
          <w:sz w:val="36"/>
          <w:szCs w:val="36"/>
          <w:highlight w:val="white"/>
        </w:rPr>
      </w:pPr>
      <w:bookmarkStart w:colFirst="0" w:colLast="0" w:name="_7y4c8pnmr85r" w:id="5"/>
      <w:bookmarkEnd w:id="5"/>
      <w:r w:rsidDel="00000000" w:rsidR="00000000" w:rsidRPr="00000000">
        <w:rPr>
          <w:rFonts w:ascii="Times New Roman" w:cs="Times New Roman" w:eastAsia="Times New Roman" w:hAnsi="Times New Roman"/>
          <w:b w:val="1"/>
          <w:color w:val="ff00ff"/>
          <w:sz w:val="36"/>
          <w:szCs w:val="36"/>
          <w:highlight w:val="white"/>
          <w:rtl w:val="0"/>
        </w:rPr>
        <w:t xml:space="preserve">ШАРОНОВА</w:t>
      </w:r>
      <w:r w:rsidDel="00000000" w:rsidR="00000000" w:rsidRPr="00000000">
        <w:rPr>
          <w:rtl w:val="0"/>
        </w:rPr>
      </w:r>
    </w:p>
    <w:p w:rsidR="00000000" w:rsidDel="00000000" w:rsidP="00000000" w:rsidRDefault="00000000" w:rsidRPr="00000000" w14:paraId="00000038">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31.12.2020 г. выдана зарплата за декабрь 2020 г., удержан и перечислен НДФЛ тоже  31.12.2020 г.</w:t>
      </w:r>
    </w:p>
    <w:p w:rsidR="00000000" w:rsidDel="00000000" w:rsidP="00000000" w:rsidRDefault="00000000" w:rsidRPr="00000000" w14:paraId="00000039">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В 6-НДФЛ за 2020 г. в разделе 2 НДФЛ не показывала (т.к. выпало на 11.01.2021 г.) Как теперь отразить этот НДФЛ?</w:t>
      </w:r>
    </w:p>
    <w:p w:rsidR="00000000" w:rsidDel="00000000" w:rsidP="00000000" w:rsidRDefault="00000000" w:rsidRPr="00000000" w14:paraId="0000003A">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И аналогично, зарплату выдали 31.03.2021 г., налог удержан и перечислен 31.03.2021 г. Верно ли я отражаю в 1 квартале и зарплату за март в стр. 110,112. и налог — в строках 020 и 022?</w:t>
      </w:r>
    </w:p>
    <w:p w:rsidR="00000000" w:rsidDel="00000000" w:rsidP="00000000" w:rsidRDefault="00000000" w:rsidRPr="00000000" w14:paraId="0000003B">
      <w:pPr>
        <w:pStyle w:val="Heading1"/>
        <w:jc w:val="both"/>
        <w:rPr>
          <w:rFonts w:ascii="Times New Roman" w:cs="Times New Roman" w:eastAsia="Times New Roman" w:hAnsi="Times New Roman"/>
          <w:sz w:val="36"/>
          <w:szCs w:val="36"/>
          <w:highlight w:val="white"/>
        </w:rPr>
      </w:pPr>
      <w:bookmarkStart w:colFirst="0" w:colLast="0" w:name="_xsq68led1mrc" w:id="6"/>
      <w:bookmarkEnd w:id="6"/>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3C">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Относится ли благотворительный фонд  к субъектам малого предпринимательства?</w:t>
      </w:r>
    </w:p>
    <w:p w:rsidR="00000000" w:rsidDel="00000000" w:rsidP="00000000" w:rsidRDefault="00000000" w:rsidRPr="00000000" w14:paraId="0000003D">
      <w:pPr>
        <w:shd w:fill="ffffff" w:val="clear"/>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E">
      <w:pPr>
        <w:pStyle w:val="Heading1"/>
        <w:shd w:fill="ffffff" w:val="clear"/>
        <w:jc w:val="both"/>
        <w:rPr>
          <w:rFonts w:ascii="Times New Roman" w:cs="Times New Roman" w:eastAsia="Times New Roman" w:hAnsi="Times New Roman"/>
          <w:b w:val="1"/>
          <w:sz w:val="36"/>
          <w:szCs w:val="36"/>
        </w:rPr>
      </w:pPr>
      <w:bookmarkStart w:colFirst="0" w:colLast="0" w:name="_tudifit2987f" w:id="7"/>
      <w:bookmarkEnd w:id="7"/>
      <w:r w:rsidDel="00000000" w:rsidR="00000000" w:rsidRPr="00000000">
        <w:rPr>
          <w:rFonts w:ascii="Times New Roman" w:cs="Times New Roman" w:eastAsia="Times New Roman" w:hAnsi="Times New Roman"/>
          <w:b w:val="1"/>
          <w:sz w:val="36"/>
          <w:szCs w:val="36"/>
          <w:rtl w:val="0"/>
        </w:rPr>
        <w:t xml:space="preserve">4. Альфия Шамиловна Б.</w:t>
      </w:r>
    </w:p>
    <w:p w:rsidR="00000000" w:rsidDel="00000000" w:rsidP="00000000" w:rsidRDefault="00000000" w:rsidRPr="00000000" w14:paraId="0000003F">
      <w:pPr>
        <w:pStyle w:val="Heading1"/>
        <w:jc w:val="both"/>
        <w:rPr>
          <w:rFonts w:ascii="Times New Roman" w:cs="Times New Roman" w:eastAsia="Times New Roman" w:hAnsi="Times New Roman"/>
          <w:sz w:val="36"/>
          <w:szCs w:val="36"/>
        </w:rPr>
      </w:pPr>
      <w:bookmarkStart w:colFirst="0" w:colLast="0" w:name="_j4iief2dk63l" w:id="8"/>
      <w:bookmarkEnd w:id="8"/>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40">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Благотворительный фонд, заключаем договоры ГПХ с исполнителями для чтения лекций в регионах. Так сложилось, что мы сами (Фонд) им покупаем билеты и оплачиваем проживание в гостинице. Исполнителю только пересылаем электронный билет и бронь в гостинице. </w:t>
      </w:r>
    </w:p>
    <w:p w:rsidR="00000000" w:rsidDel="00000000" w:rsidP="00000000" w:rsidRDefault="00000000" w:rsidRPr="00000000" w14:paraId="00000041">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Ранее, в 2020 г., участникам проекта гранта Фонда президентских грантов, все подобного рода купленные билеты и проживание в рамках договора гпх — не облагали НДФЛ (217 НК РФ) и страховыми взносами.  Верно ли мы делали? </w:t>
      </w:r>
    </w:p>
    <w:p w:rsidR="00000000" w:rsidDel="00000000" w:rsidP="00000000" w:rsidRDefault="00000000" w:rsidRPr="00000000" w14:paraId="00000042">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Второй вопрос: с 2021 года надо ли облагать НДФЛ и страховыми взносами билеты и проживание, купленные самой фирмой (не возмещаем расходы исполнителя, а покупаем сами все), для исполнителей по договорам ГПХ? </w:t>
      </w:r>
    </w:p>
    <w:p w:rsidR="00000000" w:rsidDel="00000000" w:rsidP="00000000" w:rsidRDefault="00000000" w:rsidRPr="00000000" w14:paraId="00000043">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 зависит ли обложение НДФЛ и страховыми взносами от того, исполнитель по договору ГПХ является участником реализации проекта Фонда президентских грантов или просто в рамках другой уставной программы?</w:t>
      </w:r>
    </w:p>
    <w:p w:rsidR="00000000" w:rsidDel="00000000" w:rsidP="00000000" w:rsidRDefault="00000000" w:rsidRPr="00000000" w14:paraId="00000044">
      <w:pPr>
        <w:pStyle w:val="Heading1"/>
        <w:rPr>
          <w:rFonts w:ascii="Times New Roman" w:cs="Times New Roman" w:eastAsia="Times New Roman" w:hAnsi="Times New Roman"/>
          <w:b w:val="1"/>
          <w:sz w:val="36"/>
          <w:szCs w:val="36"/>
        </w:rPr>
      </w:pPr>
      <w:bookmarkStart w:colFirst="0" w:colLast="0" w:name="_sjk76785fjfr" w:id="9"/>
      <w:bookmarkEnd w:id="9"/>
      <w:r w:rsidDel="00000000" w:rsidR="00000000" w:rsidRPr="00000000">
        <w:rPr>
          <w:rFonts w:ascii="Times New Roman" w:cs="Times New Roman" w:eastAsia="Times New Roman" w:hAnsi="Times New Roman"/>
          <w:b w:val="1"/>
          <w:sz w:val="36"/>
          <w:szCs w:val="36"/>
          <w:rtl w:val="0"/>
        </w:rPr>
        <w:t xml:space="preserve">5. Мария Эдуардовна Г.</w:t>
      </w:r>
    </w:p>
    <w:p w:rsidR="00000000" w:rsidDel="00000000" w:rsidP="00000000" w:rsidRDefault="00000000" w:rsidRPr="00000000" w14:paraId="00000045">
      <w:pPr>
        <w:pStyle w:val="Heading1"/>
        <w:spacing w:line="240" w:lineRule="auto"/>
        <w:rPr>
          <w:rFonts w:ascii="Times New Roman" w:cs="Times New Roman" w:eastAsia="Times New Roman" w:hAnsi="Times New Roman"/>
          <w:sz w:val="36"/>
          <w:szCs w:val="36"/>
          <w:highlight w:val="white"/>
        </w:rPr>
      </w:pPr>
      <w:bookmarkStart w:colFirst="0" w:colLast="0" w:name="_mp8ihx2ah5kj" w:id="10"/>
      <w:bookmarkEnd w:id="10"/>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46">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Организация – Ассоциация некоммерческих организаций (АНО) Культурно-деловой центр</w:t>
      </w:r>
    </w:p>
    <w:p w:rsidR="00000000" w:rsidDel="00000000" w:rsidP="00000000" w:rsidRDefault="00000000" w:rsidRPr="00000000" w14:paraId="00000047">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ОКВЭД 90.04.2 (деятельность многоцелевых центров и подобных заведений с преобладанием культурного обслуживания)</w:t>
      </w:r>
    </w:p>
    <w:p w:rsidR="00000000" w:rsidDel="00000000" w:rsidP="00000000" w:rsidRDefault="00000000" w:rsidRPr="00000000" w14:paraId="00000048">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Согласно договора о целевом финансировании в виде предоставления безвозвратной субсидии (гранта) получили денежные средства на проведение мероприятия (детский лагерь). Руководитель проекта сотрудник организации (менеджер).</w:t>
      </w:r>
    </w:p>
    <w:p w:rsidR="00000000" w:rsidDel="00000000" w:rsidP="00000000" w:rsidRDefault="00000000" w:rsidRPr="00000000" w14:paraId="00000049">
      <w:pPr>
        <w:shd w:fill="ffffff" w:val="clear"/>
        <w:ind w:firstLine="72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Согласно заявки договора гранта есть расходы:</w:t>
      </w:r>
    </w:p>
    <w:p w:rsidR="00000000" w:rsidDel="00000000" w:rsidP="00000000" w:rsidRDefault="00000000" w:rsidRPr="00000000" w14:paraId="0000004A">
      <w:pPr>
        <w:numPr>
          <w:ilvl w:val="0"/>
          <w:numId w:val="1"/>
        </w:numPr>
        <w:shd w:fill="ffffff" w:val="clear"/>
        <w:ind w:left="144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гонорары на исполнителей (договоры ГПХ)</w:t>
      </w:r>
    </w:p>
    <w:p w:rsidR="00000000" w:rsidDel="00000000" w:rsidP="00000000" w:rsidRDefault="00000000" w:rsidRPr="00000000" w14:paraId="0000004B">
      <w:pPr>
        <w:numPr>
          <w:ilvl w:val="0"/>
          <w:numId w:val="1"/>
        </w:numPr>
        <w:shd w:fill="ffffff" w:val="clear"/>
        <w:ind w:left="144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участники (дети)</w:t>
      </w:r>
    </w:p>
    <w:p w:rsidR="00000000" w:rsidDel="00000000" w:rsidP="00000000" w:rsidRDefault="00000000" w:rsidRPr="00000000" w14:paraId="0000004C">
      <w:pPr>
        <w:numPr>
          <w:ilvl w:val="0"/>
          <w:numId w:val="1"/>
        </w:numPr>
        <w:shd w:fill="ffffff" w:val="clear"/>
        <w:ind w:left="144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оплата проживания</w:t>
      </w:r>
    </w:p>
    <w:p w:rsidR="00000000" w:rsidDel="00000000" w:rsidP="00000000" w:rsidRDefault="00000000" w:rsidRPr="00000000" w14:paraId="0000004D">
      <w:pPr>
        <w:numPr>
          <w:ilvl w:val="0"/>
          <w:numId w:val="1"/>
        </w:numPr>
        <w:shd w:fill="ffffff" w:val="clear"/>
        <w:ind w:left="144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оплата питания (шведский стол)</w:t>
      </w:r>
    </w:p>
    <w:p w:rsidR="00000000" w:rsidDel="00000000" w:rsidP="00000000" w:rsidRDefault="00000000" w:rsidRPr="00000000" w14:paraId="0000004E">
      <w:pPr>
        <w:shd w:fill="ffffff" w:val="clear"/>
        <w:ind w:firstLine="72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w:t>
      </w:r>
    </w:p>
    <w:p w:rsidR="00000000" w:rsidDel="00000000" w:rsidP="00000000" w:rsidRDefault="00000000" w:rsidRPr="00000000" w14:paraId="0000004F">
      <w:pPr>
        <w:shd w:fill="ffffff" w:val="clear"/>
        <w:ind w:firstLine="72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Надо ли подавать 2-НДФЛ на участников лагеря? </w:t>
      </w:r>
    </w:p>
    <w:p w:rsidR="00000000" w:rsidDel="00000000" w:rsidP="00000000" w:rsidRDefault="00000000" w:rsidRPr="00000000" w14:paraId="00000050">
      <w:pPr>
        <w:shd w:fill="ffffff" w:val="clear"/>
        <w:ind w:firstLine="72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Что включается в сумму доходов?</w:t>
      </w:r>
    </w:p>
    <w:p w:rsidR="00000000" w:rsidDel="00000000" w:rsidP="00000000" w:rsidRDefault="00000000" w:rsidRPr="00000000" w14:paraId="00000051">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Руководитель проекта оформлен приказом на служебную поездку, ему гонорар не начисляется (расходы на проживание и питание) за счет проекта, ему доход не подаем?</w:t>
      </w:r>
    </w:p>
    <w:p w:rsidR="00000000" w:rsidDel="00000000" w:rsidP="00000000" w:rsidRDefault="00000000" w:rsidRPr="00000000" w14:paraId="00000052">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Исполнители, согласно договора ГПХ начислен гонорар, удержан НДФЛ, перечислены страховые взносы 27,1%. Надо ли подавать доход за проживание? За питание (система шведский стол)?</w:t>
      </w:r>
    </w:p>
    <w:p w:rsidR="00000000" w:rsidDel="00000000" w:rsidP="00000000" w:rsidRDefault="00000000" w:rsidRPr="00000000" w14:paraId="00000053">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3. Участники (несовершеннолетние дети)? Проживание? Питание?</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1"/>
        <w:shd w:fill="ffffff" w:val="clear"/>
        <w:rPr>
          <w:rFonts w:ascii="Times New Roman" w:cs="Times New Roman" w:eastAsia="Times New Roman" w:hAnsi="Times New Roman"/>
          <w:b w:val="1"/>
          <w:sz w:val="36"/>
          <w:szCs w:val="36"/>
        </w:rPr>
      </w:pPr>
      <w:bookmarkStart w:colFirst="0" w:colLast="0" w:name="_2f6sv6vx6jap" w:id="11"/>
      <w:bookmarkEnd w:id="11"/>
      <w:r w:rsidDel="00000000" w:rsidR="00000000" w:rsidRPr="00000000">
        <w:rPr>
          <w:rFonts w:ascii="Times New Roman" w:cs="Times New Roman" w:eastAsia="Times New Roman" w:hAnsi="Times New Roman"/>
          <w:b w:val="1"/>
          <w:sz w:val="36"/>
          <w:szCs w:val="36"/>
          <w:rtl w:val="0"/>
        </w:rPr>
        <w:t xml:space="preserve">6</w:t>
      </w:r>
      <w:r w:rsidDel="00000000" w:rsidR="00000000" w:rsidRPr="00000000">
        <w:rPr>
          <w:rFonts w:ascii="Times New Roman" w:cs="Times New Roman" w:eastAsia="Times New Roman" w:hAnsi="Times New Roman"/>
          <w:b w:val="1"/>
          <w:sz w:val="36"/>
          <w:szCs w:val="36"/>
          <w:rtl w:val="0"/>
        </w:rPr>
        <w:t xml:space="preserve">. Олеся Зинатовна С.</w:t>
      </w:r>
    </w:p>
    <w:p w:rsidR="00000000" w:rsidDel="00000000" w:rsidP="00000000" w:rsidRDefault="00000000" w:rsidRPr="00000000" w14:paraId="00000057">
      <w:pPr>
        <w:shd w:fill="ffffff" w:val="clear"/>
        <w:spacing w:after="160" w:before="220" w:lineRule="auto"/>
        <w:rPr>
          <w:rFonts w:ascii="Times New Roman" w:cs="Times New Roman" w:eastAsia="Times New Roman" w:hAnsi="Times New Roman"/>
          <w:b w:val="1"/>
          <w:color w:val="ffff00"/>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p>
    <w:p w:rsidR="00000000" w:rsidDel="00000000" w:rsidP="00000000" w:rsidRDefault="00000000" w:rsidRPr="00000000" w14:paraId="00000058">
      <w:pPr>
        <w:shd w:fill="ffffff" w:val="clear"/>
        <w:spacing w:after="160" w:before="22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НКО на ОСНО</w:t>
      </w:r>
    </w:p>
    <w:p w:rsidR="00000000" w:rsidDel="00000000" w:rsidP="00000000" w:rsidRDefault="00000000" w:rsidRPr="00000000" w14:paraId="00000059">
      <w:pPr>
        <w:shd w:fill="ffffff" w:val="clear"/>
        <w:spacing w:after="160" w:before="22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u w:val="single"/>
          <w:rtl w:val="0"/>
        </w:rPr>
        <w:t xml:space="preserve">Основная деятельность</w:t>
      </w:r>
      <w:r w:rsidDel="00000000" w:rsidR="00000000" w:rsidRPr="00000000">
        <w:rPr>
          <w:rFonts w:ascii="Times New Roman" w:cs="Times New Roman" w:eastAsia="Times New Roman" w:hAnsi="Times New Roman"/>
          <w:sz w:val="36"/>
          <w:szCs w:val="36"/>
          <w:rtl w:val="0"/>
        </w:rPr>
        <w:t xml:space="preserve"> - это благотворительная деятельность (проведение благотворительных программ и мероприятий по предоставлению еды нуждающимся).</w:t>
      </w:r>
    </w:p>
    <w:p w:rsidR="00000000" w:rsidDel="00000000" w:rsidP="00000000" w:rsidRDefault="00000000" w:rsidRPr="00000000" w14:paraId="0000005A">
      <w:pPr>
        <w:shd w:fill="ffffff" w:val="clear"/>
        <w:spacing w:after="160" w:before="22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Помимо этого, в ближайшее время начнется </w:t>
      </w:r>
      <w:r w:rsidDel="00000000" w:rsidR="00000000" w:rsidRPr="00000000">
        <w:rPr>
          <w:rFonts w:ascii="Times New Roman" w:cs="Times New Roman" w:eastAsia="Times New Roman" w:hAnsi="Times New Roman"/>
          <w:sz w:val="36"/>
          <w:szCs w:val="36"/>
          <w:u w:val="single"/>
          <w:rtl w:val="0"/>
        </w:rPr>
        <w:t xml:space="preserve">предпринимательская деятельность</w:t>
      </w:r>
      <w:r w:rsidDel="00000000" w:rsidR="00000000" w:rsidRPr="00000000">
        <w:rPr>
          <w:rFonts w:ascii="Times New Roman" w:cs="Times New Roman" w:eastAsia="Times New Roman" w:hAnsi="Times New Roman"/>
          <w:sz w:val="36"/>
          <w:szCs w:val="36"/>
          <w:rtl w:val="0"/>
        </w:rPr>
        <w:t xml:space="preserve"> (производство экспресс-супов, пюре и каш быстрого приготовления и их продажа). Все разрешения, оборудование есть, тесты на качество пройдены, получен сертификат соответствия.</w:t>
      </w:r>
    </w:p>
    <w:p w:rsidR="00000000" w:rsidDel="00000000" w:rsidP="00000000" w:rsidRDefault="00000000" w:rsidRPr="00000000" w14:paraId="0000005B">
      <w:pPr>
        <w:shd w:fill="ffffff" w:val="clear"/>
        <w:spacing w:after="160" w:before="22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-Приходящие на расчетный счет пожертвования мы проводим сразу на 86 счет.</w:t>
      </w:r>
    </w:p>
    <w:p w:rsidR="00000000" w:rsidDel="00000000" w:rsidP="00000000" w:rsidRDefault="00000000" w:rsidRPr="00000000" w14:paraId="0000005C">
      <w:pPr>
        <w:shd w:fill="ffffff" w:val="clear"/>
        <w:spacing w:after="160" w:before="22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Далее закупаем продукты у поставщика (для проведения мероприятий в рамках благотворительных программ и для производства собственной продукции)</w:t>
      </w:r>
    </w:p>
    <w:p w:rsidR="00000000" w:rsidDel="00000000" w:rsidP="00000000" w:rsidRDefault="00000000" w:rsidRPr="00000000" w14:paraId="0000005D">
      <w:pPr>
        <w:shd w:fill="ffffff" w:val="clear"/>
        <w:spacing w:after="160" w:before="22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Оплачиваем услуги поставщикам</w:t>
      </w:r>
    </w:p>
    <w:p w:rsidR="00000000" w:rsidDel="00000000" w:rsidP="00000000" w:rsidRDefault="00000000" w:rsidRPr="00000000" w14:paraId="0000005E">
      <w:pPr>
        <w:shd w:fill="ffffff" w:val="clear"/>
        <w:spacing w:after="160" w:before="22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Проводим поступление товара в 1С.</w:t>
      </w:r>
    </w:p>
    <w:p w:rsidR="00000000" w:rsidDel="00000000" w:rsidP="00000000" w:rsidRDefault="00000000" w:rsidRPr="00000000" w14:paraId="0000005F">
      <w:pPr>
        <w:shd w:fill="ffffff" w:val="clear"/>
        <w:spacing w:after="160" w:before="220" w:lineRule="auto"/>
        <w:jc w:val="both"/>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u w:val="single"/>
          <w:rtl w:val="0"/>
        </w:rPr>
        <w:t xml:space="preserve">В связи с этим у нас вопросы по правильному ведению раздельного учёта по уставной и предпринимательской деятельности в фонде:</w:t>
      </w:r>
    </w:p>
    <w:p w:rsidR="00000000" w:rsidDel="00000000" w:rsidP="00000000" w:rsidRDefault="00000000" w:rsidRPr="00000000" w14:paraId="00000060">
      <w:pPr>
        <w:numPr>
          <w:ilvl w:val="0"/>
          <w:numId w:val="2"/>
        </w:numPr>
        <w:shd w:fill="ffffff" w:val="clear"/>
        <w:spacing w:after="0" w:afterAutospacing="0" w:before="220" w:lineRule="auto"/>
        <w:ind w:left="840" w:hanging="360"/>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Как корректно отразить поступление денежных средств, списание денежных средств (оплата поставщику) и поступление товара/услуг по видам деятельности.</w:t>
      </w:r>
    </w:p>
    <w:p w:rsidR="00000000" w:rsidDel="00000000" w:rsidP="00000000" w:rsidRDefault="00000000" w:rsidRPr="00000000" w14:paraId="00000061">
      <w:pPr>
        <w:numPr>
          <w:ilvl w:val="0"/>
          <w:numId w:val="2"/>
        </w:numPr>
        <w:shd w:fill="ffffff" w:val="clear"/>
        <w:spacing w:after="0" w:afterAutospacing="0" w:before="0" w:beforeAutospacing="0" w:lineRule="auto"/>
        <w:ind w:left="840" w:hanging="360"/>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Как учесть отдельно продукты для производства и продукты для раздачи на благотворительных мероприятиях?</w:t>
      </w:r>
    </w:p>
    <w:p w:rsidR="00000000" w:rsidDel="00000000" w:rsidP="00000000" w:rsidRDefault="00000000" w:rsidRPr="00000000" w14:paraId="00000062">
      <w:pPr>
        <w:numPr>
          <w:ilvl w:val="0"/>
          <w:numId w:val="2"/>
        </w:numPr>
        <w:shd w:fill="ffffff" w:val="clear"/>
        <w:spacing w:after="380" w:before="0" w:beforeAutospacing="0" w:lineRule="auto"/>
        <w:ind w:left="840" w:hanging="360"/>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Как учитывать отдельно расходы на уставную деятельность и предпринимательскую?</w:t>
      </w:r>
    </w:p>
    <w:p w:rsidR="00000000" w:rsidDel="00000000" w:rsidP="00000000" w:rsidRDefault="00000000" w:rsidRPr="00000000" w14:paraId="00000063">
      <w:pPr>
        <w:pStyle w:val="Heading1"/>
        <w:rPr>
          <w:rFonts w:ascii="Times New Roman" w:cs="Times New Roman" w:eastAsia="Times New Roman" w:hAnsi="Times New Roman"/>
          <w:b w:val="1"/>
          <w:sz w:val="36"/>
          <w:szCs w:val="36"/>
        </w:rPr>
      </w:pPr>
      <w:bookmarkStart w:colFirst="0" w:colLast="0" w:name="_fsfah7lebn24" w:id="12"/>
      <w:bookmarkEnd w:id="12"/>
      <w:r w:rsidDel="00000000" w:rsidR="00000000" w:rsidRPr="00000000">
        <w:rPr>
          <w:rtl w:val="0"/>
        </w:rPr>
      </w:r>
    </w:p>
    <w:p w:rsidR="00000000" w:rsidDel="00000000" w:rsidP="00000000" w:rsidRDefault="00000000" w:rsidRPr="00000000" w14:paraId="00000064">
      <w:pPr>
        <w:pStyle w:val="Heading1"/>
        <w:rPr>
          <w:rFonts w:ascii="Times New Roman" w:cs="Times New Roman" w:eastAsia="Times New Roman" w:hAnsi="Times New Roman"/>
          <w:b w:val="1"/>
          <w:sz w:val="36"/>
          <w:szCs w:val="36"/>
        </w:rPr>
      </w:pPr>
      <w:bookmarkStart w:colFirst="0" w:colLast="0" w:name="_kv1llurvt3ht" w:id="13"/>
      <w:bookmarkEnd w:id="13"/>
      <w:r w:rsidDel="00000000" w:rsidR="00000000" w:rsidRPr="00000000">
        <w:rPr>
          <w:rFonts w:ascii="Times New Roman" w:cs="Times New Roman" w:eastAsia="Times New Roman" w:hAnsi="Times New Roman"/>
          <w:b w:val="1"/>
          <w:sz w:val="36"/>
          <w:szCs w:val="36"/>
          <w:rtl w:val="0"/>
        </w:rPr>
        <w:t xml:space="preserve">7. Евгения Валерьевна К.</w:t>
      </w:r>
    </w:p>
    <w:p w:rsidR="00000000" w:rsidDel="00000000" w:rsidP="00000000" w:rsidRDefault="00000000" w:rsidRPr="00000000" w14:paraId="00000065">
      <w:pPr>
        <w:pStyle w:val="Heading1"/>
        <w:jc w:val="both"/>
        <w:rPr>
          <w:rFonts w:ascii="Times New Roman" w:cs="Times New Roman" w:eastAsia="Times New Roman" w:hAnsi="Times New Roman"/>
          <w:sz w:val="36"/>
          <w:szCs w:val="36"/>
        </w:rPr>
      </w:pPr>
      <w:bookmarkStart w:colFirst="0" w:colLast="0" w:name="_ulupuhdj7na3" w:id="14"/>
      <w:bookmarkEnd w:id="14"/>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66">
      <w:pPr>
        <w:shd w:fill="ffffff" w:val="clear"/>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Является ли доходом от предпринимательской деятельности получение 75% пенсии от получателей социальных услуг, оказываемых исполнителем  –  Благотворительным фондом?</w:t>
      </w:r>
    </w:p>
    <w:p w:rsidR="00000000" w:rsidDel="00000000" w:rsidP="00000000" w:rsidRDefault="00000000" w:rsidRPr="00000000" w14:paraId="00000067">
      <w:pPr>
        <w:shd w:fill="ffffff" w:val="clear"/>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Нужно ли применять кассовый аппарат на приём денежных средств в наличной форме за оказание социальных услуг по первому вопросу?</w:t>
      </w:r>
    </w:p>
    <w:p w:rsidR="00000000" w:rsidDel="00000000" w:rsidP="00000000" w:rsidRDefault="00000000" w:rsidRPr="00000000" w14:paraId="00000068">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3) </w:t>
      </w:r>
      <w:r w:rsidDel="00000000" w:rsidR="00000000" w:rsidRPr="00000000">
        <w:rPr>
          <w:rFonts w:ascii="Times New Roman" w:cs="Times New Roman" w:eastAsia="Times New Roman" w:hAnsi="Times New Roman"/>
          <w:sz w:val="36"/>
          <w:szCs w:val="36"/>
          <w:highlight w:val="white"/>
          <w:rtl w:val="0"/>
        </w:rPr>
        <w:t xml:space="preserve">Может ли общественная организация передавать в качестве пожертвования своим членам и третьим лицам лекарственные средства и витамины, с чеками, при этом, в уставе общественной организации прямо не прописано, что организация осуществляет благотворительную деятельность, прописано «разрабатывает и реализует благотворительные программы и проекты, направленные на поддержку и сохранение семей...»?</w:t>
      </w:r>
    </w:p>
    <w:p w:rsidR="00000000" w:rsidDel="00000000" w:rsidP="00000000" w:rsidRDefault="00000000" w:rsidRPr="00000000" w14:paraId="00000069">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4) Скажите, пожалуйста, допустимо ли в АНО (спортивный клуб) принимать целевые взносы? Если да, то каким документом можно оформлять данные добровольные взносы? </w:t>
      </w:r>
    </w:p>
    <w:p w:rsidR="00000000" w:rsidDel="00000000" w:rsidP="00000000" w:rsidRDefault="00000000" w:rsidRPr="00000000" w14:paraId="0000006A">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Можно ли писать в договоре, что взносы идут за проведение спортивно-оздоровительных занятий?</w:t>
      </w:r>
    </w:p>
    <w:p w:rsidR="00000000" w:rsidDel="00000000" w:rsidP="00000000" w:rsidRDefault="00000000" w:rsidRPr="00000000" w14:paraId="0000006B">
      <w:pPr>
        <w:pStyle w:val="Heading1"/>
        <w:shd w:fill="ffffff" w:val="clear"/>
        <w:rPr>
          <w:rFonts w:ascii="Times New Roman" w:cs="Times New Roman" w:eastAsia="Times New Roman" w:hAnsi="Times New Roman"/>
          <w:b w:val="1"/>
          <w:sz w:val="36"/>
          <w:szCs w:val="36"/>
        </w:rPr>
      </w:pPr>
      <w:bookmarkStart w:colFirst="0" w:colLast="0" w:name="_lb46ya1itgml" w:id="15"/>
      <w:bookmarkEnd w:id="15"/>
      <w:r w:rsidDel="00000000" w:rsidR="00000000" w:rsidRPr="00000000">
        <w:rPr>
          <w:rFonts w:ascii="Times New Roman" w:cs="Times New Roman" w:eastAsia="Times New Roman" w:hAnsi="Times New Roman"/>
          <w:b w:val="1"/>
          <w:sz w:val="36"/>
          <w:szCs w:val="36"/>
          <w:rtl w:val="0"/>
        </w:rPr>
        <w:t xml:space="preserve">8</w:t>
      </w:r>
      <w:r w:rsidDel="00000000" w:rsidR="00000000" w:rsidRPr="00000000">
        <w:rPr>
          <w:rFonts w:ascii="Times New Roman" w:cs="Times New Roman" w:eastAsia="Times New Roman" w:hAnsi="Times New Roman"/>
          <w:b w:val="1"/>
          <w:sz w:val="36"/>
          <w:szCs w:val="36"/>
          <w:rtl w:val="0"/>
        </w:rPr>
        <w:t xml:space="preserve">. Татьяна Сергеевна Ц.</w:t>
      </w:r>
    </w:p>
    <w:p w:rsidR="00000000" w:rsidDel="00000000" w:rsidP="00000000" w:rsidRDefault="00000000" w:rsidRPr="00000000" w14:paraId="0000006C">
      <w:pPr>
        <w:pStyle w:val="Heading1"/>
        <w:shd w:fill="ffffff" w:val="clear"/>
        <w:spacing w:after="220" w:before="220" w:lineRule="auto"/>
        <w:jc w:val="both"/>
        <w:rPr>
          <w:rFonts w:ascii="Times New Roman" w:cs="Times New Roman" w:eastAsia="Times New Roman" w:hAnsi="Times New Roman"/>
          <w:sz w:val="36"/>
          <w:szCs w:val="36"/>
        </w:rPr>
      </w:pPr>
      <w:bookmarkStart w:colFirst="0" w:colLast="0" w:name="_mx4nmbstg2fm" w:id="16"/>
      <w:bookmarkEnd w:id="16"/>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6D">
      <w:pPr>
        <w:shd w:fill="ffffff" w:val="clear"/>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Благотворительный фонд будет единственным учредителем ООО (это предусмотрено уставом благотворительного фонда). Из каких источников финансирования благотворительного фонда возможно создание и первоначальное финансирование расходов учреждённого ООО (пока ООО ещё не будет приносить прибыли) и возможно ли использовать целевые поступления на это?</w:t>
      </w:r>
    </w:p>
    <w:p w:rsidR="00000000" w:rsidDel="00000000" w:rsidP="00000000" w:rsidRDefault="00000000" w:rsidRPr="00000000" w14:paraId="0000006E">
      <w:pPr>
        <w:shd w:fill="ffffff" w:val="clea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F">
      <w:pPr>
        <w:pStyle w:val="Heading1"/>
        <w:shd w:fill="ffffff" w:val="clear"/>
        <w:rPr>
          <w:rFonts w:ascii="Times New Roman" w:cs="Times New Roman" w:eastAsia="Times New Roman" w:hAnsi="Times New Roman"/>
          <w:b w:val="1"/>
          <w:sz w:val="36"/>
          <w:szCs w:val="36"/>
        </w:rPr>
      </w:pPr>
      <w:bookmarkStart w:colFirst="0" w:colLast="0" w:name="_4mz3nezfwaoy" w:id="17"/>
      <w:bookmarkEnd w:id="17"/>
      <w:r w:rsidDel="00000000" w:rsidR="00000000" w:rsidRPr="00000000">
        <w:rPr>
          <w:rFonts w:ascii="Times New Roman" w:cs="Times New Roman" w:eastAsia="Times New Roman" w:hAnsi="Times New Roman"/>
          <w:b w:val="1"/>
          <w:sz w:val="36"/>
          <w:szCs w:val="36"/>
          <w:rtl w:val="0"/>
        </w:rPr>
        <w:t xml:space="preserve">9</w:t>
      </w:r>
      <w:r w:rsidDel="00000000" w:rsidR="00000000" w:rsidRPr="00000000">
        <w:rPr>
          <w:rFonts w:ascii="Times New Roman" w:cs="Times New Roman" w:eastAsia="Times New Roman" w:hAnsi="Times New Roman"/>
          <w:b w:val="1"/>
          <w:sz w:val="36"/>
          <w:szCs w:val="36"/>
          <w:rtl w:val="0"/>
        </w:rPr>
        <w:t xml:space="preserve">. Марина Михайловна В.</w:t>
      </w:r>
    </w:p>
    <w:p w:rsidR="00000000" w:rsidDel="00000000" w:rsidP="00000000" w:rsidRDefault="00000000" w:rsidRPr="00000000" w14:paraId="00000070">
      <w:pPr>
        <w:pStyle w:val="Heading1"/>
        <w:shd w:fill="ffffff" w:val="clear"/>
        <w:spacing w:after="220" w:before="220" w:lineRule="auto"/>
        <w:jc w:val="both"/>
        <w:rPr>
          <w:rFonts w:ascii="Times New Roman" w:cs="Times New Roman" w:eastAsia="Times New Roman" w:hAnsi="Times New Roman"/>
          <w:sz w:val="36"/>
          <w:szCs w:val="36"/>
        </w:rPr>
      </w:pPr>
      <w:bookmarkStart w:colFirst="0" w:colLast="0" w:name="_a9qh6z6yusl" w:id="18"/>
      <w:bookmarkEnd w:id="18"/>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71">
      <w:pPr>
        <w:shd w:fill="ffffff" w:val="clear"/>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Вопросы:</w:t>
      </w:r>
    </w:p>
    <w:p w:rsidR="00000000" w:rsidDel="00000000" w:rsidP="00000000" w:rsidRDefault="00000000" w:rsidRPr="00000000" w14:paraId="00000072">
      <w:pPr>
        <w:shd w:fill="ffffff" w:val="clear"/>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По годовой бух.отчетности.</w:t>
      </w:r>
    </w:p>
    <w:p w:rsidR="00000000" w:rsidDel="00000000" w:rsidP="00000000" w:rsidRDefault="00000000" w:rsidRPr="00000000" w14:paraId="00000073">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Чтобы не было штрафа от налоговой, не должно быть искажения годовой бух. отчетности более чем на 10%. От чего (от каких цифр) это считается, как проверить? Как понять, существенная ошибка или нет? Критерий существенности в учетной политике организации выбран 10%.</w:t>
      </w:r>
    </w:p>
    <w:p w:rsidR="00000000" w:rsidDel="00000000" w:rsidP="00000000" w:rsidRDefault="00000000" w:rsidRPr="00000000" w14:paraId="00000074">
      <w:pPr>
        <w:shd w:fill="ffffff" w:val="clear"/>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По делегированию полномочий бухгалтера.</w:t>
      </w:r>
    </w:p>
    <w:p w:rsidR="00000000" w:rsidDel="00000000" w:rsidP="00000000" w:rsidRDefault="00000000" w:rsidRPr="00000000" w14:paraId="00000075">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 вебинаре по изменениям законодательства в 2021 году, на который нас приглашала налоговая (2 апреля), говорилось про электронные доверенности (если правильно называю) для бухгалтеров. Можете, пожалуйста, рассказать подробнее, что это такое, какие они бывают, какие полномочия дают?</w:t>
      </w:r>
    </w:p>
    <w:p w:rsidR="00000000" w:rsidDel="00000000" w:rsidP="00000000" w:rsidRDefault="00000000" w:rsidRPr="00000000" w14:paraId="00000076">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происходит подписание документов с ЭЦП на руководителя, если пригласить бухгалтера (аутсорс)? Бухгалтер подготавливает документы, а руководитель их подписывает своей ЭЦП или полностью право подписи у бухгалтера по доверенности, а руководитель только контролирует по факту? Это всё должно быть прописано в договоре на аутсорсинговое обслуживание? Бухгалтер тогда должен подписать договор полной материальной ответственности?</w:t>
      </w:r>
    </w:p>
    <w:p w:rsidR="00000000" w:rsidDel="00000000" w:rsidP="00000000" w:rsidRDefault="00000000" w:rsidRPr="00000000" w14:paraId="00000077">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Насколько распространено у небольших бухгалтерских организаций страхование бухгалтерской ответственности?</w:t>
      </w:r>
    </w:p>
    <w:p w:rsidR="00000000" w:rsidDel="00000000" w:rsidP="00000000" w:rsidRDefault="00000000" w:rsidRPr="00000000" w14:paraId="00000078">
      <w:pPr>
        <w:pStyle w:val="Heading1"/>
        <w:jc w:val="both"/>
        <w:rPr>
          <w:rFonts w:ascii="Times New Roman" w:cs="Times New Roman" w:eastAsia="Times New Roman" w:hAnsi="Times New Roman"/>
          <w:sz w:val="36"/>
          <w:szCs w:val="36"/>
        </w:rPr>
      </w:pPr>
      <w:bookmarkStart w:colFirst="0" w:colLast="0" w:name="_atk1nubnvnj9" w:id="19"/>
      <w:bookmarkEnd w:id="19"/>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79">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Если приглашать отдельно штатного бухгалтера на срочный трудовой договор, на какой срок этот ТД может быть заключен? На какой срок (отчетный период)? Вы бы порекомендовали заключить?</w:t>
      </w:r>
    </w:p>
    <w:p w:rsidR="00000000" w:rsidDel="00000000" w:rsidP="00000000" w:rsidRDefault="00000000" w:rsidRPr="00000000" w14:paraId="0000007A">
      <w:pPr>
        <w:shd w:fill="ffffff" w:val="clea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B">
      <w:pPr>
        <w:shd w:fill="ffffff" w:val="clear"/>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Вопрос по оказанию услуг.</w:t>
      </w:r>
    </w:p>
    <w:p w:rsidR="00000000" w:rsidDel="00000000" w:rsidP="00000000" w:rsidRDefault="00000000" w:rsidRPr="00000000" w14:paraId="0000007C">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считать зарплату руководителя, если он участвует не только в административной деятельности, но и в оказании услуг как специалист (такая возможность прописана в его должностной инструкции)?</w:t>
      </w:r>
    </w:p>
    <w:p w:rsidR="00000000" w:rsidDel="00000000" w:rsidP="00000000" w:rsidRDefault="00000000" w:rsidRPr="00000000" w14:paraId="0000007D">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Разделять часы на административную работу и относить оплату за  них к административным расходам и часы на уставную деятельность (проведение программ как специалист) и относить их к расходам на уставную деятельность (оказание услуг)?</w:t>
      </w:r>
    </w:p>
    <w:p w:rsidR="00000000" w:rsidDel="00000000" w:rsidP="00000000" w:rsidRDefault="00000000" w:rsidRPr="00000000" w14:paraId="0000007E">
      <w:pPr>
        <w:shd w:fill="ffffff" w:val="clea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F">
      <w:pPr>
        <w:pStyle w:val="Heading1"/>
        <w:rPr>
          <w:rFonts w:ascii="Times New Roman" w:cs="Times New Roman" w:eastAsia="Times New Roman" w:hAnsi="Times New Roman"/>
          <w:b w:val="1"/>
          <w:sz w:val="36"/>
          <w:szCs w:val="36"/>
        </w:rPr>
      </w:pPr>
      <w:bookmarkStart w:colFirst="0" w:colLast="0" w:name="_s0mlzyh6hi1" w:id="20"/>
      <w:bookmarkEnd w:id="20"/>
      <w:r w:rsidDel="00000000" w:rsidR="00000000" w:rsidRPr="00000000">
        <w:rPr>
          <w:rFonts w:ascii="Times New Roman" w:cs="Times New Roman" w:eastAsia="Times New Roman" w:hAnsi="Times New Roman"/>
          <w:b w:val="1"/>
          <w:sz w:val="36"/>
          <w:szCs w:val="36"/>
          <w:rtl w:val="0"/>
        </w:rPr>
        <w:t xml:space="preserve">10. Лариса Е.</w:t>
      </w:r>
    </w:p>
    <w:p w:rsidR="00000000" w:rsidDel="00000000" w:rsidP="00000000" w:rsidRDefault="00000000" w:rsidRPr="00000000" w14:paraId="00000080">
      <w:pPr>
        <w:pStyle w:val="Heading1"/>
        <w:shd w:fill="ffffff" w:val="clear"/>
        <w:spacing w:after="220" w:before="220" w:lineRule="auto"/>
        <w:jc w:val="both"/>
        <w:rPr>
          <w:rFonts w:ascii="Times New Roman" w:cs="Times New Roman" w:eastAsia="Times New Roman" w:hAnsi="Times New Roman"/>
          <w:b w:val="1"/>
          <w:color w:val="ff0000"/>
          <w:sz w:val="36"/>
          <w:szCs w:val="36"/>
          <w:highlight w:val="white"/>
        </w:rPr>
      </w:pPr>
      <w:bookmarkStart w:colFirst="0" w:colLast="0" w:name="_z272vbclxm15" w:id="21"/>
      <w:bookmarkEnd w:id="21"/>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81">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распределять  между   приносящей доход и основной уставной (некоммерческой) деятельностью </w:t>
      </w:r>
      <w:r w:rsidDel="00000000" w:rsidR="00000000" w:rsidRPr="00000000">
        <w:rPr>
          <w:rFonts w:ascii="Times New Roman" w:cs="Times New Roman" w:eastAsia="Times New Roman" w:hAnsi="Times New Roman"/>
          <w:b w:val="1"/>
          <w:sz w:val="36"/>
          <w:szCs w:val="36"/>
          <w:rtl w:val="0"/>
        </w:rPr>
        <w:t xml:space="preserve">прямые</w:t>
      </w:r>
      <w:r w:rsidDel="00000000" w:rsidR="00000000" w:rsidRPr="00000000">
        <w:rPr>
          <w:rFonts w:ascii="Times New Roman" w:cs="Times New Roman" w:eastAsia="Times New Roman" w:hAnsi="Times New Roman"/>
          <w:sz w:val="36"/>
          <w:szCs w:val="36"/>
          <w:rtl w:val="0"/>
        </w:rPr>
        <w:t xml:space="preserve"> расходы  –  в равной степени относящиеся как  к  деятельности, осуществляемой за счёт целевых поступлений, так и к деятельности, направленной на получение дохода? (С общехозяйственными  расходами всё более менее понятно.)</w:t>
      </w:r>
    </w:p>
    <w:p w:rsidR="00000000" w:rsidDel="00000000" w:rsidP="00000000" w:rsidRDefault="00000000" w:rsidRPr="00000000" w14:paraId="00000082">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Пример: Зарплата с отчислениями  Координатора Проектов:   в отчетном периоде сотрудник  работал  над  5-ю проектами, каждый из которых финансируется  и   за счёт целевых средств  (пожертвования)  и  за счёт спонсорской рекламы в рамках мероприятий. (Время работы по каждому Проекту учитывается в табеле.)</w:t>
      </w:r>
    </w:p>
    <w:p w:rsidR="00000000" w:rsidDel="00000000" w:rsidP="00000000" w:rsidRDefault="00000000" w:rsidRPr="00000000" w14:paraId="00000083">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Должна ли База распределения Прямых затрат совпадать с Базой распределения общехозяйственных  расходов, принятой в учётной политике?</w:t>
      </w:r>
    </w:p>
    <w:p w:rsidR="00000000" w:rsidDel="00000000" w:rsidP="00000000" w:rsidRDefault="00000000" w:rsidRPr="00000000" w14:paraId="00000084">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5">
      <w:pPr>
        <w:pStyle w:val="Heading1"/>
        <w:rPr>
          <w:rFonts w:ascii="Times New Roman" w:cs="Times New Roman" w:eastAsia="Times New Roman" w:hAnsi="Times New Roman"/>
          <w:b w:val="1"/>
          <w:sz w:val="36"/>
          <w:szCs w:val="36"/>
        </w:rPr>
      </w:pPr>
      <w:bookmarkStart w:colFirst="0" w:colLast="0" w:name="_vur2n7wy1elj" w:id="22"/>
      <w:bookmarkEnd w:id="22"/>
      <w:r w:rsidDel="00000000" w:rsidR="00000000" w:rsidRPr="00000000">
        <w:rPr>
          <w:rFonts w:ascii="Times New Roman" w:cs="Times New Roman" w:eastAsia="Times New Roman" w:hAnsi="Times New Roman"/>
          <w:b w:val="1"/>
          <w:sz w:val="36"/>
          <w:szCs w:val="36"/>
          <w:rtl w:val="0"/>
        </w:rPr>
        <w:t xml:space="preserve">11</w:t>
      </w:r>
      <w:r w:rsidDel="00000000" w:rsidR="00000000" w:rsidRPr="00000000">
        <w:rPr>
          <w:rFonts w:ascii="Times New Roman" w:cs="Times New Roman" w:eastAsia="Times New Roman" w:hAnsi="Times New Roman"/>
          <w:b w:val="1"/>
          <w:sz w:val="36"/>
          <w:szCs w:val="36"/>
          <w:rtl w:val="0"/>
        </w:rPr>
        <w:t xml:space="preserve">. Елена Валерьевна Б.</w:t>
      </w:r>
    </w:p>
    <w:p w:rsidR="00000000" w:rsidDel="00000000" w:rsidP="00000000" w:rsidRDefault="00000000" w:rsidRPr="00000000" w14:paraId="00000086">
      <w:pPr>
        <w:pStyle w:val="Heading1"/>
        <w:shd w:fill="ffffff" w:val="clear"/>
        <w:spacing w:after="220" w:before="220" w:lineRule="auto"/>
        <w:jc w:val="both"/>
        <w:rPr/>
      </w:pPr>
      <w:bookmarkStart w:colFirst="0" w:colLast="0" w:name="_t61aeqg0gra9" w:id="23"/>
      <w:bookmarkEnd w:id="23"/>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87">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Прошу разъяснить как отразить в бухгалтерском и налоговом учете некоммерческой организации (АНО) строительство и последующую передачу городу  социального объекта (больничный комплекс) за счет средств жертвователей (юр.лиц) .</w:t>
      </w:r>
    </w:p>
    <w:p w:rsidR="00000000" w:rsidDel="00000000" w:rsidP="00000000" w:rsidRDefault="00000000" w:rsidRPr="00000000" w14:paraId="00000088">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9">
      <w:pPr>
        <w:pStyle w:val="Heading1"/>
        <w:rPr>
          <w:rFonts w:ascii="Times New Roman" w:cs="Times New Roman" w:eastAsia="Times New Roman" w:hAnsi="Times New Roman"/>
          <w:b w:val="1"/>
          <w:sz w:val="36"/>
          <w:szCs w:val="36"/>
        </w:rPr>
      </w:pPr>
      <w:bookmarkStart w:colFirst="0" w:colLast="0" w:name="_2ys8q9rflisk" w:id="24"/>
      <w:bookmarkEnd w:id="24"/>
      <w:r w:rsidDel="00000000" w:rsidR="00000000" w:rsidRPr="00000000">
        <w:rPr>
          <w:rFonts w:ascii="Times New Roman" w:cs="Times New Roman" w:eastAsia="Times New Roman" w:hAnsi="Times New Roman"/>
          <w:b w:val="1"/>
          <w:sz w:val="36"/>
          <w:szCs w:val="36"/>
          <w:rtl w:val="0"/>
        </w:rPr>
        <w:t xml:space="preserve">12. Евгения Валерьевна К.</w:t>
      </w:r>
    </w:p>
    <w:p w:rsidR="00000000" w:rsidDel="00000000" w:rsidP="00000000" w:rsidRDefault="00000000" w:rsidRPr="00000000" w14:paraId="0000008A">
      <w:pPr>
        <w:pStyle w:val="Heading1"/>
        <w:jc w:val="both"/>
        <w:rPr/>
      </w:pPr>
      <w:bookmarkStart w:colFirst="0" w:colLast="0" w:name="_6ayl78r6ke01" w:id="25"/>
      <w:bookmarkEnd w:id="25"/>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8B">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Есть ли практика компенсации  расходов, понесённых благополучателем, с передачей денег в виде пожертвований.</w:t>
      </w:r>
    </w:p>
    <w:p w:rsidR="00000000" w:rsidDel="00000000" w:rsidP="00000000" w:rsidRDefault="00000000" w:rsidRPr="00000000" w14:paraId="0000008C">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Например, семья в ТЖС купила коляску  для ребёнка, заняв деньги у знакомых, а общественная организация хочет компенсировать понесённые расходы в виде пожертвования.</w:t>
      </w:r>
    </w:p>
    <w:p w:rsidR="00000000" w:rsidDel="00000000" w:rsidP="00000000" w:rsidRDefault="00000000" w:rsidRPr="00000000" w14:paraId="0000008D">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E">
      <w:pPr>
        <w:pStyle w:val="Heading1"/>
        <w:rPr>
          <w:rFonts w:ascii="Times New Roman" w:cs="Times New Roman" w:eastAsia="Times New Roman" w:hAnsi="Times New Roman"/>
          <w:b w:val="1"/>
          <w:sz w:val="36"/>
          <w:szCs w:val="36"/>
        </w:rPr>
      </w:pPr>
      <w:bookmarkStart w:colFirst="0" w:colLast="0" w:name="_8v9bbtex3nzs" w:id="26"/>
      <w:bookmarkEnd w:id="26"/>
      <w:r w:rsidDel="00000000" w:rsidR="00000000" w:rsidRPr="00000000">
        <w:rPr>
          <w:rFonts w:ascii="Times New Roman" w:cs="Times New Roman" w:eastAsia="Times New Roman" w:hAnsi="Times New Roman"/>
          <w:b w:val="1"/>
          <w:sz w:val="36"/>
          <w:szCs w:val="36"/>
          <w:rtl w:val="0"/>
        </w:rPr>
        <w:t xml:space="preserve">13. Ольга Юрьевна Л.</w:t>
      </w:r>
    </w:p>
    <w:p w:rsidR="00000000" w:rsidDel="00000000" w:rsidP="00000000" w:rsidRDefault="00000000" w:rsidRPr="00000000" w14:paraId="0000008F">
      <w:pPr>
        <w:pStyle w:val="Heading1"/>
        <w:shd w:fill="ffffff" w:val="clear"/>
        <w:spacing w:after="220" w:before="220" w:lineRule="auto"/>
        <w:jc w:val="both"/>
        <w:rPr>
          <w:rFonts w:ascii="Times New Roman" w:cs="Times New Roman" w:eastAsia="Times New Roman" w:hAnsi="Times New Roman"/>
          <w:sz w:val="36"/>
          <w:szCs w:val="36"/>
        </w:rPr>
      </w:pPr>
      <w:bookmarkStart w:colFirst="0" w:colLast="0" w:name="_jtaze1f1ryru" w:id="27"/>
      <w:bookmarkEnd w:id="27"/>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90">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При реформации баланса у них возникло дебетовое сальдо 86 счета. В какую строку баланса надо поставить? Изначально они эту сумму со знаком минус поставили в целевые средства, но учитывая, что счет 86 пассивный, я посоветовала поставить в актив, в прочие дебиторы. Организация в течении года осуществляла только предпринимательскую деятельность, прибыли прошлых периодов у них нет. Дебиторской задолженности контрагентов тоже. Видимо, что просто не очень верно составили смету на оказание услуг. И вопрос, какие действия необходимо предпринять в текущем году, если поступлений от предпринимательской деятельности не будет. Вносить пожертвования ? </w:t>
      </w:r>
    </w:p>
    <w:p w:rsidR="00000000" w:rsidDel="00000000" w:rsidP="00000000" w:rsidRDefault="00000000" w:rsidRPr="00000000" w14:paraId="00000091">
      <w:pPr>
        <w:pStyle w:val="Heading1"/>
        <w:rPr>
          <w:rFonts w:ascii="Times New Roman" w:cs="Times New Roman" w:eastAsia="Times New Roman" w:hAnsi="Times New Roman"/>
          <w:b w:val="1"/>
          <w:sz w:val="36"/>
          <w:szCs w:val="36"/>
        </w:rPr>
      </w:pPr>
      <w:bookmarkStart w:colFirst="0" w:colLast="0" w:name="_5kd32t43fbf0" w:id="28"/>
      <w:bookmarkEnd w:id="28"/>
      <w:r w:rsidDel="00000000" w:rsidR="00000000" w:rsidRPr="00000000">
        <w:rPr>
          <w:rFonts w:ascii="Times New Roman" w:cs="Times New Roman" w:eastAsia="Times New Roman" w:hAnsi="Times New Roman"/>
          <w:b w:val="1"/>
          <w:sz w:val="36"/>
          <w:szCs w:val="36"/>
          <w:rtl w:val="0"/>
        </w:rPr>
        <w:t xml:space="preserve">14. Надежда Д.</w:t>
      </w:r>
    </w:p>
    <w:p w:rsidR="00000000" w:rsidDel="00000000" w:rsidP="00000000" w:rsidRDefault="00000000" w:rsidRPr="00000000" w14:paraId="00000092">
      <w:pPr>
        <w:pStyle w:val="Heading1"/>
        <w:shd w:fill="ffffff" w:val="clear"/>
        <w:spacing w:after="220" w:before="220" w:lineRule="auto"/>
        <w:jc w:val="both"/>
        <w:rPr/>
      </w:pPr>
      <w:bookmarkStart w:colFirst="0" w:colLast="0" w:name="_t4uxeddb09rj" w:id="29"/>
      <w:bookmarkEnd w:id="29"/>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93">
      <w:pPr>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НКО - образовательная организация, ведущая также консультационную деятельность в сфере сельского хозяйства,  получает из бюджета субсидии на частичное (до 80%) возмещение уже произведённых и оплаченных ранее (за счёт прибыли от платных услуг по другим видам деятельности) затрат по текущей деятельности одного из своих отделов (заработная плата,приобретение хозинвентаря, мебели, автомобиля, СПС), который оказывает как платные, так и бесплатные услуги. Деятельность уставная, но формулировка в соглашение на субсидии и в законодательстве-именно текущая деятельность. Конкретный перечень расходов, на возмещение которых мы можем подать документы, утвержден приказом Минсельхоза России. Соглашение -о предоставлении субсидии - с региональным министерством сельского хозяйства. </w:t>
      </w:r>
    </w:p>
    <w:p w:rsidR="00000000" w:rsidDel="00000000" w:rsidP="00000000" w:rsidRDefault="00000000" w:rsidRPr="00000000" w14:paraId="00000094">
      <w:pPr>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отразить эти субсидии в учёте, как получение субсидии повлияет на произведенные ранее расходы? </w:t>
      </w:r>
    </w:p>
    <w:p w:rsidR="00000000" w:rsidDel="00000000" w:rsidP="00000000" w:rsidRDefault="00000000" w:rsidRPr="00000000" w14:paraId="00000095">
      <w:pPr>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Будет ли доход по УСН и соответственно расход? </w:t>
      </w:r>
    </w:p>
    <w:p w:rsidR="00000000" w:rsidDel="00000000" w:rsidP="00000000" w:rsidRDefault="00000000" w:rsidRPr="00000000" w14:paraId="00000096">
      <w:pPr>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Все расходы произведены ранее, чем получены субсидии, и по сути до их получения не было полной уверенности, что мы 100% их получим.</w:t>
      </w:r>
    </w:p>
    <w:p w:rsidR="00000000" w:rsidDel="00000000" w:rsidP="00000000" w:rsidRDefault="00000000" w:rsidRPr="00000000" w14:paraId="00000097">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соглашении есть условие, что при получении данной субсидии наша организация должна выполнить определенные показатели деятельности, если не достигаем, то субсидию возвращаем пропорционально невыполнению.</w:t>
      </w:r>
    </w:p>
    <w:p w:rsidR="00000000" w:rsidDel="00000000" w:rsidP="00000000" w:rsidRDefault="00000000" w:rsidRPr="00000000" w14:paraId="00000098">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Также хотелось бы уточнить, есть ли возможность получить более детальный разбор ситуации, в т.ч. платно.</w:t>
      </w:r>
    </w:p>
    <w:p w:rsidR="00000000" w:rsidDel="00000000" w:rsidP="00000000" w:rsidRDefault="00000000" w:rsidRPr="00000000" w14:paraId="00000099">
      <w:pPr>
        <w:pStyle w:val="Heading1"/>
        <w:rPr>
          <w:rFonts w:ascii="Times New Roman" w:cs="Times New Roman" w:eastAsia="Times New Roman" w:hAnsi="Times New Roman"/>
          <w:b w:val="1"/>
          <w:sz w:val="36"/>
          <w:szCs w:val="36"/>
        </w:rPr>
      </w:pPr>
      <w:bookmarkStart w:colFirst="0" w:colLast="0" w:name="_6agnt6u75hu9" w:id="30"/>
      <w:bookmarkEnd w:id="30"/>
      <w:r w:rsidDel="00000000" w:rsidR="00000000" w:rsidRPr="00000000">
        <w:rPr>
          <w:rFonts w:ascii="Times New Roman" w:cs="Times New Roman" w:eastAsia="Times New Roman" w:hAnsi="Times New Roman"/>
          <w:b w:val="1"/>
          <w:sz w:val="36"/>
          <w:szCs w:val="36"/>
          <w:rtl w:val="0"/>
        </w:rPr>
        <w:t xml:space="preserve">15. Елена П.</w:t>
      </w:r>
    </w:p>
    <w:p w:rsidR="00000000" w:rsidDel="00000000" w:rsidP="00000000" w:rsidRDefault="00000000" w:rsidRPr="00000000" w14:paraId="0000009A">
      <w:pPr>
        <w:pStyle w:val="Heading1"/>
        <w:jc w:val="both"/>
        <w:rPr/>
      </w:pPr>
      <w:bookmarkStart w:colFirst="0" w:colLast="0" w:name="_cxj1d82x997h" w:id="31"/>
      <w:bookmarkEnd w:id="31"/>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9B">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Гражданин РФ (физическое лицо), пожелавший остаться неизвестным, выкупил  со скотобойни лошадь и планирует  передать её безвозмездно в собственность нашему Благотворительному фонду защиты животных для того, чтобы мы  кормили и содержали её в нашем приюте для животных.</w:t>
      </w:r>
    </w:p>
    <w:p w:rsidR="00000000" w:rsidDel="00000000" w:rsidP="00000000" w:rsidRDefault="00000000" w:rsidRPr="00000000" w14:paraId="0000009C">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Вопросы:</w:t>
      </w:r>
    </w:p>
    <w:p w:rsidR="00000000" w:rsidDel="00000000" w:rsidP="00000000" w:rsidRDefault="00000000" w:rsidRPr="00000000" w14:paraId="0000009D">
      <w:pPr>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 какому документу (документ о праве собственности и стоимости лошади у гражданина отсутствуют) и каким образом принять, и поставить на учёт лошадь?</w:t>
      </w:r>
    </w:p>
    <w:p w:rsidR="00000000" w:rsidDel="00000000" w:rsidP="00000000" w:rsidRDefault="00000000" w:rsidRPr="00000000" w14:paraId="0000009E">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Является ли лошадь движимым имуществом и основным средством в учёте?</w:t>
      </w:r>
    </w:p>
    <w:p w:rsidR="00000000" w:rsidDel="00000000" w:rsidP="00000000" w:rsidRDefault="00000000" w:rsidRPr="00000000" w14:paraId="0000009F">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Придется ли нам платить налоги?</w:t>
      </w:r>
    </w:p>
    <w:p w:rsidR="00000000" w:rsidDel="00000000" w:rsidP="00000000" w:rsidRDefault="00000000" w:rsidRPr="00000000" w14:paraId="000000A0">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Какими проводками отразить в бухгалтерском учёте.</w:t>
      </w:r>
    </w:p>
    <w:p w:rsidR="00000000" w:rsidDel="00000000" w:rsidP="00000000" w:rsidRDefault="00000000" w:rsidRPr="00000000" w14:paraId="000000A1">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Может ли Фонд просто оказывать благотворительную помощь в натуральной форме (корм) этому физическому лицу  для содержания им лошади? И подлежит ли эта помощь налогообложению?  </w:t>
      </w:r>
    </w:p>
    <w:p w:rsidR="00000000" w:rsidDel="00000000" w:rsidP="00000000" w:rsidRDefault="00000000" w:rsidRPr="00000000" w14:paraId="000000A2">
      <w:pPr>
        <w:ind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A3">
      <w:pPr>
        <w:pStyle w:val="Heading1"/>
        <w:rPr>
          <w:rFonts w:ascii="Times New Roman" w:cs="Times New Roman" w:eastAsia="Times New Roman" w:hAnsi="Times New Roman"/>
          <w:b w:val="1"/>
          <w:sz w:val="36"/>
          <w:szCs w:val="36"/>
        </w:rPr>
      </w:pPr>
      <w:bookmarkStart w:colFirst="0" w:colLast="0" w:name="_dpexhk7cdo91" w:id="32"/>
      <w:bookmarkEnd w:id="32"/>
      <w:r w:rsidDel="00000000" w:rsidR="00000000" w:rsidRPr="00000000">
        <w:rPr>
          <w:rFonts w:ascii="Times New Roman" w:cs="Times New Roman" w:eastAsia="Times New Roman" w:hAnsi="Times New Roman"/>
          <w:b w:val="1"/>
          <w:sz w:val="36"/>
          <w:szCs w:val="36"/>
          <w:rtl w:val="0"/>
        </w:rPr>
        <w:t xml:space="preserve">16. Юлия Вадимовна А.</w:t>
      </w:r>
    </w:p>
    <w:p w:rsidR="00000000" w:rsidDel="00000000" w:rsidP="00000000" w:rsidRDefault="00000000" w:rsidRPr="00000000" w14:paraId="000000A4">
      <w:pPr>
        <w:pStyle w:val="Heading1"/>
        <w:shd w:fill="ffffff" w:val="clear"/>
        <w:spacing w:after="220" w:before="220" w:lineRule="auto"/>
        <w:jc w:val="both"/>
        <w:rPr>
          <w:rFonts w:ascii="Times New Roman" w:cs="Times New Roman" w:eastAsia="Times New Roman" w:hAnsi="Times New Roman"/>
          <w:sz w:val="36"/>
          <w:szCs w:val="36"/>
        </w:rPr>
      </w:pPr>
      <w:bookmarkStart w:colFirst="0" w:colLast="0" w:name="_ca02gsq31wb6" w:id="33"/>
      <w:bookmarkEnd w:id="33"/>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A5">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по заполнению формы ОН0002 в составе отчётности в Минюст России</w:t>
      </w:r>
    </w:p>
    <w:p w:rsidR="00000000" w:rsidDel="00000000" w:rsidP="00000000" w:rsidRDefault="00000000" w:rsidRPr="00000000" w14:paraId="000000A6">
      <w:pPr>
        <w:numPr>
          <w:ilvl w:val="0"/>
          <w:numId w:val="5"/>
        </w:numPr>
        <w:shd w:fill="ffffff" w:val="clear"/>
        <w:ind w:left="720" w:hanging="360"/>
        <w:rPr>
          <w:rFonts w:ascii="Calibri" w:cs="Calibri" w:eastAsia="Calibri" w:hAnsi="Calibri"/>
        </w:rPr>
      </w:pPr>
      <w:r w:rsidDel="00000000" w:rsidR="00000000" w:rsidRPr="00000000">
        <w:rPr>
          <w:rFonts w:ascii="Times New Roman" w:cs="Times New Roman" w:eastAsia="Times New Roman" w:hAnsi="Times New Roman"/>
          <w:sz w:val="36"/>
          <w:szCs w:val="36"/>
          <w:rtl w:val="0"/>
        </w:rPr>
        <w:t xml:space="preserve">Как заполняется графа «Способ использования» по строке 3.  «Сведения об использовании иного имущества….». Там указывается стоимость или другая информация?</w:t>
      </w:r>
    </w:p>
    <w:p w:rsidR="00000000" w:rsidDel="00000000" w:rsidP="00000000" w:rsidRDefault="00000000" w:rsidRPr="00000000" w14:paraId="000000A7">
      <w:pPr>
        <w:numPr>
          <w:ilvl w:val="0"/>
          <w:numId w:val="5"/>
        </w:numPr>
        <w:shd w:fill="ffffff" w:val="clear"/>
        <w:ind w:left="720" w:hanging="360"/>
        <w:rPr>
          <w:rFonts w:ascii="Calibri" w:cs="Calibri" w:eastAsia="Calibri" w:hAnsi="Calibri"/>
        </w:rPr>
      </w:pPr>
      <w:r w:rsidDel="00000000" w:rsidR="00000000" w:rsidRPr="00000000">
        <w:rPr>
          <w:rFonts w:ascii="Times New Roman" w:cs="Times New Roman" w:eastAsia="Times New Roman" w:hAnsi="Times New Roman"/>
          <w:sz w:val="36"/>
          <w:szCs w:val="36"/>
          <w:rtl w:val="0"/>
        </w:rPr>
        <w:t xml:space="preserve">Необходимо ли по строкам 3.1 - 3.3 писать кроме наименования имущества еще и программу в которой это имущество используется.</w:t>
      </w:r>
    </w:p>
    <w:p w:rsidR="00000000" w:rsidDel="00000000" w:rsidP="00000000" w:rsidRDefault="00000000" w:rsidRPr="00000000" w14:paraId="000000A8">
      <w:pPr>
        <w:pStyle w:val="Heading1"/>
        <w:rPr>
          <w:rFonts w:ascii="Times New Roman" w:cs="Times New Roman" w:eastAsia="Times New Roman" w:hAnsi="Times New Roman"/>
          <w:b w:val="1"/>
          <w:sz w:val="36"/>
          <w:szCs w:val="36"/>
        </w:rPr>
      </w:pPr>
      <w:bookmarkStart w:colFirst="0" w:colLast="0" w:name="_e89ymcm3r4ej" w:id="34"/>
      <w:bookmarkEnd w:id="34"/>
      <w:r w:rsidDel="00000000" w:rsidR="00000000" w:rsidRPr="00000000">
        <w:rPr>
          <w:rFonts w:ascii="Times New Roman" w:cs="Times New Roman" w:eastAsia="Times New Roman" w:hAnsi="Times New Roman"/>
          <w:b w:val="1"/>
          <w:sz w:val="36"/>
          <w:szCs w:val="36"/>
          <w:rtl w:val="0"/>
        </w:rPr>
        <w:t xml:space="preserve">17. Ирина Вячеславовна К.</w:t>
      </w:r>
    </w:p>
    <w:p w:rsidR="00000000" w:rsidDel="00000000" w:rsidP="00000000" w:rsidRDefault="00000000" w:rsidRPr="00000000" w14:paraId="000000A9">
      <w:pPr>
        <w:pStyle w:val="Heading1"/>
        <w:shd w:fill="ffffff" w:val="clear"/>
        <w:spacing w:after="220" w:before="220" w:lineRule="auto"/>
        <w:jc w:val="both"/>
        <w:rPr>
          <w:rFonts w:ascii="Times New Roman" w:cs="Times New Roman" w:eastAsia="Times New Roman" w:hAnsi="Times New Roman"/>
          <w:sz w:val="36"/>
          <w:szCs w:val="36"/>
        </w:rPr>
      </w:pPr>
      <w:bookmarkStart w:colFirst="0" w:colLast="0" w:name="_ysp4rubi4jr9" w:id="35"/>
      <w:bookmarkEnd w:id="35"/>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AA">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о добровольцах. </w:t>
      </w:r>
    </w:p>
    <w:p w:rsidR="00000000" w:rsidDel="00000000" w:rsidP="00000000" w:rsidRDefault="00000000" w:rsidRPr="00000000" w14:paraId="000000AB">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Наш Фонд компенсирует расходы по перелёту, проживанию и питанию волонтёров, участвующих в благотворительной акции, после проведения конкретной акции. В связи с применением онлайн-касс в агентствах по продаже авиа и жд билетов, волонтёры передают нам только распечатки с сайта или с телефона чеков об оплате билетов, или в самом авиабилете включена справка об оплате. Можем мы компенсировать такие затраты волонтерам или самим приобретать им билеты, оплатив по счету, выставленному авиа-агентством напрямую Благотворительному счету?</w:t>
      </w:r>
    </w:p>
    <w:p w:rsidR="00000000" w:rsidDel="00000000" w:rsidP="00000000" w:rsidRDefault="00000000" w:rsidRPr="00000000" w14:paraId="000000AC">
      <w:pPr>
        <w:pStyle w:val="Heading1"/>
        <w:rPr>
          <w:rFonts w:ascii="Times New Roman" w:cs="Times New Roman" w:eastAsia="Times New Roman" w:hAnsi="Times New Roman"/>
          <w:b w:val="1"/>
          <w:sz w:val="36"/>
          <w:szCs w:val="36"/>
        </w:rPr>
      </w:pPr>
      <w:bookmarkStart w:colFirst="0" w:colLast="0" w:name="_n4r9hq69k6yw" w:id="36"/>
      <w:bookmarkEnd w:id="36"/>
      <w:r w:rsidDel="00000000" w:rsidR="00000000" w:rsidRPr="00000000">
        <w:rPr>
          <w:rFonts w:ascii="Times New Roman" w:cs="Times New Roman" w:eastAsia="Times New Roman" w:hAnsi="Times New Roman"/>
          <w:b w:val="1"/>
          <w:sz w:val="36"/>
          <w:szCs w:val="36"/>
          <w:rtl w:val="0"/>
        </w:rPr>
        <w:t xml:space="preserve">18. Елена Николаевна Ж.</w:t>
      </w:r>
    </w:p>
    <w:p w:rsidR="00000000" w:rsidDel="00000000" w:rsidP="00000000" w:rsidRDefault="00000000" w:rsidRPr="00000000" w14:paraId="000000AD">
      <w:pPr>
        <w:pStyle w:val="Heading1"/>
        <w:jc w:val="both"/>
        <w:rPr/>
      </w:pPr>
      <w:bookmarkStart w:colFirst="0" w:colLast="0" w:name="_9go8f8cakjs2" w:id="37"/>
      <w:bookmarkEnd w:id="37"/>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AE">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Необходима рекомендация по заполнению Листа 07 Декларации по налогу на прибыль:</w:t>
      </w:r>
    </w:p>
    <w:p w:rsidR="00000000" w:rsidDel="00000000" w:rsidP="00000000" w:rsidRDefault="00000000" w:rsidRPr="00000000" w14:paraId="000000AF">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У НКО на общем режиме налогообложения при использования целевых средств по назначению были получены доходы за счет возникшего отклонения курса продажи (покупки) иностранной валюты от официального курса (курсовые разницы). Курсовые разницы возникли в результате оплаты оказанных услуг иностранной организацией не состоящей на учете в налоговых органах РФ при исполнении обязанностей налогового агента в части НДС. Обязательные условия, в соответствии с пп. 14 п. 1. ст. 251 НК РФ, НКО соблюдены: раздельный учет и целевое использование денежных средств целевого финансирования -обеспечены.</w:t>
      </w:r>
    </w:p>
    <w:p w:rsidR="00000000" w:rsidDel="00000000" w:rsidP="00000000" w:rsidRDefault="00000000" w:rsidRPr="00000000" w14:paraId="000000B0">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какой код вида поступлений следует использовать при отражении данного дохода в листе 07 декларации по налогу на прибыль и как определить срок использования?</w:t>
      </w:r>
    </w:p>
    <w:p w:rsidR="00000000" w:rsidDel="00000000" w:rsidP="00000000" w:rsidRDefault="00000000" w:rsidRPr="00000000" w14:paraId="000000B1">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НКО получена целевая безвозмездная выплата на ведение уставной деятельности от другой НКО. Целевая безвозмездная выплата сформирована на возмещение части затрат НКО, понесенных в период с 01.04.2020 года по 31.07.2020 года, в следующих размерах:</w:t>
      </w:r>
    </w:p>
    <w:p w:rsidR="00000000" w:rsidDel="00000000" w:rsidP="00000000" w:rsidRDefault="00000000" w:rsidRPr="00000000" w14:paraId="000000B2">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по оплате арендных платежей за аренду нежилых помещений (офисов) в размере 50% от общей суммы затрат указанного вида; </w:t>
      </w:r>
    </w:p>
    <w:p w:rsidR="00000000" w:rsidDel="00000000" w:rsidP="00000000" w:rsidRDefault="00000000" w:rsidRPr="00000000" w14:paraId="000000B3">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по оплате услуг связи (корпоративная мобильная связь) в размере 100% от общей суммы затрат указанного вида.</w:t>
      </w:r>
    </w:p>
    <w:p w:rsidR="00000000" w:rsidDel="00000000" w:rsidP="00000000" w:rsidRDefault="00000000" w:rsidRPr="00000000" w14:paraId="000000B4">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В свою очередь НКО, предоставившая целевую безвозмездную выплату, получила средства за счет региональной субсидии на организацию мероприятий по поддержке социально ориентированных некоммерческих организаций, а также на возмещение части затрат социально ориентированным некоммерческим организациям в период распространения коронавирусной инфекции (2019-nCoV).</w:t>
      </w:r>
    </w:p>
    <w:p w:rsidR="00000000" w:rsidDel="00000000" w:rsidP="00000000" w:rsidRDefault="00000000" w:rsidRPr="00000000" w14:paraId="000000B5">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какой код вида поступлений следует использовать при отражении данной выплаты в листе 07 декларации по налогу на прибыль и как определить срок использования? Средства получены в ноябре 2020 года,</w:t>
      </w:r>
    </w:p>
    <w:p w:rsidR="00000000" w:rsidDel="00000000" w:rsidP="00000000" w:rsidRDefault="00000000" w:rsidRPr="00000000" w14:paraId="000000B6">
      <w:pPr>
        <w:ind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7">
      <w:pPr>
        <w:ind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8">
      <w:pPr>
        <w:ind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B">
      <w:pPr>
        <w:shd w:fill="ffffff" w:val="clear"/>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BC">
      <w:pPr>
        <w:shd w:fill="ffffff" w:val="clear"/>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BD">
      <w:pPr>
        <w:shd w:fill="ffffff" w:val="clear"/>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lus.1gl.ru/#/document/99/902261441/ZAP1Q3O38F/" TargetMode="External"/><Relationship Id="rId11" Type="http://schemas.openxmlformats.org/officeDocument/2006/relationships/hyperlink" Target="https://plus.1gl.ru/#/document/99/901835069/XA00M262MM/" TargetMode="External"/><Relationship Id="rId10" Type="http://schemas.openxmlformats.org/officeDocument/2006/relationships/hyperlink" Target="https://plus.1gl.ru/#/document/99/902254364/XA00M3A2MS/" TargetMode="External"/><Relationship Id="rId13" Type="http://schemas.openxmlformats.org/officeDocument/2006/relationships/hyperlink" Target="https://plus.1gl.ru/#/document/99/542645236/" TargetMode="External"/><Relationship Id="rId12" Type="http://schemas.openxmlformats.org/officeDocument/2006/relationships/hyperlink" Target="https://plus.1gl.ru/#/document/99/901823121/ZAP1O8K37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us.1gl.ru/#/document/99/902131534/XA00M2S2MD/" TargetMode="External"/><Relationship Id="rId15" Type="http://schemas.openxmlformats.org/officeDocument/2006/relationships/hyperlink" Target="https://plus.1gl.ru/#/document/99/902103114/ZAP1O6837F/" TargetMode="External"/><Relationship Id="rId14" Type="http://schemas.openxmlformats.org/officeDocument/2006/relationships/hyperlink" Target="https://plus.1gl.ru/#/document/99/901724003/XA00LVS2MC/" TargetMode="External"/><Relationship Id="rId17" Type="http://schemas.openxmlformats.org/officeDocument/2006/relationships/hyperlink" Target="https://plus.1gl.ru/#/document/99/901772583/ZAP1V343H4/" TargetMode="External"/><Relationship Id="rId16" Type="http://schemas.openxmlformats.org/officeDocument/2006/relationships/hyperlink" Target="https://plus.1gl.ru/#/document/99/902245787/ZAP1Q8U39Q/" TargetMode="External"/><Relationship Id="rId5" Type="http://schemas.openxmlformats.org/officeDocument/2006/relationships/styles" Target="styles.xml"/><Relationship Id="rId19" Type="http://schemas.openxmlformats.org/officeDocument/2006/relationships/hyperlink" Target="https://plus.1gl.ru/#/document/99/901881533/ZAP1M0O35O/" TargetMode="External"/><Relationship Id="rId6" Type="http://schemas.openxmlformats.org/officeDocument/2006/relationships/hyperlink" Target="https://plus.1gl.ru/#/document/99/901735796/ZAP24TK3FF/" TargetMode="External"/><Relationship Id="rId18" Type="http://schemas.openxmlformats.org/officeDocument/2006/relationships/hyperlink" Target="https://plus.1gl.ru/#/document/99/901834733/ZAP1V343H4/" TargetMode="External"/><Relationship Id="rId7" Type="http://schemas.openxmlformats.org/officeDocument/2006/relationships/hyperlink" Target="https://plus.1gl.ru/#/document/99/901735798/ZAP24TK3FF/" TargetMode="External"/><Relationship Id="rId8" Type="http://schemas.openxmlformats.org/officeDocument/2006/relationships/hyperlink" Target="https://plus.1gl.ru/#/document/16/73490/tig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