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AF6F" w14:textId="77777777" w:rsidR="00C8116F" w:rsidRPr="00DF08B4" w:rsidRDefault="00A7509E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DF08B4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ru-RU"/>
        </w:rPr>
        <w:t>7.</w:t>
      </w:r>
      <w:r w:rsidR="008A605F" w:rsidRPr="00DF08B4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ru-RU"/>
        </w:rPr>
        <w:t>Маргарита К.</w:t>
      </w:r>
      <w:r w:rsidR="008A605F" w:rsidRPr="00DF08B4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br/>
        <w:t>ШАРОНОВА</w:t>
      </w:r>
      <w:r w:rsidR="008A605F" w:rsidRPr="00DF08B4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br/>
      </w:r>
    </w:p>
    <w:p w14:paraId="455234B2" w14:textId="6035B550" w:rsidR="003C4D13" w:rsidRPr="00CD1824" w:rsidRDefault="003C4D13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CD182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>ВОПРОС:</w:t>
      </w:r>
    </w:p>
    <w:p w14:paraId="293CA0C8" w14:textId="77777777" w:rsidR="00852970" w:rsidRPr="00CD1824" w:rsidRDefault="008A605F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</w:pPr>
      <w:r w:rsidRPr="00CD182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В обязательном порядке требуется фискальный чек или БСО, который отвечает последним изменениям закона № 54-ФЗ. </w:t>
      </w:r>
    </w:p>
    <w:p w14:paraId="670D1404" w14:textId="129B2370" w:rsidR="00A7509E" w:rsidRPr="00CD1824" w:rsidRDefault="00852970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</w:pPr>
      <w:r w:rsidRPr="00CD182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     </w:t>
      </w:r>
      <w:proofErr w:type="gramStart"/>
      <w:r w:rsidR="008A605F" w:rsidRPr="00CD182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>Так,</w:t>
      </w:r>
      <w:r w:rsidRPr="00CD182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   </w:t>
      </w:r>
      <w:proofErr w:type="gramEnd"/>
      <w:r w:rsidR="008A605F" w:rsidRPr="00CD182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 в чеке, при закупке через </w:t>
      </w:r>
      <w:proofErr w:type="spellStart"/>
      <w:r w:rsidR="008A605F" w:rsidRPr="00CD182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>подотчётника</w:t>
      </w:r>
      <w:proofErr w:type="spellEnd"/>
      <w:r w:rsidR="008A605F" w:rsidRPr="00CD182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, обязательно должны быть реквизиты организации-работодателя (ИНН и наименование) </w:t>
      </w:r>
    </w:p>
    <w:p w14:paraId="057FF478" w14:textId="32893627" w:rsidR="008A605F" w:rsidRPr="00CD1824" w:rsidRDefault="008A605F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</w:pPr>
      <w:r w:rsidRPr="00CD182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>К каким закупкам это может относиться?</w:t>
      </w:r>
    </w:p>
    <w:p w14:paraId="54EF3A0D" w14:textId="7892F44A" w:rsidR="00926C38" w:rsidRPr="00DF08B4" w:rsidRDefault="00926C38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B0FA24" w14:textId="77777777" w:rsidR="003C4D13" w:rsidRPr="00CD1824" w:rsidRDefault="003C4D13" w:rsidP="008A60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1824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</w:p>
    <w:p w14:paraId="5EE9A434" w14:textId="5DD22864" w:rsidR="00926C38" w:rsidRPr="00BB1D2D" w:rsidRDefault="00926C38" w:rsidP="008A60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2D">
        <w:rPr>
          <w:rFonts w:ascii="Times New Roman" w:hAnsi="Times New Roman" w:cs="Times New Roman"/>
          <w:sz w:val="24"/>
          <w:szCs w:val="24"/>
        </w:rPr>
        <w:t xml:space="preserve">В </w:t>
      </w:r>
      <w:r w:rsidR="00625C37" w:rsidRPr="00BB1D2D">
        <w:rPr>
          <w:rFonts w:ascii="Times New Roman" w:hAnsi="Times New Roman" w:cs="Times New Roman"/>
          <w:sz w:val="24"/>
          <w:szCs w:val="24"/>
        </w:rPr>
        <w:t>т</w:t>
      </w:r>
      <w:r w:rsidRPr="00BB1D2D">
        <w:rPr>
          <w:rFonts w:ascii="Times New Roman" w:hAnsi="Times New Roman" w:cs="Times New Roman"/>
          <w:sz w:val="24"/>
          <w:szCs w:val="24"/>
        </w:rPr>
        <w:t xml:space="preserve">ом случае, если Вы выдаете </w:t>
      </w:r>
      <w:r w:rsidR="00852970" w:rsidRPr="00BB1D2D">
        <w:rPr>
          <w:rFonts w:ascii="Times New Roman" w:hAnsi="Times New Roman" w:cs="Times New Roman"/>
          <w:sz w:val="24"/>
          <w:szCs w:val="24"/>
        </w:rPr>
        <w:t xml:space="preserve">своему </w:t>
      </w:r>
      <w:r w:rsidRPr="00BB1D2D">
        <w:rPr>
          <w:rFonts w:ascii="Times New Roman" w:hAnsi="Times New Roman" w:cs="Times New Roman"/>
          <w:sz w:val="24"/>
          <w:szCs w:val="24"/>
        </w:rPr>
        <w:t xml:space="preserve">Подотчетному лицу Доверенность на приобретение ТМЦ или </w:t>
      </w:r>
      <w:proofErr w:type="spellStart"/>
      <w:r w:rsidRPr="00BB1D2D">
        <w:rPr>
          <w:rFonts w:ascii="Times New Roman" w:hAnsi="Times New Roman" w:cs="Times New Roman"/>
          <w:sz w:val="24"/>
          <w:szCs w:val="24"/>
        </w:rPr>
        <w:t>Услиги</w:t>
      </w:r>
      <w:proofErr w:type="spellEnd"/>
      <w:r w:rsidRPr="00BB1D2D">
        <w:rPr>
          <w:rFonts w:ascii="Times New Roman" w:hAnsi="Times New Roman" w:cs="Times New Roman"/>
          <w:sz w:val="24"/>
          <w:szCs w:val="24"/>
        </w:rPr>
        <w:t xml:space="preserve">, и он </w:t>
      </w:r>
      <w:r w:rsidR="00625C37" w:rsidRPr="00BB1D2D">
        <w:rPr>
          <w:rFonts w:ascii="Times New Roman" w:hAnsi="Times New Roman" w:cs="Times New Roman"/>
          <w:sz w:val="24"/>
          <w:szCs w:val="24"/>
        </w:rPr>
        <w:t xml:space="preserve">ЕЕ </w:t>
      </w:r>
      <w:r w:rsidRPr="00BB1D2D">
        <w:rPr>
          <w:rFonts w:ascii="Times New Roman" w:hAnsi="Times New Roman" w:cs="Times New Roman"/>
          <w:sz w:val="24"/>
          <w:szCs w:val="24"/>
        </w:rPr>
        <w:t xml:space="preserve"> предъявляет продавцу, тогда </w:t>
      </w:r>
      <w:r w:rsidRPr="00BB1D2D">
        <w:rPr>
          <w:rFonts w:ascii="Times New Roman" w:hAnsi="Times New Roman" w:cs="Times New Roman"/>
          <w:sz w:val="24"/>
          <w:szCs w:val="24"/>
          <w:u w:val="single"/>
        </w:rPr>
        <w:t>продав</w:t>
      </w:r>
      <w:r w:rsidR="00852970" w:rsidRPr="00BB1D2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B1D2D">
        <w:rPr>
          <w:rFonts w:ascii="Times New Roman" w:hAnsi="Times New Roman" w:cs="Times New Roman"/>
          <w:sz w:val="24"/>
          <w:szCs w:val="24"/>
          <w:u w:val="single"/>
        </w:rPr>
        <w:t xml:space="preserve">ц </w:t>
      </w:r>
      <w:r w:rsidR="00625C37" w:rsidRPr="00BB1D2D">
        <w:rPr>
          <w:rFonts w:ascii="Times New Roman" w:hAnsi="Times New Roman" w:cs="Times New Roman"/>
          <w:sz w:val="24"/>
          <w:szCs w:val="24"/>
          <w:u w:val="single"/>
        </w:rPr>
        <w:t>должен</w:t>
      </w:r>
      <w:r w:rsidRPr="00BB1D2D">
        <w:rPr>
          <w:rFonts w:ascii="Times New Roman" w:hAnsi="Times New Roman" w:cs="Times New Roman"/>
          <w:sz w:val="24"/>
          <w:szCs w:val="24"/>
        </w:rPr>
        <w:t xml:space="preserve"> выбить чек, </w:t>
      </w:r>
      <w:r w:rsidRPr="00BB1D2D">
        <w:rPr>
          <w:rFonts w:ascii="Times New Roman" w:hAnsi="Times New Roman" w:cs="Times New Roman"/>
          <w:sz w:val="24"/>
          <w:szCs w:val="24"/>
          <w:u w:val="single"/>
        </w:rPr>
        <w:t xml:space="preserve">указав в нем </w:t>
      </w:r>
      <w:r w:rsidR="00625C37" w:rsidRPr="00BB1D2D">
        <w:rPr>
          <w:rFonts w:ascii="Times New Roman" w:hAnsi="Times New Roman" w:cs="Times New Roman"/>
          <w:sz w:val="24"/>
          <w:szCs w:val="24"/>
          <w:u w:val="single"/>
        </w:rPr>
        <w:t>Название юридического лица-от имени которого совершается покупка и его ИНН</w:t>
      </w:r>
      <w:r w:rsidR="00852970" w:rsidRPr="00BB1D2D">
        <w:rPr>
          <w:rFonts w:ascii="Times New Roman" w:hAnsi="Times New Roman" w:cs="Times New Roman"/>
          <w:sz w:val="24"/>
          <w:szCs w:val="24"/>
          <w:u w:val="single"/>
        </w:rPr>
        <w:t>. Данные будут взяты из</w:t>
      </w:r>
      <w:r w:rsidRPr="00BB1D2D">
        <w:rPr>
          <w:rFonts w:ascii="Times New Roman" w:hAnsi="Times New Roman" w:cs="Times New Roman"/>
          <w:sz w:val="24"/>
          <w:szCs w:val="24"/>
        </w:rPr>
        <w:t xml:space="preserve"> </w:t>
      </w:r>
      <w:r w:rsidR="003C4D13" w:rsidRPr="00BB1D2D"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BB1D2D">
        <w:rPr>
          <w:rFonts w:ascii="Times New Roman" w:hAnsi="Times New Roman" w:cs="Times New Roman"/>
          <w:sz w:val="24"/>
          <w:szCs w:val="24"/>
        </w:rPr>
        <w:t>доверенности.</w:t>
      </w:r>
    </w:p>
    <w:p w14:paraId="38B2A67B" w14:textId="4DEB84DB" w:rsidR="00926C38" w:rsidRPr="00BB1D2D" w:rsidRDefault="00852970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2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26C38" w:rsidRPr="00BB1D2D">
        <w:rPr>
          <w:rFonts w:ascii="Times New Roman" w:hAnsi="Times New Roman" w:cs="Times New Roman"/>
          <w:sz w:val="24"/>
          <w:szCs w:val="24"/>
        </w:rPr>
        <w:t>А  Если</w:t>
      </w:r>
      <w:proofErr w:type="gramEnd"/>
      <w:r w:rsidR="00926C38" w:rsidRPr="00BB1D2D">
        <w:rPr>
          <w:rFonts w:ascii="Times New Roman" w:hAnsi="Times New Roman" w:cs="Times New Roman"/>
          <w:sz w:val="24"/>
          <w:szCs w:val="24"/>
        </w:rPr>
        <w:t xml:space="preserve"> Доверенность не будет предъявлена </w:t>
      </w:r>
      <w:r w:rsidR="00625C37" w:rsidRPr="00BB1D2D">
        <w:rPr>
          <w:rFonts w:ascii="Times New Roman" w:hAnsi="Times New Roman" w:cs="Times New Roman"/>
          <w:sz w:val="24"/>
          <w:szCs w:val="24"/>
        </w:rPr>
        <w:t>при покупке</w:t>
      </w:r>
      <w:r w:rsidR="00926C38" w:rsidRPr="00BB1D2D">
        <w:rPr>
          <w:rFonts w:ascii="Times New Roman" w:hAnsi="Times New Roman" w:cs="Times New Roman"/>
          <w:sz w:val="24"/>
          <w:szCs w:val="24"/>
        </w:rPr>
        <w:t xml:space="preserve">, то </w:t>
      </w:r>
      <w:r w:rsidR="00625C37" w:rsidRPr="00BB1D2D">
        <w:rPr>
          <w:rFonts w:ascii="Times New Roman" w:hAnsi="Times New Roman" w:cs="Times New Roman"/>
          <w:sz w:val="24"/>
          <w:szCs w:val="24"/>
        </w:rPr>
        <w:t xml:space="preserve">у продавца не будет основания указывать в чеке реквизиты </w:t>
      </w:r>
      <w:r w:rsidR="003C4D13" w:rsidRPr="00BB1D2D">
        <w:rPr>
          <w:rFonts w:ascii="Times New Roman" w:hAnsi="Times New Roman" w:cs="Times New Roman"/>
          <w:sz w:val="24"/>
          <w:szCs w:val="24"/>
        </w:rPr>
        <w:t>вашей организации</w:t>
      </w:r>
      <w:r w:rsidR="00625C37" w:rsidRPr="00BB1D2D">
        <w:rPr>
          <w:rFonts w:ascii="Times New Roman" w:hAnsi="Times New Roman" w:cs="Times New Roman"/>
          <w:sz w:val="24"/>
          <w:szCs w:val="24"/>
        </w:rPr>
        <w:t>. И чек</w:t>
      </w:r>
      <w:r w:rsidRPr="00BB1D2D">
        <w:rPr>
          <w:rFonts w:ascii="Times New Roman" w:hAnsi="Times New Roman" w:cs="Times New Roman"/>
          <w:sz w:val="24"/>
          <w:szCs w:val="24"/>
        </w:rPr>
        <w:t xml:space="preserve"> ККТ</w:t>
      </w:r>
      <w:r w:rsidR="00926C38" w:rsidRPr="00BB1D2D">
        <w:rPr>
          <w:rFonts w:ascii="Times New Roman" w:hAnsi="Times New Roman" w:cs="Times New Roman"/>
          <w:sz w:val="24"/>
          <w:szCs w:val="24"/>
        </w:rPr>
        <w:t xml:space="preserve"> </w:t>
      </w:r>
      <w:r w:rsidR="00625C37" w:rsidRPr="00BB1D2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941BE" w:rsidRPr="00BB1D2D">
        <w:rPr>
          <w:rFonts w:ascii="Times New Roman" w:hAnsi="Times New Roman" w:cs="Times New Roman"/>
          <w:sz w:val="24"/>
          <w:szCs w:val="24"/>
        </w:rPr>
        <w:t>офо</w:t>
      </w:r>
      <w:r w:rsidR="00BB1D2D">
        <w:rPr>
          <w:rFonts w:ascii="Times New Roman" w:hAnsi="Times New Roman" w:cs="Times New Roman"/>
          <w:sz w:val="24"/>
          <w:szCs w:val="24"/>
        </w:rPr>
        <w:t>р</w:t>
      </w:r>
      <w:r w:rsidR="005941BE" w:rsidRPr="00BB1D2D">
        <w:rPr>
          <w:rFonts w:ascii="Times New Roman" w:hAnsi="Times New Roman" w:cs="Times New Roman"/>
          <w:sz w:val="24"/>
          <w:szCs w:val="24"/>
        </w:rPr>
        <w:t>млен</w:t>
      </w:r>
      <w:r w:rsidR="00926C38" w:rsidRPr="00BB1D2D">
        <w:rPr>
          <w:rFonts w:ascii="Times New Roman" w:hAnsi="Times New Roman" w:cs="Times New Roman"/>
          <w:sz w:val="24"/>
          <w:szCs w:val="24"/>
        </w:rPr>
        <w:t xml:space="preserve"> как </w:t>
      </w:r>
      <w:r w:rsidR="005941BE" w:rsidRPr="00BB1D2D">
        <w:rPr>
          <w:rFonts w:ascii="Times New Roman" w:hAnsi="Times New Roman" w:cs="Times New Roman"/>
          <w:sz w:val="24"/>
          <w:szCs w:val="24"/>
        </w:rPr>
        <w:t>-</w:t>
      </w:r>
      <w:r w:rsidR="00926C38" w:rsidRPr="00BB1D2D">
        <w:rPr>
          <w:rFonts w:ascii="Times New Roman" w:hAnsi="Times New Roman" w:cs="Times New Roman"/>
          <w:sz w:val="24"/>
          <w:szCs w:val="24"/>
        </w:rPr>
        <w:t xml:space="preserve"> физлицу</w:t>
      </w:r>
      <w:r w:rsidR="00625C37" w:rsidRPr="00BB1D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52B45" w14:textId="1B755B61" w:rsidR="003C4D13" w:rsidRPr="00BB1D2D" w:rsidRDefault="00BB1D2D" w:rsidP="003C4D13">
      <w:pPr>
        <w:pStyle w:val="ConsPlusNormal"/>
        <w:spacing w:before="240"/>
        <w:ind w:firstLine="540"/>
        <w:jc w:val="both"/>
      </w:pPr>
      <w:r>
        <w:rPr>
          <w:bCs/>
          <w:i/>
          <w:iCs/>
        </w:rPr>
        <w:t>Т</w:t>
      </w:r>
      <w:r w:rsidR="00E169DD" w:rsidRPr="00BB1D2D">
        <w:rPr>
          <w:iCs/>
        </w:rPr>
        <w:t xml:space="preserve">ребование </w:t>
      </w:r>
      <w:r w:rsidR="00852970" w:rsidRPr="00BB1D2D">
        <w:rPr>
          <w:iCs/>
          <w:u w:val="single"/>
        </w:rPr>
        <w:t>указывать в чеке ККМ</w:t>
      </w:r>
      <w:r w:rsidR="00852970" w:rsidRPr="00BB1D2D">
        <w:rPr>
          <w:iCs/>
        </w:rPr>
        <w:t xml:space="preserve"> </w:t>
      </w:r>
      <w:r w:rsidR="00852970" w:rsidRPr="00BB1D2D">
        <w:rPr>
          <w:i/>
          <w:iCs/>
        </w:rPr>
        <w:t>ИНН и наименование покупателя -</w:t>
      </w:r>
      <w:r w:rsidR="00852970" w:rsidRPr="00BB1D2D">
        <w:rPr>
          <w:iCs/>
        </w:rPr>
        <w:t xml:space="preserve"> при расчетах между фирмами и/или ИП, </w:t>
      </w:r>
      <w:r w:rsidR="003C4D13" w:rsidRPr="00BB1D2D">
        <w:rPr>
          <w:iCs/>
        </w:rPr>
        <w:t xml:space="preserve"> </w:t>
      </w:r>
      <w:r w:rsidR="00C8116F" w:rsidRPr="00BB1D2D">
        <w:rPr>
          <w:iCs/>
        </w:rPr>
        <w:t xml:space="preserve">прописано в </w:t>
      </w:r>
      <w:r w:rsidR="00852970" w:rsidRPr="00BB1D2D">
        <w:rPr>
          <w:iCs/>
        </w:rPr>
        <w:t xml:space="preserve"> </w:t>
      </w:r>
      <w:hyperlink r:id="rId5" w:history="1">
        <w:r w:rsidR="003C4D13" w:rsidRPr="00BB1D2D">
          <w:rPr>
            <w:iCs/>
          </w:rPr>
          <w:t>Закон</w:t>
        </w:r>
        <w:r w:rsidR="00C8116F" w:rsidRPr="00BB1D2D">
          <w:rPr>
            <w:iCs/>
          </w:rPr>
          <w:t>е</w:t>
        </w:r>
      </w:hyperlink>
      <w:r w:rsidR="003C4D13" w:rsidRPr="00BB1D2D">
        <w:rPr>
          <w:iCs/>
        </w:rPr>
        <w:t xml:space="preserve"> о ККТ (</w:t>
      </w:r>
      <w:hyperlink r:id="rId6" w:history="1">
        <w:r w:rsidR="003C4D13" w:rsidRPr="00BB1D2D">
          <w:t>п. 6.1 ст. 4.7</w:t>
        </w:r>
      </w:hyperlink>
      <w:r w:rsidR="003C4D13" w:rsidRPr="00BB1D2D">
        <w:t xml:space="preserve"> Закона от 22.05.03 </w:t>
      </w:r>
      <w:bookmarkStart w:id="0" w:name="_Hlk37705966"/>
      <w:r w:rsidR="003C4D13" w:rsidRPr="00BB1D2D">
        <w:t>N 54-ФЗ).</w:t>
      </w:r>
    </w:p>
    <w:bookmarkEnd w:id="0"/>
    <w:p w14:paraId="74B3FE2A" w14:textId="77777777" w:rsidR="00852970" w:rsidRPr="00BB1D2D" w:rsidRDefault="00852970" w:rsidP="008A605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04C440" w14:textId="03339818" w:rsidR="00E169DD" w:rsidRPr="00BB1D2D" w:rsidRDefault="003C4D13" w:rsidP="008A605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D2D">
        <w:rPr>
          <w:rFonts w:ascii="Times New Roman" w:hAnsi="Times New Roman" w:cs="Times New Roman"/>
          <w:b/>
          <w:iCs/>
          <w:sz w:val="24"/>
          <w:szCs w:val="24"/>
        </w:rPr>
        <w:t>Однако</w:t>
      </w:r>
      <w:r w:rsidR="00852970" w:rsidRPr="00BB1D2D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BB1D2D">
        <w:rPr>
          <w:rFonts w:ascii="Times New Roman" w:hAnsi="Times New Roman" w:cs="Times New Roman"/>
          <w:b/>
          <w:iCs/>
          <w:sz w:val="24"/>
          <w:szCs w:val="24"/>
        </w:rPr>
        <w:t xml:space="preserve"> регулирующий оформление чека</w:t>
      </w: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2970" w:rsidRPr="00BB1D2D">
        <w:rPr>
          <w:rFonts w:ascii="Times New Roman" w:hAnsi="Times New Roman" w:cs="Times New Roman"/>
          <w:i/>
          <w:iCs/>
          <w:sz w:val="24"/>
          <w:szCs w:val="24"/>
        </w:rPr>
        <w:t>-</w:t>
      </w:r>
      <w:hyperlink r:id="rId7" w:history="1">
        <w:r w:rsidRPr="00BB1D2D">
          <w:rPr>
            <w:rFonts w:ascii="Times New Roman" w:hAnsi="Times New Roman" w:cs="Times New Roman"/>
            <w:i/>
            <w:iCs/>
            <w:sz w:val="24"/>
            <w:szCs w:val="24"/>
          </w:rPr>
          <w:t>Приказ</w:t>
        </w:r>
      </w:hyperlink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ФНС</w:t>
      </w:r>
      <w:r w:rsidR="00852970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обязывает печатать в нем </w:t>
      </w:r>
      <w:r w:rsidR="005941BE"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ТОЛЬКО </w:t>
      </w:r>
      <w:r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ИНН</w:t>
      </w: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клиента, </w:t>
      </w:r>
      <w:r w:rsidR="00852970" w:rsidRPr="00BB1D2D">
        <w:rPr>
          <w:rFonts w:ascii="Times New Roman" w:hAnsi="Times New Roman" w:cs="Times New Roman"/>
          <w:i/>
          <w:iCs/>
          <w:sz w:val="24"/>
          <w:szCs w:val="24"/>
        </w:rPr>
        <w:t>если касса</w:t>
      </w: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работает</w:t>
      </w:r>
      <w:r w:rsidR="00E169DD" w:rsidRPr="00BB1D2D">
        <w:rPr>
          <w:rFonts w:ascii="Times New Roman" w:hAnsi="Times New Roman" w:cs="Times New Roman"/>
          <w:sz w:val="24"/>
          <w:szCs w:val="24"/>
        </w:rPr>
        <w:t xml:space="preserve"> в формате фискальных данных  - сокращенно</w:t>
      </w: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ФФД </w:t>
      </w:r>
      <w:r w:rsidR="00852970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1.1. </w:t>
      </w:r>
    </w:p>
    <w:p w14:paraId="6FC780F8" w14:textId="181493F9" w:rsidR="00E169DD" w:rsidRPr="00BB1D2D" w:rsidRDefault="00E169DD" w:rsidP="008A605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     А если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касса </w:t>
      </w:r>
      <w:r w:rsidR="00852970" w:rsidRPr="00BB1D2D">
        <w:rPr>
          <w:rFonts w:ascii="Times New Roman" w:hAnsi="Times New Roman" w:cs="Times New Roman"/>
          <w:i/>
          <w:iCs/>
          <w:sz w:val="24"/>
          <w:szCs w:val="24"/>
        </w:rPr>
        <w:t>работает в формате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ФФД 1.05, то 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>можно вообще не печатать в чеке реквизиты покупателя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A8EA47D" w14:textId="3506500D" w:rsidR="00E169DD" w:rsidRPr="00BB1D2D" w:rsidRDefault="00E169DD" w:rsidP="008A605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C19332" w14:textId="56DCC341" w:rsidR="000F223B" w:rsidRPr="00BB1D2D" w:rsidRDefault="00C8116F" w:rsidP="008A605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="00BB1D2D" w:rsidRPr="00CD1824">
        <w:rPr>
          <w:rFonts w:ascii="Times New Roman" w:hAnsi="Times New Roman" w:cs="Times New Roman"/>
          <w:iCs/>
          <w:sz w:val="24"/>
          <w:szCs w:val="24"/>
        </w:rPr>
        <w:t>Не смотря</w:t>
      </w:r>
      <w:proofErr w:type="gramEnd"/>
      <w:r w:rsidR="00BB1D2D" w:rsidRPr="00CD1824">
        <w:rPr>
          <w:rFonts w:ascii="Times New Roman" w:hAnsi="Times New Roman" w:cs="Times New Roman"/>
          <w:iCs/>
          <w:sz w:val="24"/>
          <w:szCs w:val="24"/>
        </w:rPr>
        <w:t xml:space="preserve"> на то, что</w:t>
      </w:r>
      <w:r w:rsidR="005941BE" w:rsidRPr="00BB1D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1D2D" w:rsidRPr="00BB1D2D">
        <w:rPr>
          <w:rFonts w:ascii="Times New Roman" w:hAnsi="Times New Roman" w:cs="Times New Roman"/>
          <w:iCs/>
          <w:sz w:val="24"/>
          <w:szCs w:val="24"/>
        </w:rPr>
        <w:t>в</w:t>
      </w:r>
      <w:r w:rsidRPr="00BB1D2D">
        <w:rPr>
          <w:rFonts w:ascii="Times New Roman" w:hAnsi="Times New Roman" w:cs="Times New Roman"/>
          <w:iCs/>
          <w:sz w:val="24"/>
          <w:szCs w:val="24"/>
        </w:rPr>
        <w:t xml:space="preserve"> соответствии с разъяснениями</w:t>
      </w: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МФ РФ - Чек ККМ хоть и является первичным учетным документом, однако, он лишь подтверждает произведенные РА</w:t>
      </w:r>
      <w:r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>СЧЕ</w:t>
      </w:r>
      <w:r w:rsidRPr="00BB1D2D">
        <w:rPr>
          <w:rFonts w:ascii="Times New Roman" w:hAnsi="Times New Roman" w:cs="Times New Roman"/>
          <w:i/>
          <w:iCs/>
          <w:sz w:val="24"/>
          <w:szCs w:val="24"/>
        </w:rPr>
        <w:t>ТЫ и сам по себе не является документом обосновывающем расход</w:t>
      </w:r>
      <w:r w:rsidR="000F223B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0F223B" w:rsidRPr="00BB1D2D">
        <w:rPr>
          <w:rFonts w:ascii="Times New Roman" w:hAnsi="Times New Roman" w:cs="Times New Roman"/>
          <w:iCs/>
          <w:sz w:val="24"/>
          <w:szCs w:val="24"/>
        </w:rPr>
        <w:t>п.МФ</w:t>
      </w:r>
      <w:proofErr w:type="spellEnd"/>
      <w:r w:rsidR="000F223B" w:rsidRPr="00BB1D2D">
        <w:rPr>
          <w:rFonts w:ascii="Times New Roman" w:hAnsi="Times New Roman" w:cs="Times New Roman"/>
          <w:iCs/>
          <w:sz w:val="24"/>
          <w:szCs w:val="24"/>
        </w:rPr>
        <w:t xml:space="preserve"> РФ от 03.04.2019 №03-03-06/1/32212).</w:t>
      </w:r>
      <w:r w:rsidR="000F223B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40EC105" w14:textId="07EBEAA1" w:rsidR="000F223B" w:rsidRPr="00BB1D2D" w:rsidRDefault="000F223B" w:rsidP="008A605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BB1D2D">
        <w:rPr>
          <w:rFonts w:ascii="Times New Roman" w:hAnsi="Times New Roman" w:cs="Times New Roman"/>
          <w:iCs/>
          <w:sz w:val="24"/>
          <w:szCs w:val="24"/>
        </w:rPr>
        <w:t xml:space="preserve">Поэтому </w:t>
      </w:r>
      <w:r w:rsidR="005941BE" w:rsidRPr="00BB1D2D">
        <w:rPr>
          <w:rFonts w:ascii="Times New Roman" w:hAnsi="Times New Roman" w:cs="Times New Roman"/>
          <w:iCs/>
          <w:sz w:val="24"/>
          <w:szCs w:val="24"/>
        </w:rPr>
        <w:t xml:space="preserve">независимо от </w:t>
      </w:r>
      <w:proofErr w:type="gramStart"/>
      <w:r w:rsidR="005941BE" w:rsidRPr="00BB1D2D">
        <w:rPr>
          <w:rFonts w:ascii="Times New Roman" w:hAnsi="Times New Roman" w:cs="Times New Roman"/>
          <w:iCs/>
          <w:sz w:val="24"/>
          <w:szCs w:val="24"/>
        </w:rPr>
        <w:t>того</w:t>
      </w:r>
      <w:proofErr w:type="gramEnd"/>
      <w:r w:rsidR="005941BE" w:rsidRPr="00BB1D2D">
        <w:rPr>
          <w:rFonts w:ascii="Times New Roman" w:hAnsi="Times New Roman" w:cs="Times New Roman"/>
          <w:iCs/>
          <w:sz w:val="24"/>
          <w:szCs w:val="24"/>
        </w:rPr>
        <w:t xml:space="preserve"> как оформлен ваш чек - </w:t>
      </w:r>
      <w:r w:rsidRPr="00BB1D2D">
        <w:rPr>
          <w:rFonts w:ascii="Times New Roman" w:hAnsi="Times New Roman" w:cs="Times New Roman"/>
          <w:iCs/>
          <w:sz w:val="24"/>
          <w:szCs w:val="24"/>
          <w:u w:val="single"/>
        </w:rPr>
        <w:t>главное, чт</w:t>
      </w:r>
      <w:r w:rsidRPr="00BB1D2D">
        <w:rPr>
          <w:rFonts w:ascii="Times New Roman" w:hAnsi="Times New Roman" w:cs="Times New Roman"/>
          <w:iCs/>
          <w:sz w:val="24"/>
          <w:szCs w:val="24"/>
        </w:rPr>
        <w:t xml:space="preserve">обы по </w:t>
      </w:r>
      <w:r w:rsidR="005941BE" w:rsidRPr="00BB1D2D">
        <w:rPr>
          <w:rFonts w:ascii="Times New Roman" w:hAnsi="Times New Roman" w:cs="Times New Roman"/>
          <w:iCs/>
          <w:sz w:val="24"/>
          <w:szCs w:val="24"/>
        </w:rPr>
        <w:t xml:space="preserve">его </w:t>
      </w:r>
      <w:r w:rsidRPr="00BB1D2D">
        <w:rPr>
          <w:rFonts w:ascii="Times New Roman" w:hAnsi="Times New Roman" w:cs="Times New Roman"/>
          <w:iCs/>
          <w:sz w:val="24"/>
          <w:szCs w:val="24"/>
        </w:rPr>
        <w:t xml:space="preserve">данным </w:t>
      </w:r>
      <w:r w:rsidRPr="00BB1D2D">
        <w:rPr>
          <w:rFonts w:ascii="Times New Roman" w:hAnsi="Times New Roman" w:cs="Times New Roman"/>
          <w:iCs/>
          <w:sz w:val="24"/>
          <w:szCs w:val="24"/>
          <w:u w:val="single"/>
        </w:rPr>
        <w:t>можно было идентифицировать</w:t>
      </w:r>
      <w:r w:rsidRPr="00BB1D2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0E301A3" w14:textId="77777777" w:rsidR="000F223B" w:rsidRPr="00BB1D2D" w:rsidRDefault="000F223B" w:rsidP="000F22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Продавца, </w:t>
      </w:r>
    </w:p>
    <w:p w14:paraId="77D65586" w14:textId="77777777" w:rsidR="000F223B" w:rsidRPr="00BB1D2D" w:rsidRDefault="000F223B" w:rsidP="000F22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покупателя </w:t>
      </w:r>
    </w:p>
    <w:p w14:paraId="14C410CF" w14:textId="1331C81A" w:rsidR="000F223B" w:rsidRPr="00BB1D2D" w:rsidRDefault="000F223B" w:rsidP="000F22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товара (работ, услуг) </w:t>
      </w:r>
    </w:p>
    <w:p w14:paraId="4E39C602" w14:textId="6FC2870E" w:rsidR="00C8116F" w:rsidRPr="00BB1D2D" w:rsidRDefault="000F223B" w:rsidP="000F22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D2D">
        <w:rPr>
          <w:rFonts w:ascii="Times New Roman" w:hAnsi="Times New Roman" w:cs="Times New Roman"/>
          <w:i/>
          <w:iCs/>
          <w:sz w:val="24"/>
          <w:szCs w:val="24"/>
        </w:rPr>
        <w:t>и их стоимость.</w:t>
      </w:r>
      <w:r w:rsidR="00C8116F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812E188" w14:textId="77777777" w:rsidR="000F223B" w:rsidRPr="00BB1D2D" w:rsidRDefault="000F223B" w:rsidP="008A605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7D8B30" w14:textId="55557872" w:rsidR="00926C38" w:rsidRPr="00BB1D2D" w:rsidRDefault="00E169DD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Отсутствие в чеке </w:t>
      </w:r>
      <w:r w:rsidR="000F223B" w:rsidRPr="00BB1D2D">
        <w:rPr>
          <w:rFonts w:ascii="Times New Roman" w:hAnsi="Times New Roman" w:cs="Times New Roman"/>
          <w:iCs/>
          <w:sz w:val="24"/>
          <w:szCs w:val="24"/>
          <w:u w:val="single"/>
        </w:rPr>
        <w:t>названия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окупателя </w:t>
      </w:r>
      <w:r w:rsidR="000F223B"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>или иной недочет</w:t>
      </w:r>
      <w:r w:rsidR="000F223B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никак 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>не повлияет на расчеты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</w:rPr>
        <w:t xml:space="preserve"> с работником и </w:t>
      </w:r>
      <w:r w:rsidR="003C4D13"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возможность учесть расходы</w:t>
      </w:r>
      <w:r w:rsidR="00852970" w:rsidRPr="00BB1D2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 бухгалтерском и налоговом учете.</w:t>
      </w:r>
    </w:p>
    <w:p w14:paraId="05CD2603" w14:textId="77777777" w:rsidR="00DF08B4" w:rsidRDefault="00DF08B4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ru-RU"/>
        </w:rPr>
      </w:pPr>
    </w:p>
    <w:p w14:paraId="1BA2A6D0" w14:textId="5BDE9A2A" w:rsidR="003C4D13" w:rsidRPr="00DF08B4" w:rsidRDefault="00A7509E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DF08B4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ru-RU"/>
        </w:rPr>
        <w:t>8.</w:t>
      </w:r>
      <w:r w:rsidR="008A605F" w:rsidRPr="00DF08B4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ru-RU"/>
        </w:rPr>
        <w:t>Татьяна Сергеевна Ц.</w:t>
      </w:r>
      <w:r w:rsidR="008A605F" w:rsidRPr="00DF08B4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ru-RU"/>
        </w:rPr>
        <w:br/>
      </w:r>
      <w:r w:rsidR="008A605F" w:rsidRPr="00DF08B4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ШАРОНОВА </w:t>
      </w:r>
      <w:r w:rsidR="008A605F" w:rsidRPr="00DF08B4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br/>
      </w:r>
      <w:r w:rsidR="003C4D13" w:rsidRPr="00DF08B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 xml:space="preserve">Вопрос № </w:t>
      </w:r>
      <w:r w:rsidR="008A605F" w:rsidRPr="00DF08B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>1)</w:t>
      </w:r>
    </w:p>
    <w:p w14:paraId="18D24210" w14:textId="1B1F4732" w:rsidR="008A605F" w:rsidRPr="00DF08B4" w:rsidRDefault="008A605F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 Как установить лимит кассы в Благотворительном фонде (приходуем пожертвования из ящиков для сбора </w:t>
      </w:r>
      <w:proofErr w:type="gramStart"/>
      <w:r w:rsidRPr="00DF08B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пожертвований, </w:t>
      </w:r>
      <w:r w:rsidR="00C8116F" w:rsidRPr="00DF08B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  </w:t>
      </w:r>
      <w:proofErr w:type="gramEnd"/>
      <w:r w:rsidR="00C8116F" w:rsidRPr="00DF08B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 </w:t>
      </w:r>
      <w:r w:rsidRPr="00DF08B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затем сдаем в банк </w:t>
      </w:r>
      <w:r w:rsidR="00C8116F" w:rsidRPr="00DF08B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-             </w:t>
      </w:r>
      <w:r w:rsidRPr="00DF08B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>все средства</w:t>
      </w:r>
      <w:r w:rsidRPr="00DF08B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, из расходных операций </w:t>
      </w:r>
      <w:r w:rsidR="00C8116F" w:rsidRPr="00DF08B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 xml:space="preserve">- </w:t>
      </w:r>
      <w:r w:rsidRPr="00DF08B4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>только сдача в банк целевых средств)?</w:t>
      </w:r>
    </w:p>
    <w:p w14:paraId="19FAF719" w14:textId="4BE63AD2" w:rsidR="00C8116F" w:rsidRPr="00DF08B4" w:rsidRDefault="00C8116F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</w:pPr>
    </w:p>
    <w:p w14:paraId="5A6B61BB" w14:textId="30379AAD" w:rsidR="00C8116F" w:rsidRPr="00DF08B4" w:rsidRDefault="00C8116F" w:rsidP="008A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08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ОТВЕТ:</w:t>
      </w:r>
    </w:p>
    <w:p w14:paraId="501083B5" w14:textId="675B96DE" w:rsidR="0018291D" w:rsidRPr="00BB1D2D" w:rsidRDefault="0018291D" w:rsidP="00182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941BE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известным вам - 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proofErr w:type="spellStart"/>
        <w:r w:rsidRPr="00DF0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</w:t>
        </w:r>
        <w:proofErr w:type="spellEnd"/>
        <w:r w:rsidRPr="00DF0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2 п. 2</w:t>
        </w:r>
      </w:hyperlink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Банка России от 11.03.2014 N 3210-У </w:t>
      </w:r>
      <w:r w:rsidRPr="00DF08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Указание), юридическое лицо </w:t>
      </w:r>
      <w:r w:rsidRPr="00DF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самостоятельно определяет лимит остатка наличных денег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 w:rsidRPr="00DF0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Приложением</w:t>
        </w:r>
      </w:hyperlink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Указанию</w:t>
      </w:r>
      <w:r w:rsidR="000F223B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исходя из характера его деятельности </w:t>
      </w:r>
      <w:r w:rsidR="000F223B" w:rsidRPr="00BB1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BB1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учетом объемов поступлений или объемов выдач наличных денег.</w:t>
      </w:r>
    </w:p>
    <w:p w14:paraId="32606319" w14:textId="0CEE7B9D" w:rsidR="00AE5641" w:rsidRPr="00DF08B4" w:rsidRDefault="00AE5641" w:rsidP="00182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 - </w:t>
      </w:r>
      <w:r w:rsidR="000F223B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8291D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малого предпринимательства лимит остатка наличных денег </w:t>
      </w:r>
      <w:r w:rsidR="0018291D" w:rsidRPr="00DF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могут не устанавливать</w:t>
      </w:r>
      <w:r w:rsidR="0018291D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8291D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8291D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ogin.consultant.ru/link/?rnd=28076F38C9FE47923F0F48675F5AA33F&amp;req=doc&amp;base=ROS&amp;n=163618&amp;dst=100017&amp;fld=134&amp;REFFIELD=134&amp;REFDST=100013&amp;REFDOC=78159&amp;REFBASE=QSA&amp;stat=refcode%3D10881%3Bdstident%3D100017%3Bindex%3D15&amp;date=12.04.2020" </w:instrText>
      </w:r>
      <w:r w:rsidR="0018291D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8291D" w:rsidRPr="00DF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абз</w:t>
      </w:r>
      <w:proofErr w:type="spellEnd"/>
      <w:r w:rsidR="0018291D" w:rsidRPr="00DF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10 п. 2</w:t>
      </w:r>
      <w:r w:rsidR="0018291D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8291D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Указаний). </w:t>
      </w:r>
    </w:p>
    <w:p w14:paraId="24999910" w14:textId="4DDBE42B" w:rsidR="0018291D" w:rsidRPr="00DF08B4" w:rsidRDefault="00AE5641" w:rsidP="00182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5941BE"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мы знаем</w:t>
      </w:r>
      <w:r w:rsidR="005941BE" w:rsidRPr="00DF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F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НКО –  к ним не относятся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291D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18291D" w:rsidRPr="00DF0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4</w:t>
        </w:r>
      </w:hyperlink>
      <w:r w:rsidR="0018291D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N 209-ФЗ "О развитии малого и среднего предпринимательства в Российской Федерации"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703E3BD" w14:textId="77777777" w:rsidR="0024612D" w:rsidRPr="00DF08B4" w:rsidRDefault="0024612D" w:rsidP="00182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1BA47" w14:textId="3FF4F72F" w:rsidR="0018291D" w:rsidRPr="00DF08B4" w:rsidRDefault="00FA35F4" w:rsidP="00BB1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тем, в </w:t>
      </w:r>
      <w:r w:rsidR="00DA290F"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Указаниях ЦБ РФ </w:t>
      </w:r>
      <w:r w:rsidR="00DA290F" w:rsidRPr="00DF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ничего не говорится о </w:t>
      </w:r>
      <w:r w:rsidR="001D2E82" w:rsidRPr="00DF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том как производить </w:t>
      </w:r>
      <w:r w:rsidR="001465F4" w:rsidRPr="00DF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этот </w:t>
      </w:r>
      <w:r w:rsidR="001D2E82" w:rsidRPr="00DF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расчет</w:t>
      </w:r>
      <w:r w:rsidR="001465F4" w:rsidRPr="00DF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если НКО </w:t>
      </w:r>
      <w:r w:rsidR="001465F4" w:rsidRPr="00DF08B4">
        <w:rPr>
          <w:rFonts w:ascii="Times New Roman" w:hAnsi="Times New Roman" w:cs="Times New Roman"/>
          <w:b/>
          <w:sz w:val="24"/>
          <w:szCs w:val="24"/>
        </w:rPr>
        <w:t xml:space="preserve">получает в кассу </w:t>
      </w:r>
      <w:proofErr w:type="gramStart"/>
      <w:r w:rsidR="001465F4" w:rsidRPr="00DF08B4">
        <w:rPr>
          <w:rFonts w:ascii="Times New Roman" w:hAnsi="Times New Roman" w:cs="Times New Roman"/>
          <w:b/>
          <w:sz w:val="24"/>
          <w:szCs w:val="24"/>
        </w:rPr>
        <w:t>только  благотворительные</w:t>
      </w:r>
      <w:proofErr w:type="gramEnd"/>
      <w:r w:rsidR="001465F4" w:rsidRPr="00DF08B4">
        <w:rPr>
          <w:rFonts w:ascii="Times New Roman" w:hAnsi="Times New Roman" w:cs="Times New Roman"/>
          <w:b/>
          <w:sz w:val="24"/>
          <w:szCs w:val="24"/>
        </w:rPr>
        <w:t xml:space="preserve"> пожертвования </w:t>
      </w:r>
    </w:p>
    <w:p w14:paraId="144381DF" w14:textId="77777777" w:rsidR="00AE5641" w:rsidRPr="00DF08B4" w:rsidRDefault="00AE5641" w:rsidP="00EA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</w:pPr>
    </w:p>
    <w:p w14:paraId="2B323E8D" w14:textId="0F50A1CD" w:rsidR="00EA76DE" w:rsidRPr="00BB1D2D" w:rsidRDefault="00EA76DE" w:rsidP="00EA7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65F4"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DA290F"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Указанию ЦБ указано</w:t>
      </w:r>
      <w:r w:rsidR="001465F4"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</w:p>
    <w:p w14:paraId="41966F9B" w14:textId="04475783" w:rsidR="00EA76DE" w:rsidRPr="00BB1D2D" w:rsidRDefault="00EA76DE" w:rsidP="00DA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определения лимита остатка наличных денег юридическое лицо учитывает объем поступлений наличных денег</w:t>
      </w: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проданные товары, </w:t>
      </w:r>
      <w:bookmarkStart w:id="1" w:name="_Hlk37713004"/>
      <w:r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выполненные работы, оказанные услуги</w:t>
      </w: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анное юридическое лицо - ожидаемый объем поступлений наличных денег за проданные товары, выполненные работы, оказанные услуги).</w:t>
      </w:r>
    </w:p>
    <w:p w14:paraId="16B0B439" w14:textId="13FEAB07" w:rsidR="001465F4" w:rsidRPr="00BB1D2D" w:rsidRDefault="001465F4" w:rsidP="00DA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E77D" w14:textId="62747432" w:rsidR="001465F4" w:rsidRPr="00BB1D2D" w:rsidRDefault="0084485C" w:rsidP="00DA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делать если у вас отсутствует Выручка</w:t>
      </w:r>
      <w:r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проданные товары, выполненные работы, оказанные услуги.</w:t>
      </w:r>
    </w:p>
    <w:p w14:paraId="49ED2007" w14:textId="77777777" w:rsidR="0084485C" w:rsidRPr="00BB1D2D" w:rsidRDefault="0084485C" w:rsidP="009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2F80C" w14:textId="31EE47E6" w:rsidR="00DA290F" w:rsidRPr="00BB1D2D" w:rsidRDefault="0084485C" w:rsidP="0094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сложившейся практике - </w:t>
      </w:r>
      <w:r w:rsidR="00DA290F"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r w:rsidR="00DA290F"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будете начислять лимит</w:t>
      </w:r>
      <w:r w:rsidR="00DA290F"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90F"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причине отсутствия перечисленных поступлений</w:t>
      </w:r>
      <w:r w:rsidR="00946920"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проверяющие могут посчитать, </w:t>
      </w:r>
      <w:r w:rsidR="00946920"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ваш лимит равен «0» (НУЛЮ).</w:t>
      </w:r>
      <w:r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привлеч</w:t>
      </w:r>
      <w:r w:rsidR="00DF08B4"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</w:t>
      </w:r>
      <w:r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административной </w:t>
      </w:r>
      <w:proofErr w:type="spellStart"/>
      <w:r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ответтсвенности</w:t>
      </w:r>
      <w:proofErr w:type="spellEnd"/>
      <w:r w:rsidRPr="00BB1D2D">
        <w:rPr>
          <w:rFonts w:ascii="Times New Roman" w:hAnsi="Times New Roman" w:cs="Times New Roman"/>
          <w:sz w:val="24"/>
          <w:szCs w:val="24"/>
        </w:rPr>
        <w:t xml:space="preserve"> за несоблюдении порядка хранения свободных денежных средств и накоплении в кассе наличных денег сверх установленных лимитов, по </w:t>
      </w:r>
      <w:hyperlink r:id="rId11" w:history="1">
        <w:r w:rsidRPr="00BB1D2D">
          <w:rPr>
            <w:rFonts w:ascii="Times New Roman" w:hAnsi="Times New Roman" w:cs="Times New Roman"/>
            <w:sz w:val="24"/>
            <w:szCs w:val="24"/>
          </w:rPr>
          <w:t>ч. 1 ст. 15.1</w:t>
        </w:r>
      </w:hyperlink>
      <w:r w:rsidRPr="00BB1D2D">
        <w:rPr>
          <w:rFonts w:ascii="Times New Roman" w:hAnsi="Times New Roman" w:cs="Times New Roman"/>
          <w:sz w:val="24"/>
          <w:szCs w:val="24"/>
        </w:rPr>
        <w:t xml:space="preserve"> КоАП</w:t>
      </w:r>
    </w:p>
    <w:p w14:paraId="7FAC9E6C" w14:textId="243DDC74" w:rsidR="00916E4C" w:rsidRPr="00BB1D2D" w:rsidRDefault="00916E4C" w:rsidP="00916E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1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отсутствии поступлений от предпринимательской деятельности</w:t>
      </w: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DF08B4"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Pr="00BB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лимита целесообразно указать, что в связи с отсутствием поступления наличных денег </w:t>
      </w:r>
      <w:r w:rsidRPr="00BB1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проданные товары,</w:t>
      </w:r>
      <w:r w:rsidRPr="00BB1D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выполненные работы, оказанные услуги – при расчете лимита остатка </w:t>
      </w:r>
      <w:r w:rsidR="00DF08B4" w:rsidRPr="00BB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наличных денег</w:t>
      </w:r>
      <w:r w:rsidRPr="00BB1D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кассе учитывать объем выдач наличных денег, за исключением сумм, предназначенных для выплаты </w:t>
      </w:r>
      <w:proofErr w:type="spellStart"/>
      <w:r w:rsidRPr="00BB1D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зпл</w:t>
      </w:r>
      <w:proofErr w:type="spellEnd"/>
      <w:r w:rsidRPr="00BB1D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стипендий и др. выплат работникам</w:t>
      </w:r>
    </w:p>
    <w:p w14:paraId="1C46A13E" w14:textId="77777777" w:rsidR="00916E4C" w:rsidRPr="00DF08B4" w:rsidRDefault="00916E4C" w:rsidP="00916E4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771A" w14:textId="77777777" w:rsidR="00916E4C" w:rsidRPr="00DF08B4" w:rsidRDefault="00916E4C" w:rsidP="00916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 остатка наличных денег </w:t>
      </w:r>
      <w:r w:rsidRPr="00DF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рассчитывается по формуле:</w:t>
      </w:r>
    </w:p>
    <w:p w14:paraId="2C7A0766" w14:textId="77777777" w:rsidR="00916E4C" w:rsidRPr="00DF08B4" w:rsidRDefault="00916E4C" w:rsidP="0091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7A9D8F" w14:textId="77777777" w:rsidR="00916E4C" w:rsidRPr="00DF08B4" w:rsidRDefault="00916E4C" w:rsidP="00916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L</w:t>
      </w:r>
      <w:r w:rsidRPr="00DF08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= </w:t>
      </w:r>
      <w:r w:rsidRPr="00DF08B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V</w:t>
      </w:r>
      <w:r w:rsidRPr="00DF08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/ </w:t>
      </w:r>
      <w:r w:rsidRPr="00DF08B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P</w:t>
      </w:r>
      <w:r w:rsidRPr="00DF08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х </w:t>
      </w:r>
      <w:r w:rsidRPr="00DF08B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N</w:t>
      </w:r>
      <w:r w:rsidRPr="00DF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5AFB580E" w14:textId="77777777" w:rsidR="00916E4C" w:rsidRPr="00DF08B4" w:rsidRDefault="00916E4C" w:rsidP="0091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6DFA82" w14:textId="77777777" w:rsidR="00916E4C" w:rsidRPr="00DF08B4" w:rsidRDefault="00916E4C" w:rsidP="00916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1303CDE" w14:textId="77777777" w:rsidR="00916E4C" w:rsidRPr="00DF08B4" w:rsidRDefault="00916E4C" w:rsidP="00916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L - лимит остатка наличных денег в рублях;</w:t>
      </w:r>
    </w:p>
    <w:p w14:paraId="429C035D" w14:textId="3C4CBE3A" w:rsidR="00916E4C" w:rsidRPr="00DF08B4" w:rsidRDefault="00916E4C" w:rsidP="00916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- объем поступлений наличных денег от жертвователей </w:t>
      </w:r>
      <w:proofErr w:type="gramStart"/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месяц</w:t>
      </w:r>
      <w:proofErr w:type="gramEnd"/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(квартал) -любой период, в котором были </w:t>
      </w:r>
      <w:r w:rsid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п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оступления. </w:t>
      </w:r>
    </w:p>
    <w:p w14:paraId="7639E425" w14:textId="77777777" w:rsidR="00916E4C" w:rsidRPr="00DF08B4" w:rsidRDefault="00916E4C" w:rsidP="00916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проданные товары, выполненные работы, оказанные услуги за расчетный период в рублях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(юридическое лицо,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услуги, с учетом наличных денег, принятых за проданные товары, выполненные работы, оказанные услуги, обособленными подразделениями, за исключением случая, предусмотренного в </w:t>
      </w:r>
      <w:hyperlink r:id="rId12" w:history="1">
        <w:r w:rsidRPr="00DF0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четвертом пункта 2</w:t>
        </w:r>
      </w:hyperlink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Указания);</w:t>
      </w:r>
    </w:p>
    <w:p w14:paraId="25F245B8" w14:textId="77777777" w:rsidR="00916E4C" w:rsidRPr="00DF08B4" w:rsidRDefault="00916E4C" w:rsidP="00916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P 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 (при его определении могут учитываться периоды пиковых объемов поступлений наличных денег, а также динамика объемов поступлений наличных денег за аналогичные периоды прошлых лет; расчетный период составляет не более 92 рабочих дней юридического лица);</w:t>
      </w:r>
    </w:p>
    <w:p w14:paraId="5A697B6F" w14:textId="77777777" w:rsidR="00916E4C" w:rsidRPr="00DF08B4" w:rsidRDefault="00916E4C" w:rsidP="00916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F08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период времени между днями сдачи денег в банк юридическим лицом наличных денег, поступивших за проданные товары, выполненные работы, оказанные услуги,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proofErr w:type="spellStart"/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F08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после прекращения действия непреодолимой силы.</w:t>
      </w:r>
    </w:p>
    <w:p w14:paraId="1BB13821" w14:textId="77777777" w:rsidR="00916E4C" w:rsidRPr="00DF08B4" w:rsidRDefault="00916E4C" w:rsidP="00916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Наприме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р,</w:t>
      </w:r>
    </w:p>
    <w:p w14:paraId="28F5FB0B" w14:textId="1FFAEC8D" w:rsidR="00916E4C" w:rsidRPr="00DF08B4" w:rsidRDefault="00916E4C" w:rsidP="00DF08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сдаче наличных денег в банк </w:t>
      </w:r>
      <w:r w:rsidRPr="00DF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один раз в три </w:t>
      </w:r>
      <w:proofErr w:type="gramStart"/>
      <w:r w:rsidRPr="00DF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дня</w:t>
      </w:r>
      <w:r w:rsidR="00DF08B4" w:rsidRPr="00DF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DF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</w:t>
      </w:r>
      <w:r w:rsidRPr="00DF08B4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c</w:t>
      </w:r>
      <w:proofErr w:type="spellEnd"/>
      <w:proofErr w:type="gramEnd"/>
      <w:r w:rsidRPr="00DF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равен трем рабочим дням</w:t>
      </w:r>
      <w:r w:rsidRPr="00DF0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BDB406" w14:textId="77777777" w:rsidR="001465F4" w:rsidRPr="00DF08B4" w:rsidRDefault="00946920" w:rsidP="0094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3AC81A83" w14:textId="568DA3C3" w:rsidR="001465F4" w:rsidRPr="00DF08B4" w:rsidRDefault="0084485C" w:rsidP="0094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96E01" w:rsidRPr="00DF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могу не сказать, что</w:t>
      </w:r>
      <w:r w:rsidRPr="00DF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="001465F4" w:rsidRPr="00DF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данному вопросу есть арбитражная практика</w:t>
      </w:r>
      <w:r w:rsidR="00CD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2" w:name="_GoBack"/>
      <w:bookmarkEnd w:id="2"/>
    </w:p>
    <w:p w14:paraId="67E26014" w14:textId="77777777" w:rsidR="0024612D" w:rsidRPr="00DF08B4" w:rsidRDefault="001465F4" w:rsidP="001465F4">
      <w:pPr>
        <w:pStyle w:val="ConsPlusNormal"/>
        <w:spacing w:before="240"/>
        <w:ind w:firstLine="540"/>
        <w:jc w:val="both"/>
      </w:pPr>
      <w:r w:rsidRPr="00DF08B4">
        <w:t xml:space="preserve">Так, в Постановлениях Тринадцатого арбитражного апелляционного суда от 21.04.2016 N 13АП-3741/2016, Третьего арбитражного апелляционного суда от 18.08.2015 N А69-1064/2015 указано, </w:t>
      </w:r>
    </w:p>
    <w:p w14:paraId="53CCCF85" w14:textId="63FD8210" w:rsidR="001465F4" w:rsidRPr="00BB1D2D" w:rsidRDefault="001465F4" w:rsidP="00424853">
      <w:pPr>
        <w:pStyle w:val="ConsPlusNormal"/>
        <w:spacing w:before="240"/>
        <w:ind w:firstLine="540"/>
      </w:pPr>
      <w:r w:rsidRPr="00BB1D2D">
        <w:rPr>
          <w:i/>
        </w:rPr>
        <w:t xml:space="preserve">что </w:t>
      </w:r>
      <w:r w:rsidR="00916E4C" w:rsidRPr="00BB1D2D">
        <w:rPr>
          <w:i/>
        </w:rPr>
        <w:t xml:space="preserve">Порядок расчета лимита денежных средств в кассе </w:t>
      </w:r>
      <w:r w:rsidRPr="00BB1D2D">
        <w:rPr>
          <w:i/>
          <w:u w:val="single"/>
        </w:rPr>
        <w:t>исполнение соответствующей обязанности</w:t>
      </w:r>
      <w:r w:rsidRPr="00BB1D2D">
        <w:rPr>
          <w:i/>
        </w:rPr>
        <w:t xml:space="preserve"> по определению лимита при работе с денежной наличностью установлено законодателем в </w:t>
      </w:r>
      <w:r w:rsidRPr="00BB1D2D">
        <w:rPr>
          <w:i/>
          <w:u w:val="single"/>
        </w:rPr>
        <w:t>зависимости от характера деятельности</w:t>
      </w:r>
      <w:r w:rsidRPr="00BB1D2D">
        <w:rPr>
          <w:i/>
        </w:rPr>
        <w:t xml:space="preserve"> юридического лица. Использование таких показателей, как объем поступления наличных денежных средств за проданные товары, выполненные работы, оказанные услуги, их расходование, периоды операций, предполагает, </w:t>
      </w:r>
      <w:r w:rsidRPr="00BB1D2D">
        <w:rPr>
          <w:i/>
          <w:u w:val="single"/>
        </w:rPr>
        <w:t>что данный порядок предполагает исполнение обязанности в случае осуществления коммерческой деятельности</w:t>
      </w:r>
      <w:r w:rsidRPr="00BB1D2D">
        <w:rPr>
          <w:u w:val="single"/>
        </w:rPr>
        <w:t xml:space="preserve"> </w:t>
      </w:r>
      <w:r w:rsidRPr="00BB1D2D">
        <w:t>(реализации товаров, выполнения работ, оказания услуг).</w:t>
      </w:r>
      <w:r w:rsidR="0084485C" w:rsidRPr="00BB1D2D">
        <w:t xml:space="preserve"> А</w:t>
      </w:r>
      <w:r w:rsidR="00916E4C" w:rsidRPr="00BB1D2D">
        <w:t xml:space="preserve"> поскольку НКО </w:t>
      </w:r>
      <w:r w:rsidR="00DF08B4" w:rsidRPr="00BB1D2D">
        <w:t>не о</w:t>
      </w:r>
      <w:r w:rsidR="00916E4C" w:rsidRPr="00BB1D2D">
        <w:t xml:space="preserve">существляло </w:t>
      </w:r>
      <w:r w:rsidR="00DF08B4" w:rsidRPr="00BB1D2D">
        <w:t>п</w:t>
      </w:r>
      <w:r w:rsidR="00916E4C" w:rsidRPr="00BB1D2D">
        <w:t>редпринимател</w:t>
      </w:r>
      <w:r w:rsidR="00424853" w:rsidRPr="00BB1D2D">
        <w:t>ьс</w:t>
      </w:r>
      <w:r w:rsidR="00916E4C" w:rsidRPr="00BB1D2D">
        <w:t>кую деятельность., то у нее не</w:t>
      </w:r>
      <w:r w:rsidR="00424853" w:rsidRPr="00BB1D2D">
        <w:t xml:space="preserve"> могло</w:t>
      </w:r>
      <w:r w:rsidR="00916E4C" w:rsidRPr="00BB1D2D">
        <w:t xml:space="preserve"> было расчетной базы для исчисления </w:t>
      </w:r>
      <w:r w:rsidR="00DF08B4" w:rsidRPr="00BB1D2D">
        <w:t>лимита</w:t>
      </w:r>
      <w:r w:rsidR="0084485C" w:rsidRPr="00BB1D2D">
        <w:t xml:space="preserve"> </w:t>
      </w:r>
      <w:r w:rsidR="00424853" w:rsidRPr="00BB1D2D">
        <w:t>наличных денег в кассе</w:t>
      </w:r>
    </w:p>
    <w:p w14:paraId="4F0D9562" w14:textId="6A22F725" w:rsidR="0024612D" w:rsidRPr="00BB1D2D" w:rsidRDefault="00424853" w:rsidP="0024612D">
      <w:pPr>
        <w:pStyle w:val="ConsPlusNormal"/>
        <w:spacing w:before="240"/>
        <w:ind w:firstLine="540"/>
        <w:jc w:val="both"/>
        <w:rPr>
          <w:u w:val="single"/>
        </w:rPr>
      </w:pPr>
      <w:r w:rsidRPr="00BB1D2D">
        <w:t>Поэтому</w:t>
      </w:r>
      <w:r w:rsidR="0024612D" w:rsidRPr="00BB1D2D">
        <w:t xml:space="preserve"> </w:t>
      </w:r>
      <w:r w:rsidR="0024612D" w:rsidRPr="00BB1D2D">
        <w:rPr>
          <w:u w:val="single"/>
        </w:rPr>
        <w:t>суд апелляционной инстанции полагает, что требование об определении</w:t>
      </w:r>
      <w:r w:rsidR="0024612D" w:rsidRPr="00BB1D2D">
        <w:t xml:space="preserve"> распорядительным документом </w:t>
      </w:r>
      <w:r w:rsidR="0024612D" w:rsidRPr="00BB1D2D">
        <w:rPr>
          <w:u w:val="single"/>
        </w:rPr>
        <w:t xml:space="preserve">максимально допустимой суммы наличных денег не подлежало применению к деятельности </w:t>
      </w:r>
      <w:r w:rsidRPr="00BB1D2D">
        <w:rPr>
          <w:u w:val="single"/>
        </w:rPr>
        <w:t>НКО</w:t>
      </w:r>
    </w:p>
    <w:p w14:paraId="1F4C4874" w14:textId="2F4D99AF" w:rsidR="0024612D" w:rsidRPr="00BB1D2D" w:rsidRDefault="0024612D" w:rsidP="0024612D">
      <w:pPr>
        <w:pStyle w:val="ConsPlusNormal"/>
        <w:spacing w:before="240"/>
        <w:ind w:firstLine="540"/>
        <w:jc w:val="both"/>
      </w:pPr>
      <w:r w:rsidRPr="00BB1D2D">
        <w:rPr>
          <w:u w:val="single"/>
        </w:rPr>
        <w:t>У</w:t>
      </w:r>
      <w:r w:rsidRPr="00BB1D2D">
        <w:t xml:space="preserve"> некоммерческой организации </w:t>
      </w:r>
      <w:r w:rsidRPr="00BB1D2D">
        <w:rPr>
          <w:u w:val="single"/>
        </w:rPr>
        <w:t>отсутствовала возможность определить необходимую сумму лимита</w:t>
      </w:r>
      <w:r w:rsidRPr="00BB1D2D">
        <w:t xml:space="preserve"> и установить данную сумму своим распоряжением исходя из объемов поступлений или объемов выдач наличных денег, </w:t>
      </w:r>
      <w:r w:rsidRPr="00BB1D2D">
        <w:rPr>
          <w:u w:val="single"/>
        </w:rPr>
        <w:t>так как она являлась некоммерческой организацией и фактически не осуществляла предпринимательскую деятельность</w:t>
      </w:r>
      <w:r w:rsidRPr="00BB1D2D">
        <w:t>.</w:t>
      </w:r>
    </w:p>
    <w:p w14:paraId="287FF244" w14:textId="3C080388" w:rsidR="00796E01" w:rsidRPr="00BB1D2D" w:rsidRDefault="00796E01" w:rsidP="0024612D">
      <w:pPr>
        <w:pStyle w:val="ConsPlusNormal"/>
        <w:spacing w:before="240"/>
        <w:ind w:firstLine="540"/>
        <w:jc w:val="both"/>
      </w:pPr>
      <w:r w:rsidRPr="00BB1D2D">
        <w:t xml:space="preserve">Однако, если вы занимаете эту позицию суда – </w:t>
      </w:r>
      <w:proofErr w:type="gramStart"/>
      <w:r w:rsidRPr="00BB1D2D">
        <w:t>нет  ДОХОДА</w:t>
      </w:r>
      <w:proofErr w:type="gramEnd"/>
      <w:r w:rsidRPr="00BB1D2D">
        <w:t xml:space="preserve"> и нет Расчета, то она может сыграть с вами злую шутку. </w:t>
      </w:r>
    </w:p>
    <w:p w14:paraId="78BF15B8" w14:textId="7C330FA1" w:rsidR="00F046BB" w:rsidRPr="00BB1D2D" w:rsidRDefault="00796E01" w:rsidP="0024612D">
      <w:pPr>
        <w:pStyle w:val="ConsPlusNormal"/>
        <w:spacing w:before="240"/>
        <w:ind w:firstLine="540"/>
        <w:jc w:val="both"/>
      </w:pPr>
      <w:r w:rsidRPr="00BB1D2D">
        <w:t xml:space="preserve">Так, в случае, если у вас </w:t>
      </w:r>
      <w:r w:rsidRPr="00BB1D2D">
        <w:rPr>
          <w:u w:val="single"/>
        </w:rPr>
        <w:t>появляются поступления</w:t>
      </w:r>
      <w:r w:rsidRPr="00BB1D2D">
        <w:t xml:space="preserve"> от приносящий  доход деятельности и их </w:t>
      </w:r>
      <w:r w:rsidRPr="00BB1D2D">
        <w:rPr>
          <w:u w:val="single"/>
        </w:rPr>
        <w:t>сумма окажется не существенн</w:t>
      </w:r>
      <w:r w:rsidR="00BB1D2D">
        <w:rPr>
          <w:u w:val="single"/>
        </w:rPr>
        <w:t>ой,</w:t>
      </w:r>
      <w:r w:rsidRPr="00BB1D2D">
        <w:t xml:space="preserve"> по сравнению с поступлениями от жертво</w:t>
      </w:r>
      <w:r w:rsidR="00DF08B4" w:rsidRPr="00BB1D2D">
        <w:t>вателей</w:t>
      </w:r>
      <w:r w:rsidRPr="00BB1D2D">
        <w:t xml:space="preserve">, то </w:t>
      </w:r>
      <w:r w:rsidR="00F046BB" w:rsidRPr="00BB1D2D">
        <w:t xml:space="preserve">по логике суда - </w:t>
      </w:r>
      <w:r w:rsidRPr="00BB1D2D">
        <w:t>вам придется составлять</w:t>
      </w:r>
      <w:r w:rsidR="00F046BB" w:rsidRPr="00BB1D2D">
        <w:t xml:space="preserve"> Расчет - и </w:t>
      </w:r>
      <w:r w:rsidRPr="00BB1D2D">
        <w:t xml:space="preserve"> включать в </w:t>
      </w:r>
      <w:r w:rsidR="00F046BB" w:rsidRPr="00BB1D2D">
        <w:t>него</w:t>
      </w:r>
      <w:r w:rsidRPr="00BB1D2D">
        <w:t xml:space="preserve"> только  </w:t>
      </w:r>
      <w:r w:rsidR="00F046BB" w:rsidRPr="00BB1D2D">
        <w:rPr>
          <w:u w:val="single"/>
        </w:rPr>
        <w:t>поступления</w:t>
      </w:r>
      <w:r w:rsidR="00F046BB" w:rsidRPr="00BB1D2D">
        <w:t xml:space="preserve"> от приносящий  доход деятельности. </w:t>
      </w:r>
    </w:p>
    <w:p w14:paraId="31B95B93" w14:textId="3A4429C1" w:rsidR="00796E01" w:rsidRPr="00BB1D2D" w:rsidRDefault="00F046BB" w:rsidP="0024612D">
      <w:pPr>
        <w:pStyle w:val="ConsPlusNormal"/>
        <w:spacing w:before="240"/>
        <w:ind w:firstLine="540"/>
        <w:jc w:val="both"/>
      </w:pPr>
      <w:r w:rsidRPr="00BB1D2D">
        <w:t>Совсем НЕ выгодная ситуация!</w:t>
      </w:r>
    </w:p>
    <w:p w14:paraId="369AC000" w14:textId="78A616CD" w:rsidR="00424853" w:rsidRPr="00BB1D2D" w:rsidRDefault="00F046BB" w:rsidP="0024612D">
      <w:pPr>
        <w:pStyle w:val="ConsPlusNormal"/>
        <w:spacing w:before="240"/>
        <w:ind w:firstLine="540"/>
        <w:jc w:val="both"/>
        <w:rPr>
          <w:u w:val="single"/>
        </w:rPr>
      </w:pPr>
      <w:r w:rsidRPr="00BB1D2D">
        <w:t>Какой напрашивается</w:t>
      </w:r>
      <w:r w:rsidRPr="00BB1D2D">
        <w:rPr>
          <w:u w:val="single"/>
        </w:rPr>
        <w:t xml:space="preserve"> </w:t>
      </w:r>
      <w:r w:rsidR="00424853" w:rsidRPr="00BB1D2D">
        <w:rPr>
          <w:u w:val="single"/>
        </w:rPr>
        <w:t>ВЫВОД</w:t>
      </w:r>
      <w:r w:rsidRPr="00BB1D2D">
        <w:rPr>
          <w:u w:val="single"/>
        </w:rPr>
        <w:t>:</w:t>
      </w:r>
    </w:p>
    <w:p w14:paraId="35D8C415" w14:textId="66D8551F" w:rsidR="00424853" w:rsidRPr="00BB1D2D" w:rsidRDefault="00424853" w:rsidP="00F046BB">
      <w:pPr>
        <w:pStyle w:val="ConsPlusNormal"/>
        <w:numPr>
          <w:ilvl w:val="0"/>
          <w:numId w:val="3"/>
        </w:numPr>
        <w:spacing w:before="240"/>
        <w:jc w:val="both"/>
        <w:rPr>
          <w:b/>
        </w:rPr>
      </w:pPr>
      <w:r w:rsidRPr="00BB1D2D">
        <w:rPr>
          <w:b/>
        </w:rPr>
        <w:t xml:space="preserve">у </w:t>
      </w:r>
      <w:r w:rsidR="00DF08B4" w:rsidRPr="00BB1D2D">
        <w:rPr>
          <w:b/>
        </w:rPr>
        <w:t>организации</w:t>
      </w:r>
      <w:r w:rsidRPr="00BB1D2D">
        <w:rPr>
          <w:b/>
        </w:rPr>
        <w:t xml:space="preserve"> есть </w:t>
      </w:r>
      <w:proofErr w:type="gramStart"/>
      <w:r w:rsidRPr="00BB1D2D">
        <w:rPr>
          <w:b/>
        </w:rPr>
        <w:t>право</w:t>
      </w:r>
      <w:r w:rsidR="00F046BB" w:rsidRPr="00BB1D2D">
        <w:rPr>
          <w:b/>
        </w:rPr>
        <w:t xml:space="preserve">  </w:t>
      </w:r>
      <w:r w:rsidRPr="00BB1D2D">
        <w:rPr>
          <w:b/>
        </w:rPr>
        <w:t>воспользоваться</w:t>
      </w:r>
      <w:proofErr w:type="gramEnd"/>
      <w:r w:rsidRPr="00BB1D2D">
        <w:rPr>
          <w:b/>
        </w:rPr>
        <w:t xml:space="preserve"> судебной практикой</w:t>
      </w:r>
      <w:r w:rsidR="00F046BB" w:rsidRPr="00BB1D2D">
        <w:rPr>
          <w:b/>
        </w:rPr>
        <w:t xml:space="preserve"> </w:t>
      </w:r>
      <w:r w:rsidRPr="00BB1D2D">
        <w:rPr>
          <w:b/>
        </w:rPr>
        <w:t xml:space="preserve">и </w:t>
      </w:r>
      <w:r w:rsidR="00DF08B4" w:rsidRPr="00BB1D2D">
        <w:rPr>
          <w:b/>
        </w:rPr>
        <w:t>не устанавливать</w:t>
      </w:r>
      <w:r w:rsidRPr="00BB1D2D">
        <w:rPr>
          <w:b/>
        </w:rPr>
        <w:t xml:space="preserve"> лимит остатка наличных денег в кассе</w:t>
      </w:r>
      <w:r w:rsidR="00F046BB" w:rsidRPr="00BB1D2D">
        <w:rPr>
          <w:b/>
        </w:rPr>
        <w:t>, если нет поступлений от приносящий  доход деятельности</w:t>
      </w:r>
      <w:r w:rsidRPr="00BB1D2D">
        <w:rPr>
          <w:b/>
        </w:rPr>
        <w:t>.</w:t>
      </w:r>
    </w:p>
    <w:p w14:paraId="5304C239" w14:textId="712B10BC" w:rsidR="00424853" w:rsidRPr="00BB1D2D" w:rsidRDefault="00424853" w:rsidP="009B6503">
      <w:pPr>
        <w:pStyle w:val="ConsPlusNormal"/>
        <w:numPr>
          <w:ilvl w:val="0"/>
          <w:numId w:val="3"/>
        </w:numPr>
        <w:spacing w:before="240"/>
        <w:jc w:val="both"/>
      </w:pPr>
      <w:r w:rsidRPr="00BB1D2D">
        <w:rPr>
          <w:b/>
        </w:rPr>
        <w:t>Произв</w:t>
      </w:r>
      <w:r w:rsidR="00F046BB" w:rsidRPr="00BB1D2D">
        <w:rPr>
          <w:b/>
        </w:rPr>
        <w:t>одить</w:t>
      </w:r>
      <w:r w:rsidRPr="00BB1D2D">
        <w:rPr>
          <w:b/>
        </w:rPr>
        <w:t xml:space="preserve"> расчет</w:t>
      </w:r>
      <w:r w:rsidR="00F046BB" w:rsidRPr="00BB1D2D">
        <w:rPr>
          <w:b/>
        </w:rPr>
        <w:t xml:space="preserve"> лимита денежных </w:t>
      </w:r>
      <w:proofErr w:type="gramStart"/>
      <w:r w:rsidR="00F046BB" w:rsidRPr="00BB1D2D">
        <w:rPr>
          <w:b/>
        </w:rPr>
        <w:t>средств ,</w:t>
      </w:r>
      <w:proofErr w:type="gramEnd"/>
      <w:r w:rsidR="00F046BB" w:rsidRPr="00BB1D2D">
        <w:rPr>
          <w:b/>
        </w:rPr>
        <w:t xml:space="preserve"> включая в него </w:t>
      </w:r>
      <w:r w:rsidR="00DF08B4" w:rsidRPr="00BB1D2D">
        <w:rPr>
          <w:b/>
        </w:rPr>
        <w:t>все</w:t>
      </w:r>
      <w:r w:rsidR="00F046BB" w:rsidRPr="00BB1D2D">
        <w:rPr>
          <w:b/>
        </w:rPr>
        <w:t xml:space="preserve"> наличные поступления.</w:t>
      </w:r>
    </w:p>
    <w:p w14:paraId="10CC1A7B" w14:textId="77777777" w:rsidR="00424853" w:rsidRPr="00DF08B4" w:rsidRDefault="00424853" w:rsidP="0024612D">
      <w:pPr>
        <w:pStyle w:val="ConsPlusNormal"/>
        <w:spacing w:before="240"/>
        <w:ind w:firstLine="540"/>
        <w:jc w:val="both"/>
      </w:pPr>
    </w:p>
    <w:p w14:paraId="668C74AD" w14:textId="77777777" w:rsidR="00424853" w:rsidRPr="00DF08B4" w:rsidRDefault="00424853" w:rsidP="0024612D">
      <w:pPr>
        <w:pStyle w:val="ConsPlusNormal"/>
        <w:spacing w:before="240"/>
        <w:ind w:firstLine="540"/>
        <w:jc w:val="both"/>
      </w:pPr>
    </w:p>
    <w:p w14:paraId="7BDF8FDB" w14:textId="77777777" w:rsidR="00424853" w:rsidRPr="00DF08B4" w:rsidRDefault="00424853" w:rsidP="0024612D">
      <w:pPr>
        <w:pStyle w:val="ConsPlusNormal"/>
        <w:spacing w:before="240"/>
        <w:ind w:firstLine="540"/>
        <w:jc w:val="both"/>
      </w:pPr>
    </w:p>
    <w:p w14:paraId="47346711" w14:textId="77777777" w:rsidR="00424853" w:rsidRPr="00DF08B4" w:rsidRDefault="00424853" w:rsidP="0024612D">
      <w:pPr>
        <w:pStyle w:val="ConsPlusNormal"/>
        <w:spacing w:before="240"/>
        <w:ind w:firstLine="540"/>
        <w:jc w:val="both"/>
      </w:pPr>
    </w:p>
    <w:p w14:paraId="2BE4E203" w14:textId="77777777" w:rsidR="00424853" w:rsidRPr="00DF08B4" w:rsidRDefault="00424853" w:rsidP="0024612D">
      <w:pPr>
        <w:pStyle w:val="ConsPlusNormal"/>
        <w:spacing w:before="240"/>
        <w:ind w:firstLine="540"/>
        <w:jc w:val="both"/>
      </w:pPr>
    </w:p>
    <w:p w14:paraId="75AC0359" w14:textId="77777777" w:rsidR="00424853" w:rsidRPr="00DF08B4" w:rsidRDefault="00424853" w:rsidP="0024612D">
      <w:pPr>
        <w:pStyle w:val="ConsPlusNormal"/>
        <w:spacing w:before="240"/>
        <w:ind w:firstLine="540"/>
        <w:jc w:val="both"/>
      </w:pPr>
    </w:p>
    <w:p w14:paraId="7B5D16DB" w14:textId="77777777" w:rsidR="00424853" w:rsidRPr="00DF08B4" w:rsidRDefault="00424853" w:rsidP="0024612D">
      <w:pPr>
        <w:pStyle w:val="ConsPlusNormal"/>
        <w:spacing w:before="240"/>
        <w:ind w:firstLine="540"/>
        <w:jc w:val="both"/>
      </w:pPr>
    </w:p>
    <w:p w14:paraId="4690E484" w14:textId="77777777" w:rsidR="00424853" w:rsidRDefault="00424853" w:rsidP="0024612D">
      <w:pPr>
        <w:pStyle w:val="ConsPlusNormal"/>
        <w:spacing w:before="240"/>
        <w:ind w:firstLine="540"/>
        <w:jc w:val="both"/>
        <w:rPr>
          <w:sz w:val="20"/>
          <w:szCs w:val="20"/>
        </w:rPr>
      </w:pPr>
    </w:p>
    <w:sectPr w:rsidR="00424853" w:rsidSect="005941B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A9A"/>
    <w:multiLevelType w:val="hybridMultilevel"/>
    <w:tmpl w:val="6CC07B8E"/>
    <w:lvl w:ilvl="0" w:tplc="2E94446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E67E83"/>
    <w:multiLevelType w:val="hybridMultilevel"/>
    <w:tmpl w:val="68BEB8BA"/>
    <w:lvl w:ilvl="0" w:tplc="360E3DE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1D6540"/>
    <w:multiLevelType w:val="hybridMultilevel"/>
    <w:tmpl w:val="2956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A7"/>
    <w:rsid w:val="000F223B"/>
    <w:rsid w:val="001465F4"/>
    <w:rsid w:val="0018291D"/>
    <w:rsid w:val="001D2E82"/>
    <w:rsid w:val="002068C8"/>
    <w:rsid w:val="0024612D"/>
    <w:rsid w:val="002F57A7"/>
    <w:rsid w:val="003C4D13"/>
    <w:rsid w:val="004112DF"/>
    <w:rsid w:val="00424853"/>
    <w:rsid w:val="00482502"/>
    <w:rsid w:val="005941BE"/>
    <w:rsid w:val="00625C37"/>
    <w:rsid w:val="00796E01"/>
    <w:rsid w:val="007E0F8F"/>
    <w:rsid w:val="0084485C"/>
    <w:rsid w:val="00852970"/>
    <w:rsid w:val="008A605F"/>
    <w:rsid w:val="008F121B"/>
    <w:rsid w:val="00916E4C"/>
    <w:rsid w:val="00926C38"/>
    <w:rsid w:val="00927B0D"/>
    <w:rsid w:val="00946920"/>
    <w:rsid w:val="009D4CD0"/>
    <w:rsid w:val="00A7509E"/>
    <w:rsid w:val="00AE5641"/>
    <w:rsid w:val="00B358F9"/>
    <w:rsid w:val="00BB1D2D"/>
    <w:rsid w:val="00C8116F"/>
    <w:rsid w:val="00CB6883"/>
    <w:rsid w:val="00CD1824"/>
    <w:rsid w:val="00DA290F"/>
    <w:rsid w:val="00DF08B4"/>
    <w:rsid w:val="00E169DD"/>
    <w:rsid w:val="00EA76DE"/>
    <w:rsid w:val="00F046BB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D0B3"/>
  <w15:chartTrackingRefBased/>
  <w15:docId w15:val="{D3BF346C-5E3E-4F4D-8E9D-B2612B5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8076F38C9FE47923F0F48675F5AA33F&amp;req=doc&amp;base=ROS&amp;n=163618&amp;dst=100009&amp;fld=134&amp;REFFIELD=134&amp;REFDST=100012&amp;REFDOC=78159&amp;REFBASE=QSA&amp;stat=refcode%3D10881%3Bdstident%3D100009%3Bindex%3D14&amp;date=12.04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OS&amp;n=301409&amp;date=13.04.2020" TargetMode="External"/><Relationship Id="rId12" Type="http://schemas.openxmlformats.org/officeDocument/2006/relationships/hyperlink" Target="https://login.consultant.ru/link/?rnd=28076F38C9FE47923F0F48675F5AA33F&amp;req=doc&amp;base=ROS&amp;n=222242&amp;dst=100011&amp;fld=134&amp;date=12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OS&amp;n=330192&amp;date=13.04.2020&amp;dst=696&amp;fld=134" TargetMode="External"/><Relationship Id="rId11" Type="http://schemas.openxmlformats.org/officeDocument/2006/relationships/hyperlink" Target="https://login.consultant.ru/link/?req=doc&amp;base=ROS&amp;n=221677&amp;date=13.04.2020&amp;dst=2709&amp;fld=134" TargetMode="External"/><Relationship Id="rId5" Type="http://schemas.openxmlformats.org/officeDocument/2006/relationships/hyperlink" Target="https://login.consultant.ru/link/?req=doc&amp;base=ROS&amp;n=330192&amp;date=13.04.2020" TargetMode="External"/><Relationship Id="rId10" Type="http://schemas.openxmlformats.org/officeDocument/2006/relationships/hyperlink" Target="https://login.consultant.ru/link/?rnd=28076F38C9FE47923F0F48675F5AA33F&amp;req=doc&amp;base=ROS&amp;n=157188&amp;dst=100020&amp;fld=134&amp;REFFIELD=134&amp;REFDST=100013&amp;REFDOC=78159&amp;REFBASE=QSA&amp;stat=refcode%3D16876%3Bdstident%3D100020%3Bindex%3D15&amp;date=12.04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8076F38C9FE47923F0F48675F5AA33F&amp;req=doc&amp;base=ROS&amp;n=163618&amp;dst=100083&amp;fld=134&amp;REFFIELD=134&amp;REFDST=100012&amp;REFDOC=78159&amp;REFBASE=QSA&amp;stat=refcode%3D10881%3Bdstident%3D100083%3Bindex%3D14&amp;date=12.04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11</cp:revision>
  <cp:lastPrinted>2020-04-13T22:09:00Z</cp:lastPrinted>
  <dcterms:created xsi:type="dcterms:W3CDTF">2020-04-12T13:04:00Z</dcterms:created>
  <dcterms:modified xsi:type="dcterms:W3CDTF">2020-04-14T11:50:00Z</dcterms:modified>
</cp:coreProperties>
</file>