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Вопросы к вебинару 14 апреля 2020 г. (вторник).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78r3b5y9e16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Нина Георгиевна П.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Я видела по телевидению, как премьер-министр Мишустин говорил, что социально-ориентированные НКО приравниваются к малому и среднему бизнесу. Означает ли это, что социально-ориентированные НКО будут платить налоги по зарплате в размере 15,2%, как теперь малый и средний бизнес? Если да, то где можно увидеть официальное подтверждение этому?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qek5dsf077oz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Светлана Владимировна Б.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Могут ли НКО применять пониженный тариф страховых взносов в размере 15 % с апреля по декабрь 2020 г.?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обращении  к Реестру МСП на сайте налоговой мы себя там не обнаружили.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Компании, которые включены в реестр малого и среднего бизнеса, с 1 апреля вправе начислять страховые взносы по пониженной ставке 15 процентов.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Основанием для этого являются статьи 5-6 Федерального Закона от 01.04.2020 № 102-ФЗ «О внесении изменений в части первую и вторую НК Российской Федерации и отдельные законодательные акты Российской Федерации».</w:t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h81h8rc2wi1z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Татьяна Сергеевна 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связи с ситуацией с распространением коронавируса, были приняты законы для поддержки малого и среднего предпринимательства, к НКО возможно применить какие-либо из них (н/п снижение ставки по страховым взносам)?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8uxe6qhfvpd5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Наталья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Климентьевна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Когда надо сдать отчет СЗВ-М за март 2020? ПФР не сдвинул срок сдачи? Что грозит за просрочку?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Когда надо сдать 4-ФСС, 6-НДФЛ, РСВ за 1 квартал 2020 г.?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 Я не успела оплатить страховые взносы за март 30-31.03. Что теперь делать, если из дома я не могу этого сделать, а ехать на работу не могу (на самоизоляции).</w:t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z2ofx0cjavsj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Виктор Александрович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В соответствии с грантом волонтёры выезжают на мероприятие в Польшу.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осуществляется оплата проезда, проживания и питания? Как отчитаться по этим затратам?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необходимы документы?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В ходе проекта используется личный автомобиль. Необходима компенсация бензина. Как это оформить и отчитаться, какие документы оформляются?</w:t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s7wncgeqv6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Галина Геннадьевна К.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введении режима ЧС возможны изменения в работе банковской системы. Не означает ли это, что будут заблокированы валютные счета в банках и невозможно будет поменять валюту на рубли? Стоит ли сейчас поменять валюту на рубли на несколько месяцев вперед, чтобы иметь средства для выплаты заработной платы работникам?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1"/>
        </w:numPr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mm9xjxdsacyz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Маргарита Николаевна К.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6"/>
          <w:szCs w:val="36"/>
          <w:highlight w:val="white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ind w:firstLine="425.19685039370086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обязательном порядке требуется фискальный чек или БСО, который отвечает последним изменениям закона № 54-ФЗ. Так, в чеке, при закупке через подотчётника, обязательно должны быть реквизиты организации-работодателя (ИНН и наименование) К каким закупкам это может относиться?</w:t>
      </w:r>
    </w:p>
    <w:p w:rsidR="00000000" w:rsidDel="00000000" w:rsidP="00000000" w:rsidRDefault="00000000" w:rsidRPr="00000000" w14:paraId="00000020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xo1nxihhsmm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Татьяна Сергеевна 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color w:val="ff00ff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6"/>
          <w:szCs w:val="36"/>
          <w:highlight w:val="white"/>
          <w:rtl w:val="0"/>
        </w:rPr>
        <w:t xml:space="preserve">ШАРОНОВА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) Как установить лимит кассы в Благотворительном фонде (приходуем пожертвования из ящиков для сбора пожертвований, затем сдаём в банк все средства, из расходных операций только сдача в банк целевых средств)?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По операциям эквайринга в бухгалтерском учёте БФ оформляются след. проводки: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Д57 К86 (отражена операция по картам (пожертвование)</w:t>
      </w:r>
    </w:p>
    <w:p w:rsidR="00000000" w:rsidDel="00000000" w:rsidP="00000000" w:rsidRDefault="00000000" w:rsidRPr="00000000" w14:paraId="00000026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Д51 К57 (поступление на р/с без учета комиссии)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Д86 Д26 (комиссия банка)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декларации по УСН (отчёт о целевом использовании) отражать поступления нужно в момент отражения операции или в момент поступления средств на расчётный счёт и в какой сумме с учётом комиссии или без? БФ применяет кассовый метод учёта целевых поступлений.</w:t>
      </w:r>
    </w:p>
    <w:p w:rsidR="00000000" w:rsidDel="00000000" w:rsidP="00000000" w:rsidRDefault="00000000" w:rsidRPr="00000000" w14:paraId="00000029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yhntyfj9uzi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Инна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Здравствуйте! Частное учреждение получило грант на реализацию проекта с июля 2019 года по июнь 2020 года. С директором учреждения заключено дополнительное соглашение на осуществление дополнительной работы в качестве руководителя проекта. В мае 2020 года у директора - руководителя проекта запланирован ежегодный оплачиваемый отпуск продолжительностью 14 календарных дней. Просим помочь разобраться с тем, каким образом необходимо правильно произвести расчет отпускных на данном примере (особенно в рамках гранта). Должностной оклад по основной деятельности — 15 000 руб., по дополнительной в рамках гранта  — 20 000 руб. С 30 марта по 30 апреля 2020 года директор переведен на удаленную работу.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4buk0yxneqnh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Анна Михайловна З.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Может ли бухгалтер быть оформлен, как самозанятый.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Есть ли какие-то ограничения на самозанятых.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Коллеги из дружественного НКО недавно прошли проверку минюста. Минюст заверил, что руководитель должен быть обязательно трудоустроен и получать хотя бы 0,1 ставки. Отсюда вопрос: у НКО есть ограничение на з.п административного персонала в 25 %, руководитель — это администрация. Т.е если у руководителя 3,п 2000 р, то следовательно должны быть другие работники (не администрация) с зарплатой в сумме не менее 6000 р., так? На данный момент ни кто не трудоустроен.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4. Правильно ли учитывать поступление пожертвований Д-т 51 К-т 86 ?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5. Если в назначении написано на уставную деятельность, то не облагается, а если на конкретный проект, то облагается, так? Что делать, если написали просто пожертвования или ФИО или что-то еще?</w:t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ybx8c45950cm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Зоя Ивановна 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АНО реабилитационных услуг приобрела бухгалтерскую программу 1С для НКО, которая позволяет отражать получение платы на расчетный счет за услуги от физлиц сразу на 90 счет.</w:t>
      </w:r>
    </w:p>
    <w:p w:rsidR="00000000" w:rsidDel="00000000" w:rsidP="00000000" w:rsidRDefault="00000000" w:rsidRPr="00000000" w14:paraId="00000036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Ниже привожу выписку из статьи о программе.</w:t>
      </w:r>
    </w:p>
    <w:p w:rsidR="00000000" w:rsidDel="00000000" w:rsidP="00000000" w:rsidRDefault="00000000" w:rsidRPr="00000000" w14:paraId="00000037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Отражение предпринимательской деятельности</w:t>
      </w:r>
    </w:p>
    <w:p w:rsidR="00000000" w:rsidDel="00000000" w:rsidP="00000000" w:rsidRDefault="00000000" w:rsidRPr="00000000" w14:paraId="00000038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Получение родительской платы за обучение ребенка отражается в «1С:Бухгалтерии некоммерческой организации 8» документом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Поступление на расчетный счет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с видом операции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Оплата от покупателя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. В поле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Плательщик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указываются данные родителя, оплачивающего занятия ребенка. Программа позволяет учитывать выручку в бухгалтерском учете сразу же по мере поступления денежных средств от покупателей. Учет выручки без закрывающих документов основан на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допущении, что НКО не получает авансы от покупателей и не продает товары (услуги) в рассрочку. Иными словами, все расчеты с покупателями производятся в момент реализации товаров и услуг, а выручка в бухгалтерском учете признается по мере поступления денежных средств от покупателей, точно так же, как и при кассовом методе, применяемом при признании доходов в налоговом учете.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Для применения этого способа показатель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Расчеты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следует установить в положение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highlight w:val="white"/>
          <w:rtl w:val="0"/>
        </w:rPr>
        <w:t xml:space="preserve">Без закрывающих документов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Источник: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36"/>
            <w:szCs w:val="36"/>
            <w:highlight w:val="white"/>
            <w:u w:val="single"/>
            <w:rtl w:val="0"/>
          </w:rPr>
          <w:t xml:space="preserve">https://buh.ru/articles/documents/88010/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— правомерно  ли это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допущение?</w:t>
      </w:r>
    </w:p>
    <w:p w:rsidR="00000000" w:rsidDel="00000000" w:rsidP="00000000" w:rsidRDefault="00000000" w:rsidRPr="00000000" w14:paraId="0000003B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u w:val="single"/>
          <w:rtl w:val="0"/>
        </w:rPr>
        <w:t xml:space="preserve">Можно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ли относить сразу на 90 счет оплату услуг по выписке банка, и соответственно, сразу пробивать кассовый чек с признаком «расчет» ?</w:t>
      </w:r>
    </w:p>
    <w:p w:rsidR="00000000" w:rsidDel="00000000" w:rsidP="00000000" w:rsidRDefault="00000000" w:rsidRPr="00000000" w14:paraId="0000003C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159cgjbx6qo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Татьяна Сергеевна 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БФ получает пожертвование от иностранного гражданина (система cloud payments), данные пожертвования нужно отразить только в отчете для Минюста (форма ОН0002)? или принимая такие  пожертвование нужны какое-либо согласование с другими органами?</w:t>
      </w:r>
    </w:p>
    <w:p w:rsidR="00000000" w:rsidDel="00000000" w:rsidP="00000000" w:rsidRDefault="00000000" w:rsidRPr="00000000" w14:paraId="0000003F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Юридическое лицо жертвует в БФ по договору пожертвования на уставную деятельность, эти средства нужно 100% направить на  уставную деятельность или возможно из них 20% направить на содержание БФ?</w:t>
      </w:r>
    </w:p>
    <w:p w:rsidR="00000000" w:rsidDel="00000000" w:rsidP="00000000" w:rsidRDefault="00000000" w:rsidRPr="00000000" w14:paraId="00000040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правильно написать цель пожертвования в договоре, чтобы была возможность направлять часть средств на содержание БФ?</w:t>
      </w:r>
    </w:p>
    <w:p w:rsidR="00000000" w:rsidDel="00000000" w:rsidP="00000000" w:rsidRDefault="00000000" w:rsidRPr="00000000" w14:paraId="00000041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27r7zy7grwj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Надежда Игоревна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Мы АНО, директор и он же единственный учредитель работает без зарплаты. В новом грантовом  проекте будет выполнять обязанности руководителя проекта. И будет зарплата. Проект на 1 год. Какой  оформить с ним договор на этот проект? ГПХ или срочный трудовой договор на время проекта? </w:t>
      </w:r>
    </w:p>
    <w:p w:rsidR="00000000" w:rsidDel="00000000" w:rsidP="00000000" w:rsidRDefault="00000000" w:rsidRPr="00000000" w14:paraId="00000044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8zbgqb0y61z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Алина Ильдаровна З.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правильно заполнить новую форму отчета РСВ за 1 квартал 2020 года. Приложение 6. мы используем пониженный тариф страховых взносов. Нужно ли в первом квартале заполнять приложение 6, если да то поясните как будет правильно? или этот раздел заполняется в конце года?</w:t>
      </w:r>
    </w:p>
    <w:p w:rsidR="00000000" w:rsidDel="00000000" w:rsidP="00000000" w:rsidRDefault="00000000" w:rsidRPr="00000000" w14:paraId="00000047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8f5mtdgjt5h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Ирина Борисовна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занимается танцами на колясках. В связи с этим периодически  приобретаем специализированные танцевальные коляски. Цена одной танцевальной коляски от 130 до 170 тыс в зависимости от размера танцора. Коляски можно использовать 3-5 лет.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="240" w:lineRule="auto"/>
        <w:jc w:val="both"/>
        <w:rPr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Вопрос, какой  порядок списания стоимости коляски. Она списывается по окончании проекта полностью или  через износ (тогда каков порядок расчета износа)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3tdr3kt7423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Вячеславовна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НКО, Ассоциация, УСН, есть паи/акции 100% дочерней организации ООО«Управляющая компания» (Уставный капитал 10 тыс.руб).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правильно ли отражены в БУ при приобретении и продаже долей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Приобретение доли в «дочерней организации»?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360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</w:t>
        <w:tab/>
        <w:t xml:space="preserve">Обязательство внесение в УК при регистрации  Деб. 58 – Кред 75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left="360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</w:t>
        <w:tab/>
        <w:t xml:space="preserve">Перечисление в уставный капитал                        Деб 75 -  Кред 51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360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</w:t>
        <w:tab/>
        <w:t xml:space="preserve">Списание целевых средств                                 </w:t>
        <w:tab/>
        <w:t xml:space="preserve">Деб 86 -  Кред 83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продаже дочерней компании: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</w:t>
        <w:tab/>
        <w:t xml:space="preserve">Регистрация продажи                </w:t>
        <w:tab/>
        <w:t xml:space="preserve">Деб. 76 – Кред 58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</w:t>
        <w:tab/>
        <w:t xml:space="preserve">Получение стоимости доли       </w:t>
        <w:tab/>
        <w:t xml:space="preserve">Деб 51 -  Кред 76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</w:t>
        <w:tab/>
        <w:t xml:space="preserve">Списание целевых средств        </w:t>
        <w:tab/>
        <w:t xml:space="preserve">Деб 83 -  Кред 86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применении упрощенного способа ведения БУ можно объединить 1 и 2 пункты?  То есть приобретение -     Деб 58 – Кред 51 и аналогично при продаже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Вера Леонидовна 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1.       В связи со сложившейся ситуацией, возникла необходимость в увольнении части сотрудников из-за прекращения финансирования. На какой пункт статьи 77 Трудового кодекса лучше сослаться, чтобы у работника не возникло проблем при подаче документов на получение пособия по безработице?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2.   Наша  организация собирается оказать пожертвование в виде лекарственного препарата больному ребенку.</w:t>
      </w:r>
    </w:p>
    <w:p w:rsidR="00000000" w:rsidDel="00000000" w:rsidP="00000000" w:rsidRDefault="00000000" w:rsidRPr="00000000" w14:paraId="0000005D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Для этих целей организован сбор пожертвований на расчетный счет, Далее заключён трёхсторонний договор, где</w:t>
      </w:r>
    </w:p>
    <w:p w:rsidR="00000000" w:rsidDel="00000000" w:rsidP="00000000" w:rsidRDefault="00000000" w:rsidRPr="00000000" w14:paraId="0000005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Поставщик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 коммерческая организация имеющая  возможность поставить лекарственный препарат пациенту</w:t>
      </w:r>
    </w:p>
    <w:p w:rsidR="00000000" w:rsidDel="00000000" w:rsidP="00000000" w:rsidRDefault="00000000" w:rsidRPr="00000000" w14:paraId="0000005F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Плательщик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 некоммерческой организация, которая в рамках уставной деятельности вправе заниматься благотворительной деятельностью, но благотворительной не является.</w:t>
      </w:r>
    </w:p>
    <w:p w:rsidR="00000000" w:rsidDel="00000000" w:rsidP="00000000" w:rsidRDefault="00000000" w:rsidRPr="00000000" w14:paraId="00000060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Получатель 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законный представитель пациента (все  документы, подтверждающие необходимость применения данного препарата имеются)</w:t>
      </w:r>
    </w:p>
    <w:p w:rsidR="00000000" w:rsidDel="00000000" w:rsidP="00000000" w:rsidRDefault="00000000" w:rsidRPr="00000000" w14:paraId="00000061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Вопрос: Возникает ли обязанность уплаты НДФЛ у получателя пожертвования с учетом последних изменений законодательства и если «Да», то кто должен уведомить налоговую о невозможности удержания НДФЛ у получателя? Достаточно ли формулировки в назначении платежа при сборе пожертвований «Добровольное пожертвование на благотворительную деятельность» (жертвователи- физические лица)?</w:t>
      </w:r>
    </w:p>
    <w:p w:rsidR="00000000" w:rsidDel="00000000" w:rsidP="00000000" w:rsidRDefault="00000000" w:rsidRPr="00000000" w14:paraId="00000062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q4jjg98dquk7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Александровна Г.</w:t>
      </w:r>
    </w:p>
    <w:p w:rsidR="00000000" w:rsidDel="00000000" w:rsidP="00000000" w:rsidRDefault="00000000" w:rsidRPr="00000000" w14:paraId="00000063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64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ожет ли НКО в форме РОО применять упрощённый способ ведения бухгалтерского учета, в том числе вести бухгалтерский учет без двойной записи, а раздельный учёт в журналах учёта хозяйственных операций? Законно ли это будет, если это зафиксировать  в учетной политике?</w:t>
      </w:r>
    </w:p>
    <w:p w:rsidR="00000000" w:rsidDel="00000000" w:rsidP="00000000" w:rsidRDefault="00000000" w:rsidRPr="00000000" w14:paraId="00000065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При подключении онлайн кассы для оказания услуг населению какие требования предъявляются к ведению кассы? Требуется ли сейф, лимит кассы, кассовая книга и т.д. </w:t>
      </w:r>
    </w:p>
    <w:p w:rsidR="00000000" w:rsidDel="00000000" w:rsidP="00000000" w:rsidRDefault="00000000" w:rsidRPr="00000000" w14:paraId="00000066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</w:p>
    <w:p w:rsidR="00000000" w:rsidDel="00000000" w:rsidP="00000000" w:rsidRDefault="00000000" w:rsidRPr="00000000" w14:paraId="00000067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 Облагается ли страховыми взносами компенсация расходов на проезд и на гостиницу специалисту к месту оказания услуг. Специалист привлечен из другого города, специалист самостоятельно оплачивает проезд и гостиницу, а далее предъявляет к оплате.</w:t>
      </w:r>
    </w:p>
    <w:p w:rsidR="00000000" w:rsidDel="00000000" w:rsidP="00000000" w:rsidRDefault="00000000" w:rsidRPr="00000000" w14:paraId="00000068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4) Если НКО самостоятельно оплачивает гостиницу привлеченному специалисту на основании договора с гостиницей, является ли это доходом исполнителя с точки зрения налогообложения (облагается ли эта сумма НДФЛ)?</w:t>
      </w:r>
    </w:p>
    <w:p w:rsidR="00000000" w:rsidDel="00000000" w:rsidP="00000000" w:rsidRDefault="00000000" w:rsidRPr="00000000" w14:paraId="00000069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5) РОО осуществляет деятельность на территории Карелии. Целевая группа детей выезжает на туристическую базу в соседний регион (Вологодская область), т.к. в Карелии нет подходящего варианта для размещения. Считается ли это осуществлением деятельности в другом регионе? В бюджет какого субъекта в данном случае должен уплачиваться НДФЛ с доходов привлеченных специалистов (специалисты зарегистрированы по месту жительства в Карелии)?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Владимировна 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Какую программу лучше использовать для бухгалтерского и налогового учета в некоммерческой организации (приют для животных):</w:t>
      </w:r>
    </w:p>
    <w:p w:rsidR="00000000" w:rsidDel="00000000" w:rsidP="00000000" w:rsidRDefault="00000000" w:rsidRPr="00000000" w14:paraId="0000006D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- 1С-: Бухгалтерия для некоммерческой организации 8,</w:t>
      </w:r>
    </w:p>
    <w:p w:rsidR="00000000" w:rsidDel="00000000" w:rsidP="00000000" w:rsidRDefault="00000000" w:rsidRPr="00000000" w14:paraId="0000006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ИЛИ</w:t>
      </w:r>
    </w:p>
    <w:p w:rsidR="00000000" w:rsidDel="00000000" w:rsidP="00000000" w:rsidRDefault="00000000" w:rsidRPr="00000000" w14:paraId="0000006F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  <w:rtl w:val="0"/>
        </w:rPr>
        <w:t xml:space="preserve">- 1С-Рарус: Бухгалтерия для некоммерческой организации.</w:t>
      </w:r>
    </w:p>
    <w:p w:rsidR="00000000" w:rsidDel="00000000" w:rsidP="00000000" w:rsidRDefault="00000000" w:rsidRPr="00000000" w14:paraId="00000070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zaqn7uj0oovt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Юлия  Борисовна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Могут ли 20% денежных средств, извлекаемых из ящика для сбора благотворительных пожертвований, направляться на административно-хозяйственную деятельность благотворительного фонда и на основании какого нормативного документа?</w:t>
      </w:r>
    </w:p>
    <w:p w:rsidR="00000000" w:rsidDel="00000000" w:rsidP="00000000" w:rsidRDefault="00000000" w:rsidRPr="00000000" w14:paraId="00000073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xdnmgw4vpefq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Анатольевна Д.</w:t>
      </w:r>
    </w:p>
    <w:p w:rsidR="00000000" w:rsidDel="00000000" w:rsidP="00000000" w:rsidRDefault="00000000" w:rsidRPr="00000000" w14:paraId="00000074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75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Какова налоговая нагрузка на пенсионера по возрасту в случае регистрации как самозанятого помимо Налога 4%? Надо ли платить НДФЛ и отчитываться по нему? Сфера деятельности: Бухгалтерские и консультационные услуги для НКО.</w:t>
      </w:r>
    </w:p>
    <w:p w:rsidR="00000000" w:rsidDel="00000000" w:rsidP="00000000" w:rsidRDefault="00000000" w:rsidRPr="00000000" w14:paraId="00000076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Надо ли платить за себя взносы в Фонды и отчитываться?</w:t>
      </w:r>
    </w:p>
    <w:p w:rsidR="00000000" w:rsidDel="00000000" w:rsidP="00000000" w:rsidRDefault="00000000" w:rsidRPr="00000000" w14:paraId="00000077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повлияет на размер пенсии регистрация в качестве самозанятого? Снимается ли индексация за прошлые годы? В настоящее время размер пенсии без доплат немного превышает московский минимум 19500 руб.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Ольга Владимировна 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333333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</w:t>
        <w:tab/>
        <w:t xml:space="preserve">Некоммерческая организация в 1 квартале 2020 г. качестве благотворительного пожертвования получила квартиру. 27 марта подписан Акт приема-передачи этого имущества. Право собственности до окончания 1 кв. 2020 г. зарегистрировано на Жертвователя. С какого момента формируется налоговая база для исчисления налога на имущество у Благополучателя?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</w:t>
        <w:tab/>
        <w:t xml:space="preserve">Может ли Автономная некоммерческая организация заниматься благотворительной деятельностью? Ответ просим подкрепить ссылками на законодательство. </w:t>
      </w:r>
    </w:p>
    <w:p w:rsidR="00000000" w:rsidDel="00000000" w:rsidP="00000000" w:rsidRDefault="00000000" w:rsidRPr="00000000" w14:paraId="0000007D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dr5xe9nt4wo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Маргарита Николаевна К.</w:t>
      </w:r>
    </w:p>
    <w:p w:rsidR="00000000" w:rsidDel="00000000" w:rsidP="00000000" w:rsidRDefault="00000000" w:rsidRPr="00000000" w14:paraId="0000007E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7F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Просьба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прокомментировать статью, применительно к НКО (отдельный файл)</w:t>
      </w:r>
    </w:p>
    <w:p w:rsidR="00000000" w:rsidDel="00000000" w:rsidP="00000000" w:rsidRDefault="00000000" w:rsidRPr="00000000" w14:paraId="00000080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Может ли специалист ИП по бухгалтерским услугам получать на свой расчётный счёт от НКО компенсационные выплаты по Приказу (распоряжению) или доп. пункт в договоре с ИП на приобретение картриджей, почтовым услугам и тп, если да, будут ли эти суммы облагаться УСН налогом (доходы) у ИП?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hd w:fill="ffffff" w:val="clear"/>
        <w:spacing w:after="220" w:before="22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Ирина Викторовна 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Мы получили благотворительные средства из внебюджетного источника. Там по расходам не была предусмотрена аренда. Но нам пришлось перечислить с расчетного счета некоторую сумму за аренду. А потом из собственных наличных средств мы произвели предусмотренные расходы на эту сумму и отчитались чеками. Грантодателя все устроило. А вот как это оформить с точки зрения бухгалтерии?</w:t>
      </w:r>
    </w:p>
    <w:p w:rsidR="00000000" w:rsidDel="00000000" w:rsidP="00000000" w:rsidRDefault="00000000" w:rsidRPr="00000000" w14:paraId="00000084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7sy16vp373a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Ганна Владимировна 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НКО применяет УСН, иных доходов, кроме благотворительных пожертвований нет, может ли НКО учитывать услуги банка на счете 26, а не  на счете 91 "Прочие доходы и расходы"? </w:t>
      </w:r>
    </w:p>
    <w:p w:rsidR="00000000" w:rsidDel="00000000" w:rsidP="00000000" w:rsidRDefault="00000000" w:rsidRPr="00000000" w14:paraId="00000087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Жертвователь внёс пожертвования в фонд с указанием в назначении целевых средств  на "Административные расходы", как правильно отразить в бух. учете? </w:t>
      </w:r>
    </w:p>
    <w:p w:rsidR="00000000" w:rsidDel="00000000" w:rsidP="00000000" w:rsidRDefault="00000000" w:rsidRPr="00000000" w14:paraId="00000088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3)  Прошу  более подробно остановиться на  целевом поступлении через "Ящик пожертвования" (оформление документов), </w:t>
      </w:r>
    </w:p>
    <w:p w:rsidR="00000000" w:rsidDel="00000000" w:rsidP="00000000" w:rsidRDefault="00000000" w:rsidRPr="00000000" w14:paraId="00000089">
      <w:pPr>
        <w:shd w:fill="ffffff" w:val="clear"/>
        <w:spacing w:after="240" w:before="24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4) Бух. учет ведется НКО В 1С 3.0, где заполняется книга доходов и расходов НКО, надо ли вести  "Регистры налогового учета поступления и  использования целевых средств". </w:t>
      </w:r>
    </w:p>
    <w:p w:rsidR="00000000" w:rsidDel="00000000" w:rsidP="00000000" w:rsidRDefault="00000000" w:rsidRPr="00000000" w14:paraId="0000008A">
      <w:pPr>
        <w:pStyle w:val="Heading2"/>
        <w:numPr>
          <w:ilvl w:val="0"/>
          <w:numId w:val="1"/>
        </w:numPr>
        <w:shd w:fill="ffffff" w:val="clear"/>
        <w:spacing w:after="240" w:before="240" w:line="240" w:lineRule="auto"/>
        <w:ind w:left="720" w:hanging="294.80314960629914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i3dzsntjfev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Наталья Васильевна К.</w:t>
      </w:r>
    </w:p>
    <w:p w:rsidR="00000000" w:rsidDel="00000000" w:rsidP="00000000" w:rsidRDefault="00000000" w:rsidRPr="00000000" w14:paraId="0000008B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</w:p>
    <w:p w:rsidR="00000000" w:rsidDel="00000000" w:rsidP="00000000" w:rsidRDefault="00000000" w:rsidRPr="00000000" w14:paraId="0000008C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Возможно ли с руководителем организации и с главным бухгалтером составить рамочный трудовой договор без указания конкретной оплаты на неопределённый срок. А к этому трудовому договору составлять дополнения по каждому новому проекту на время работы в проекте. Когда проектов нет, то тоже дополнение об оплате из собственных средств организации в размере 15 000 руб. при 100% занятости.</w:t>
      </w:r>
    </w:p>
    <w:p w:rsidR="00000000" w:rsidDel="00000000" w:rsidP="00000000" w:rsidRDefault="00000000" w:rsidRPr="00000000" w14:paraId="0000008D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220" w:before="22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294.8031496062991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uh.ru/articles/documents/880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