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31" w:rsidRPr="007B1731" w:rsidRDefault="007B1731" w:rsidP="007B1731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 xml:space="preserve">Вопросы к </w:t>
      </w:r>
      <w:proofErr w:type="spellStart"/>
      <w:r>
        <w:rPr>
          <w:b/>
          <w:bCs/>
          <w:color w:val="000000"/>
          <w:sz w:val="36"/>
          <w:szCs w:val="36"/>
          <w:u w:val="single"/>
        </w:rPr>
        <w:t>вебинару</w:t>
      </w:r>
      <w:proofErr w:type="spellEnd"/>
      <w:r>
        <w:rPr>
          <w:b/>
          <w:bCs/>
          <w:color w:val="000000"/>
          <w:sz w:val="36"/>
          <w:szCs w:val="36"/>
          <w:u w:val="single"/>
        </w:rPr>
        <w:t xml:space="preserve"> 12 марта 2020 г. (четверг).</w:t>
      </w:r>
    </w:p>
    <w:p w:rsidR="007B1731" w:rsidRDefault="007B1731" w:rsidP="007B1731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sz w:val="36"/>
          <w:szCs w:val="36"/>
        </w:rPr>
      </w:pPr>
    </w:p>
    <w:p w:rsidR="007B1731" w:rsidRDefault="007B1731" w:rsidP="007B1731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sz w:val="36"/>
          <w:szCs w:val="36"/>
        </w:rPr>
      </w:pPr>
    </w:p>
    <w:p w:rsidR="00D32787" w:rsidRPr="007B1731" w:rsidRDefault="00D32787" w:rsidP="007B1731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000000"/>
          <w:sz w:val="36"/>
          <w:szCs w:val="36"/>
        </w:rPr>
      </w:pPr>
      <w:r w:rsidRPr="007B1731">
        <w:rPr>
          <w:b/>
          <w:bCs/>
          <w:color w:val="000000"/>
          <w:sz w:val="36"/>
          <w:szCs w:val="36"/>
        </w:rPr>
        <w:t>Надежда М.</w:t>
      </w:r>
    </w:p>
    <w:p w:rsidR="00D32787" w:rsidRDefault="00D32787" w:rsidP="00D32787">
      <w:pPr>
        <w:pStyle w:val="a3"/>
        <w:shd w:val="clear" w:color="auto" w:fill="FFFFFF"/>
        <w:spacing w:before="220" w:beforeAutospacing="0" w:after="0" w:afterAutospacing="0"/>
      </w:pPr>
      <w:r>
        <w:rPr>
          <w:b/>
          <w:bCs/>
          <w:color w:val="FF0000"/>
          <w:sz w:val="36"/>
          <w:szCs w:val="36"/>
          <w:shd w:val="clear" w:color="auto" w:fill="FFFFFF"/>
        </w:rPr>
        <w:t>НЕВЕРОВ</w:t>
      </w:r>
    </w:p>
    <w:p w:rsidR="00D32787" w:rsidRDefault="00D32787" w:rsidP="00D32787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 xml:space="preserve">Какими проводками отражать членские взносы членов клуба? У нас клуб обучение англ. языку. Родители за обучение детей платят взносы. С этих взносов мы платим УСН как с доходов. </w:t>
      </w:r>
    </w:p>
    <w:p w:rsidR="00D32787" w:rsidRDefault="00D32787" w:rsidP="00D32787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D32787" w:rsidRPr="00D32787" w:rsidRDefault="00D32787" w:rsidP="00D32787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Проводки по продаже или оказанию услуг</w:t>
      </w:r>
    </w:p>
    <w:tbl>
      <w:tblPr>
        <w:tblW w:w="60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057"/>
        <w:gridCol w:w="4064"/>
      </w:tblGrid>
      <w:tr w:rsidR="00D32787" w:rsidRPr="00D32787" w:rsidTr="00D32787">
        <w:trPr>
          <w:trHeight w:val="260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100" w:type="dxa"/>
            </w:tcMar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 Дт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 Кт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 проводки</w:t>
            </w:r>
          </w:p>
        </w:tc>
      </w:tr>
      <w:tr w:rsidR="00D32787" w:rsidRPr="00D32787" w:rsidTr="00D32787">
        <w:trPr>
          <w:trHeight w:val="260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выручка от продажи </w:t>
            </w:r>
            <w:r w:rsidRPr="00D3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</w:tc>
      </w:tr>
      <w:tr w:rsidR="00D32787" w:rsidRPr="00D32787" w:rsidTr="00D32787">
        <w:trPr>
          <w:trHeight w:val="260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оплаты на расчетный счет</w:t>
            </w:r>
          </w:p>
        </w:tc>
      </w:tr>
      <w:tr w:rsidR="00D32787" w:rsidRPr="00D32787" w:rsidTr="00D32787">
        <w:trPr>
          <w:trHeight w:val="260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</w:t>
            </w: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80" w:type="dxa"/>
              <w:left w:w="100" w:type="dxa"/>
              <w:bottom w:w="80" w:type="dxa"/>
              <w:right w:w="100" w:type="dxa"/>
            </w:tcMar>
            <w:vAlign w:val="center"/>
            <w:hideMark/>
          </w:tcPr>
          <w:p w:rsidR="00D32787" w:rsidRPr="00D32787" w:rsidRDefault="00D32787" w:rsidP="00D3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оказанных </w:t>
            </w:r>
            <w:r w:rsidRPr="00D3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</w:tc>
      </w:tr>
    </w:tbl>
    <w:p w:rsidR="00D32787" w:rsidRDefault="00D32787" w:rsidP="009B3A38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Arial" w:hAnsi="Arial" w:cs="Arial"/>
          <w:b w:val="0"/>
          <w:bCs w:val="0"/>
          <w:color w:val="6F6875"/>
          <w:sz w:val="23"/>
          <w:szCs w:val="23"/>
        </w:rPr>
      </w:pPr>
    </w:p>
    <w:p w:rsidR="00D32787" w:rsidRDefault="00D32787" w:rsidP="00D32787">
      <w:pPr>
        <w:pStyle w:val="a3"/>
        <w:shd w:val="clear" w:color="auto" w:fill="FFFFFF"/>
        <w:spacing w:before="220" w:beforeAutospacing="0" w:after="0" w:afterAutospacing="0"/>
        <w:jc w:val="both"/>
      </w:pPr>
      <w:r>
        <w:rPr>
          <w:b/>
          <w:bCs/>
          <w:color w:val="333333"/>
          <w:sz w:val="36"/>
          <w:szCs w:val="36"/>
        </w:rPr>
        <w:t>6. Татьяна Игоревна Ш.</w:t>
      </w:r>
    </w:p>
    <w:p w:rsidR="00D32787" w:rsidRDefault="00D32787" w:rsidP="00D32787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36"/>
          <w:szCs w:val="36"/>
          <w:shd w:val="clear" w:color="auto" w:fill="FFFFFF"/>
        </w:rPr>
        <w:t>НЕВЕРОВ</w:t>
      </w:r>
    </w:p>
    <w:p w:rsidR="00D32787" w:rsidRDefault="00D32787" w:rsidP="00D327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>НКО общественная организация на УСН «Доход».</w:t>
      </w:r>
    </w:p>
    <w:p w:rsidR="00D32787" w:rsidRDefault="00D32787" w:rsidP="00D327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>Поступления в основном членские взносы и пожертвования на ведение уставной деятельности, а также ведется предпринимательская деятельность с небольшим доходом.</w:t>
      </w:r>
    </w:p>
    <w:p w:rsidR="00D32787" w:rsidRDefault="00D32787" w:rsidP="00D327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 xml:space="preserve">Согласно Устава и протокола Общего собрания в марте открываем ООО, учредителем которого полностью является </w:t>
      </w:r>
      <w:proofErr w:type="gramStart"/>
      <w:r>
        <w:rPr>
          <w:color w:val="333333"/>
          <w:sz w:val="36"/>
          <w:szCs w:val="36"/>
        </w:rPr>
        <w:t>наша</w:t>
      </w:r>
      <w:proofErr w:type="gramEnd"/>
      <w:r>
        <w:rPr>
          <w:color w:val="333333"/>
          <w:sz w:val="36"/>
          <w:szCs w:val="36"/>
        </w:rPr>
        <w:t xml:space="preserve"> НКО. В связи с этим возникает ряд вопросов.</w:t>
      </w:r>
    </w:p>
    <w:p w:rsidR="00D32787" w:rsidRDefault="00D32787" w:rsidP="00D327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>Вопросы:</w:t>
      </w:r>
    </w:p>
    <w:p w:rsidR="00D32787" w:rsidRDefault="00D32787" w:rsidP="00D327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Достаточно только протокола Общего собрания для открытия ООО? Как правильно документально оформить, чтобы не было претензий со стороны контролирующих органов?</w:t>
      </w:r>
    </w:p>
    <w:p w:rsidR="00D32787" w:rsidRDefault="00D32787" w:rsidP="00D327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Нужно ли сообщать в Минюст об учредительстве в ООО, если  нужно, то в какие сроки?</w:t>
      </w:r>
    </w:p>
    <w:p w:rsidR="00D32787" w:rsidRDefault="00D32787" w:rsidP="00D327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 xml:space="preserve"> НКО может ли перечислить  ООО денежные средства   на уставный капитал,  предоставить беспроцентный </w:t>
      </w:r>
      <w:proofErr w:type="spellStart"/>
      <w:proofErr w:type="gramStart"/>
      <w:r>
        <w:rPr>
          <w:color w:val="333333"/>
          <w:sz w:val="36"/>
          <w:szCs w:val="36"/>
        </w:rPr>
        <w:t>займ</w:t>
      </w:r>
      <w:proofErr w:type="spellEnd"/>
      <w:r>
        <w:rPr>
          <w:color w:val="333333"/>
          <w:sz w:val="36"/>
          <w:szCs w:val="36"/>
        </w:rPr>
        <w:t xml:space="preserve"> и</w:t>
      </w:r>
      <w:proofErr w:type="gramEnd"/>
      <w:r>
        <w:rPr>
          <w:color w:val="333333"/>
          <w:sz w:val="36"/>
          <w:szCs w:val="36"/>
        </w:rPr>
        <w:t xml:space="preserve">  оказать финансовую помощь из членских взносов и пожертвований?</w:t>
      </w:r>
    </w:p>
    <w:p w:rsidR="00D32787" w:rsidRDefault="00D32787" w:rsidP="00D327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НКО имеет ли право включить в расходы нотариальные расходы, госпошлины и прочие расходы при оформлен</w:t>
      </w:r>
      <w:proofErr w:type="gramStart"/>
      <w:r>
        <w:rPr>
          <w:color w:val="333333"/>
          <w:sz w:val="36"/>
          <w:szCs w:val="36"/>
        </w:rPr>
        <w:t>ии ООО  и</w:t>
      </w:r>
      <w:proofErr w:type="gramEnd"/>
      <w:r>
        <w:rPr>
          <w:color w:val="333333"/>
          <w:sz w:val="36"/>
          <w:szCs w:val="36"/>
        </w:rPr>
        <w:t xml:space="preserve"> списать на сч.86?</w:t>
      </w:r>
    </w:p>
    <w:p w:rsidR="00D32787" w:rsidRDefault="00D32787" w:rsidP="00D327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 В какую строку расходов Отчета о целевом использовании средств нужно включить все вышеперечисленные расходы п. 3 и п. 4</w:t>
      </w:r>
      <w:proofErr w:type="gramStart"/>
      <w:r>
        <w:rPr>
          <w:color w:val="333333"/>
          <w:sz w:val="36"/>
          <w:szCs w:val="36"/>
        </w:rPr>
        <w:t xml:space="preserve"> ?</w:t>
      </w:r>
      <w:proofErr w:type="gramEnd"/>
    </w:p>
    <w:p w:rsidR="00D32787" w:rsidRDefault="00D32787" w:rsidP="00D32787">
      <w:pPr>
        <w:pStyle w:val="a3"/>
        <w:numPr>
          <w:ilvl w:val="0"/>
          <w:numId w:val="4"/>
        </w:numPr>
        <w:shd w:val="clear" w:color="auto" w:fill="FFFFFF"/>
        <w:spacing w:before="0" w:beforeAutospacing="0" w:after="440" w:afterAutospacing="0"/>
        <w:ind w:left="567"/>
        <w:jc w:val="both"/>
        <w:textAlignment w:val="baseline"/>
        <w:rPr>
          <w:color w:val="333333"/>
          <w:sz w:val="36"/>
          <w:szCs w:val="36"/>
        </w:rPr>
      </w:pPr>
      <w:proofErr w:type="gramStart"/>
      <w:r>
        <w:rPr>
          <w:color w:val="333333"/>
          <w:sz w:val="36"/>
          <w:szCs w:val="36"/>
        </w:rPr>
        <w:t>Часть штатных сотрудников НКО планируется уволить</w:t>
      </w:r>
      <w:proofErr w:type="gramEnd"/>
      <w:r>
        <w:rPr>
          <w:color w:val="333333"/>
          <w:sz w:val="36"/>
          <w:szCs w:val="36"/>
        </w:rPr>
        <w:t xml:space="preserve">, других перевести на неполный режим работы, а  в ООО со всеми заключить договор, как с </w:t>
      </w:r>
      <w:proofErr w:type="spellStart"/>
      <w:r>
        <w:rPr>
          <w:color w:val="333333"/>
          <w:sz w:val="36"/>
          <w:szCs w:val="36"/>
        </w:rPr>
        <w:t>самозанятыми</w:t>
      </w:r>
      <w:proofErr w:type="spellEnd"/>
      <w:r>
        <w:rPr>
          <w:color w:val="333333"/>
          <w:sz w:val="36"/>
          <w:szCs w:val="36"/>
        </w:rPr>
        <w:t xml:space="preserve">. </w:t>
      </w:r>
      <w:proofErr w:type="gramStart"/>
      <w:r>
        <w:rPr>
          <w:color w:val="333333"/>
          <w:sz w:val="36"/>
          <w:szCs w:val="36"/>
        </w:rPr>
        <w:t>Возможно</w:t>
      </w:r>
      <w:proofErr w:type="gramEnd"/>
      <w:r>
        <w:rPr>
          <w:color w:val="333333"/>
          <w:sz w:val="36"/>
          <w:szCs w:val="36"/>
        </w:rPr>
        <w:t xml:space="preserve"> ли это и не будет ли проблем с контролирующими органами?</w:t>
      </w:r>
    </w:p>
    <w:p w:rsidR="00D32787" w:rsidRDefault="00D32787" w:rsidP="009B3A38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Arial" w:hAnsi="Arial" w:cs="Arial"/>
          <w:b w:val="0"/>
          <w:bCs w:val="0"/>
          <w:color w:val="6F6875"/>
          <w:sz w:val="23"/>
          <w:szCs w:val="23"/>
        </w:rPr>
      </w:pPr>
    </w:p>
    <w:p w:rsidR="009B3A38" w:rsidRDefault="009B3A38" w:rsidP="009B3A38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6F6875"/>
          <w:sz w:val="23"/>
          <w:szCs w:val="23"/>
        </w:rPr>
      </w:pPr>
      <w:r>
        <w:rPr>
          <w:rStyle w:val="a4"/>
          <w:rFonts w:ascii="Arial" w:hAnsi="Arial" w:cs="Arial"/>
          <w:b w:val="0"/>
          <w:bCs w:val="0"/>
          <w:color w:val="6F6875"/>
          <w:sz w:val="23"/>
          <w:szCs w:val="23"/>
        </w:rPr>
        <w:t>Что указывают в решении и протоколе</w:t>
      </w:r>
    </w:p>
    <w:p w:rsidR="009B3A38" w:rsidRDefault="009B3A38" w:rsidP="009B3A38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6F6875"/>
          <w:sz w:val="23"/>
          <w:szCs w:val="23"/>
        </w:rPr>
      </w:pPr>
      <w:r>
        <w:rPr>
          <w:rFonts w:ascii="Arial" w:hAnsi="Arial" w:cs="Arial"/>
          <w:color w:val="6F6875"/>
          <w:sz w:val="23"/>
          <w:szCs w:val="23"/>
        </w:rPr>
        <w:t>В решении единственного учредителя отражается факт решения об учреждении общества, фирменное наименование (полное и сокращен</w:t>
      </w:r>
      <w:r>
        <w:rPr>
          <w:rFonts w:ascii="Arial" w:hAnsi="Arial" w:cs="Arial"/>
          <w:color w:val="6F6875"/>
          <w:sz w:val="23"/>
          <w:szCs w:val="23"/>
        </w:rPr>
        <w:softHyphen/>
        <w:t>ное), адрес, решение об утверждении устава, размер уставного капитала, название единоличного исполнительного органа, лицо, которое назнача</w:t>
      </w:r>
      <w:r>
        <w:rPr>
          <w:rFonts w:ascii="Arial" w:hAnsi="Arial" w:cs="Arial"/>
          <w:color w:val="6F6875"/>
          <w:sz w:val="23"/>
          <w:szCs w:val="23"/>
        </w:rPr>
        <w:softHyphen/>
        <w:t>ется на должность руководителя, лицо, которое уполномочено представ</w:t>
      </w:r>
      <w:r>
        <w:rPr>
          <w:rFonts w:ascii="Arial" w:hAnsi="Arial" w:cs="Arial"/>
          <w:color w:val="6F6875"/>
          <w:sz w:val="23"/>
          <w:szCs w:val="23"/>
        </w:rPr>
        <w:softHyphen/>
        <w:t xml:space="preserve">лять общество по вопросам регистрации.  </w:t>
      </w:r>
    </w:p>
    <w:p w:rsidR="009B3A38" w:rsidRDefault="009B3A38">
      <w:pPr>
        <w:rPr>
          <w:rFonts w:ascii="Trebuchet MS" w:hAnsi="Trebuchet MS"/>
          <w:color w:val="464646"/>
          <w:sz w:val="21"/>
          <w:szCs w:val="21"/>
          <w:shd w:val="clear" w:color="auto" w:fill="F6F6F6"/>
        </w:rPr>
      </w:pPr>
    </w:p>
    <w:p w:rsidR="009B3A38" w:rsidRPr="007B1731" w:rsidRDefault="009B3A38">
      <w:pPr>
        <w:rPr>
          <w:rFonts w:ascii="Trebuchet MS" w:hAnsi="Trebuchet MS"/>
          <w:color w:val="464646"/>
          <w:sz w:val="24"/>
          <w:szCs w:val="24"/>
          <w:shd w:val="clear" w:color="auto" w:fill="F6F6F6"/>
        </w:rPr>
      </w:pPr>
    </w:p>
    <w:p w:rsidR="007B1731" w:rsidRPr="007B1731" w:rsidRDefault="00042C94">
      <w:pPr>
        <w:rPr>
          <w:rFonts w:ascii="Trebuchet MS" w:hAnsi="Trebuchet MS"/>
          <w:color w:val="464646"/>
          <w:sz w:val="24"/>
          <w:szCs w:val="24"/>
          <w:shd w:val="clear" w:color="auto" w:fill="F6F6F6"/>
        </w:rPr>
      </w:pPr>
      <w:r w:rsidRPr="007B1731">
        <w:rPr>
          <w:rFonts w:ascii="Trebuchet MS" w:hAnsi="Trebuchet MS"/>
          <w:color w:val="464646"/>
          <w:sz w:val="24"/>
          <w:szCs w:val="24"/>
          <w:shd w:val="clear" w:color="auto" w:fill="F6F6F6"/>
        </w:rPr>
        <w:t>Согласно ст. 24 Федерального закона от 12.01.1996 N 7-ФЗ (ред. от 31.12.2014) «О некоммерческих организациях» </w:t>
      </w:r>
    </w:p>
    <w:p w:rsidR="00D32787" w:rsidRPr="007B1731" w:rsidRDefault="007B1731">
      <w:pPr>
        <w:rPr>
          <w:rFonts w:ascii="Trebuchet MS" w:hAnsi="Trebuchet MS"/>
          <w:color w:val="464646"/>
          <w:sz w:val="24"/>
          <w:szCs w:val="24"/>
          <w:shd w:val="clear" w:color="auto" w:fill="F6F6F6"/>
        </w:rPr>
      </w:pPr>
      <w:r w:rsidRPr="007B17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2. Некоммерческая организация может осуществлять предпринимательскую и иную </w:t>
      </w:r>
      <w:r w:rsidRPr="007B173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приносящую доход деятельность</w:t>
      </w:r>
      <w:r w:rsidRPr="007B17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лишь постольку, поскольку это служит достижению целей, ради которых она создана и соответствует указанным целям, при условии, что такая деятельность указана в его учредительных документах. 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</w:t>
      </w:r>
      <w:r w:rsidRPr="007B173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участие в хозяйственных обществах</w:t>
      </w:r>
      <w:r w:rsidRPr="007B17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участие в товариществах на вере в качестве вкладчика.</w:t>
      </w:r>
      <w:r w:rsidR="00042C94" w:rsidRPr="007B1731">
        <w:rPr>
          <w:rFonts w:ascii="Trebuchet MS" w:hAnsi="Trebuchet MS"/>
          <w:color w:val="464646"/>
          <w:sz w:val="24"/>
          <w:szCs w:val="24"/>
          <w:shd w:val="clear" w:color="auto" w:fill="F6F6F6"/>
        </w:rPr>
        <w:t xml:space="preserve"> </w:t>
      </w:r>
    </w:p>
    <w:p w:rsidR="00280B6A" w:rsidRPr="007B1731" w:rsidRDefault="00042C94">
      <w:pPr>
        <w:rPr>
          <w:rFonts w:ascii="Verdana" w:hAnsi="Verdana"/>
          <w:color w:val="000000"/>
          <w:sz w:val="24"/>
          <w:szCs w:val="24"/>
          <w:shd w:val="clear" w:color="auto" w:fill="F9F9F9"/>
        </w:rPr>
      </w:pPr>
      <w:r w:rsidRPr="007B1731">
        <w:rPr>
          <w:rFonts w:ascii="Trebuchet MS" w:hAnsi="Trebuchet MS"/>
          <w:color w:val="464646"/>
          <w:sz w:val="24"/>
          <w:szCs w:val="24"/>
        </w:rPr>
        <w:br/>
      </w:r>
      <w:r w:rsidRPr="007B1731">
        <w:rPr>
          <w:rFonts w:ascii="Trebuchet MS" w:hAnsi="Trebuchet MS"/>
          <w:color w:val="464646"/>
          <w:sz w:val="24"/>
          <w:szCs w:val="24"/>
        </w:rPr>
        <w:br/>
      </w:r>
      <w:r w:rsidRPr="007B1731">
        <w:rPr>
          <w:rFonts w:ascii="Trebuchet MS" w:hAnsi="Trebuchet MS"/>
          <w:color w:val="464646"/>
          <w:sz w:val="24"/>
          <w:szCs w:val="24"/>
          <w:shd w:val="clear" w:color="auto" w:fill="F6F6F6"/>
        </w:rPr>
        <w:lastRenderedPageBreak/>
        <w:t xml:space="preserve"> </w:t>
      </w:r>
      <w:r w:rsidRPr="007B1731">
        <w:rPr>
          <w:rFonts w:ascii="Verdana" w:hAnsi="Verdana"/>
          <w:b/>
          <w:bCs/>
          <w:color w:val="000000"/>
          <w:sz w:val="24"/>
          <w:szCs w:val="24"/>
          <w:shd w:val="clear" w:color="auto" w:fill="F9F9F9"/>
        </w:rPr>
        <w:t>НК РФ Статья 23.</w:t>
      </w:r>
      <w:r w:rsidRPr="007B1731">
        <w:rPr>
          <w:rFonts w:ascii="Verdana" w:hAnsi="Verdana"/>
          <w:color w:val="000000"/>
          <w:sz w:val="24"/>
          <w:szCs w:val="24"/>
          <w:shd w:val="clear" w:color="auto" w:fill="F9F9F9"/>
        </w:rPr>
        <w:t> Обязанности налогоплательщиков (плательщиков сборов, плательщиков страховых взносов)</w:t>
      </w:r>
      <w:r w:rsidRPr="007B1731">
        <w:rPr>
          <w:rFonts w:ascii="Verdana" w:hAnsi="Verdana"/>
          <w:color w:val="000000"/>
          <w:sz w:val="24"/>
          <w:szCs w:val="24"/>
        </w:rPr>
        <w:br/>
      </w:r>
      <w:r w:rsidRPr="007B1731">
        <w:rPr>
          <w:rFonts w:ascii="Verdana" w:hAnsi="Verdana"/>
          <w:color w:val="000000"/>
          <w:sz w:val="24"/>
          <w:szCs w:val="24"/>
        </w:rPr>
        <w:br/>
      </w:r>
      <w:r w:rsidRPr="007B1731">
        <w:rPr>
          <w:rFonts w:ascii="Verdana" w:hAnsi="Verdana"/>
          <w:color w:val="000000"/>
          <w:sz w:val="24"/>
          <w:szCs w:val="24"/>
        </w:rPr>
        <w:br/>
      </w:r>
      <w:r w:rsidRPr="007B1731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2. </w:t>
      </w:r>
      <w:proofErr w:type="gramStart"/>
      <w:r w:rsidRPr="007B1731">
        <w:rPr>
          <w:rFonts w:ascii="Verdana" w:hAnsi="Verdana"/>
          <w:color w:val="000000"/>
          <w:sz w:val="24"/>
          <w:szCs w:val="24"/>
          <w:shd w:val="clear" w:color="auto" w:fill="F9F9F9"/>
        </w:rPr>
        <w:t>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предпринимателя:</w:t>
      </w:r>
      <w:r w:rsidRPr="007B1731">
        <w:rPr>
          <w:rFonts w:ascii="Verdana" w:hAnsi="Verdana"/>
          <w:color w:val="000000"/>
          <w:sz w:val="24"/>
          <w:szCs w:val="24"/>
        </w:rPr>
        <w:br/>
      </w:r>
      <w:r w:rsidRPr="007B1731">
        <w:rPr>
          <w:rFonts w:ascii="Verdana" w:hAnsi="Verdana"/>
          <w:color w:val="000000"/>
          <w:sz w:val="24"/>
          <w:szCs w:val="24"/>
          <w:shd w:val="clear" w:color="auto" w:fill="F9F9F9"/>
        </w:rPr>
        <w:t>(в ред. Федерального закона от 27.07.2010 N 229-ФЗ)</w:t>
      </w:r>
      <w:r w:rsidRPr="007B1731">
        <w:rPr>
          <w:rFonts w:ascii="Verdana" w:hAnsi="Verdana"/>
          <w:color w:val="000000"/>
          <w:sz w:val="24"/>
          <w:szCs w:val="24"/>
        </w:rPr>
        <w:br/>
      </w:r>
      <w:r w:rsidRPr="007B1731">
        <w:rPr>
          <w:rFonts w:ascii="Verdana" w:hAnsi="Verdana"/>
          <w:color w:val="000000"/>
          <w:sz w:val="24"/>
          <w:szCs w:val="24"/>
        </w:rPr>
        <w:br/>
      </w:r>
      <w:r w:rsidRPr="007B1731">
        <w:rPr>
          <w:rFonts w:ascii="Verdana" w:hAnsi="Verdana"/>
          <w:color w:val="000000"/>
          <w:sz w:val="24"/>
          <w:szCs w:val="24"/>
          <w:shd w:val="clear" w:color="auto" w:fill="F9F9F9"/>
        </w:rPr>
        <w:t>2) о своем участии в российских организациях (за исключением случаев участия в хозяйственных товариществах </w:t>
      </w:r>
      <w:r w:rsidRPr="007B1731">
        <w:rPr>
          <w:rFonts w:ascii="Verdana" w:hAnsi="Verdana"/>
          <w:b/>
          <w:bCs/>
          <w:color w:val="000000"/>
          <w:sz w:val="24"/>
          <w:szCs w:val="24"/>
          <w:shd w:val="clear" w:color="auto" w:fill="F9F9F9"/>
        </w:rPr>
        <w:t>и обществах с ограниченной ответственностью)</w:t>
      </w:r>
      <w:r w:rsidRPr="007B1731">
        <w:rPr>
          <w:rFonts w:ascii="Verdana" w:hAnsi="Verdana"/>
          <w:color w:val="000000"/>
          <w:sz w:val="24"/>
          <w:szCs w:val="24"/>
          <w:shd w:val="clear" w:color="auto" w:fill="F9F9F9"/>
        </w:rPr>
        <w:t> в случае, если доля прямого участия превышает</w:t>
      </w:r>
      <w:proofErr w:type="gramEnd"/>
      <w:r w:rsidRPr="007B1731">
        <w:rPr>
          <w:rFonts w:ascii="Verdana" w:hAnsi="Verdana"/>
          <w:color w:val="000000"/>
          <w:sz w:val="24"/>
          <w:szCs w:val="24"/>
          <w:shd w:val="clear" w:color="auto" w:fill="F9F9F9"/>
        </w:rPr>
        <w:t xml:space="preserve"> 10 процентов, - в срок не позднее одного месяца со дня начала такого участия;</w:t>
      </w:r>
    </w:p>
    <w:p w:rsidR="006A25E8" w:rsidRPr="007B1731" w:rsidRDefault="006A25E8">
      <w:pPr>
        <w:rPr>
          <w:rFonts w:ascii="Verdana" w:hAnsi="Verdana"/>
          <w:color w:val="000000"/>
          <w:sz w:val="24"/>
          <w:szCs w:val="24"/>
          <w:shd w:val="clear" w:color="auto" w:fill="F9F9F9"/>
        </w:rPr>
      </w:pPr>
    </w:p>
    <w:p w:rsidR="006A25E8" w:rsidRDefault="006A25E8">
      <w:pPr>
        <w:rPr>
          <w:rFonts w:ascii="Verdana" w:hAnsi="Verdana"/>
          <w:color w:val="000000"/>
          <w:sz w:val="14"/>
          <w:szCs w:val="14"/>
          <w:shd w:val="clear" w:color="auto" w:fill="F9F9F9"/>
        </w:rPr>
      </w:pPr>
    </w:p>
    <w:p w:rsidR="006A25E8" w:rsidRDefault="006A25E8">
      <w:pPr>
        <w:pBdr>
          <w:bottom w:val="single" w:sz="6" w:space="1" w:color="auto"/>
        </w:pBdr>
        <w:rPr>
          <w:rFonts w:ascii="Verdana" w:hAnsi="Verdana"/>
          <w:color w:val="000000"/>
          <w:sz w:val="14"/>
          <w:szCs w:val="14"/>
          <w:shd w:val="clear" w:color="auto" w:fill="F9F9F9"/>
        </w:rPr>
      </w:pPr>
    </w:p>
    <w:p w:rsidR="006A25E8" w:rsidRDefault="006A25E8">
      <w:r>
        <w:t xml:space="preserve">Для некоммерческих организаций, не занимающихся предпринимательской деятельностью: – </w:t>
      </w:r>
      <w:proofErr w:type="gramStart"/>
      <w:r>
        <w:t>положительные</w:t>
      </w:r>
      <w:proofErr w:type="gramEnd"/>
      <w:r>
        <w:t xml:space="preserve"> разницы: Дебет 52 «Валютный счѐт» Кредит 86/1 «Целевое финансирование/уставная деятельность»; </w:t>
      </w:r>
    </w:p>
    <w:p w:rsidR="006A25E8" w:rsidRDefault="006A25E8">
      <w:r>
        <w:t xml:space="preserve">- </w:t>
      </w:r>
      <w:proofErr w:type="gramStart"/>
      <w:r>
        <w:t>отрицательные</w:t>
      </w:r>
      <w:proofErr w:type="gramEnd"/>
      <w:r>
        <w:t xml:space="preserve"> разницы: Дебет 86/1 «Целевое финансирование/уставная деятельность» Кредит 52 «Валютный счѐт»; </w:t>
      </w:r>
    </w:p>
    <w:p w:rsidR="006A25E8" w:rsidRDefault="006A25E8"/>
    <w:p w:rsidR="006A25E8" w:rsidRDefault="006A25E8">
      <w:r>
        <w:t xml:space="preserve">2. для некоммерческих организаций, занимающихся предпринимательской деятельностью: – </w:t>
      </w:r>
      <w:proofErr w:type="gramStart"/>
      <w:r>
        <w:t>положительные</w:t>
      </w:r>
      <w:proofErr w:type="gramEnd"/>
      <w:r>
        <w:t xml:space="preserve"> разницы: Дебет 52 «Валютный счѐт» Кредит 91 «Прочие доходы и расходы»; - отрицательные разницы: Дебет 91 «Прочие доходы и расходы» Кредит 52 «Валютный счѐт». </w:t>
      </w:r>
    </w:p>
    <w:p w:rsidR="006A25E8" w:rsidRDefault="006A25E8"/>
    <w:p w:rsidR="006A25E8" w:rsidRP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t xml:space="preserve"> Информация </w:t>
      </w:r>
      <w:proofErr w:type="gramStart"/>
      <w:r w:rsidRPr="006A25E8">
        <w:rPr>
          <w:sz w:val="24"/>
          <w:szCs w:val="24"/>
        </w:rPr>
        <w:t>о</w:t>
      </w:r>
      <w:proofErr w:type="gramEnd"/>
      <w:r w:rsidRPr="006A25E8">
        <w:rPr>
          <w:sz w:val="24"/>
          <w:szCs w:val="24"/>
        </w:rPr>
        <w:t xml:space="preserve"> </w:t>
      </w:r>
      <w:proofErr w:type="gramStart"/>
      <w:r w:rsidRPr="006A25E8">
        <w:rPr>
          <w:sz w:val="24"/>
          <w:szCs w:val="24"/>
        </w:rPr>
        <w:t>курсовых</w:t>
      </w:r>
      <w:proofErr w:type="gramEnd"/>
      <w:r w:rsidRPr="006A25E8">
        <w:rPr>
          <w:sz w:val="24"/>
          <w:szCs w:val="24"/>
        </w:rPr>
        <w:t xml:space="preserve"> </w:t>
      </w:r>
      <w:proofErr w:type="spellStart"/>
      <w:r w:rsidRPr="006A25E8">
        <w:rPr>
          <w:sz w:val="24"/>
          <w:szCs w:val="24"/>
        </w:rPr>
        <w:t>разницах</w:t>
      </w:r>
      <w:proofErr w:type="spellEnd"/>
      <w:r w:rsidRPr="006A25E8">
        <w:rPr>
          <w:sz w:val="24"/>
          <w:szCs w:val="24"/>
        </w:rPr>
        <w:t xml:space="preserve">, возникающих у Фонда, не осуществляющего предпринимательскую деятельность, а также </w:t>
      </w:r>
      <w:proofErr w:type="spellStart"/>
      <w:r w:rsidRPr="006A25E8">
        <w:rPr>
          <w:sz w:val="24"/>
          <w:szCs w:val="24"/>
        </w:rPr>
        <w:t>разницах</w:t>
      </w:r>
      <w:proofErr w:type="spellEnd"/>
      <w:r w:rsidRPr="006A25E8">
        <w:rPr>
          <w:sz w:val="24"/>
          <w:szCs w:val="24"/>
        </w:rPr>
        <w:t xml:space="preserve"> между обменным курсом иностранной валюты, приобретаемой для оплаты расходов целевого назначения, и ее учетным курсом может первоначально обобщаться на счете 91 с итоговым отнесением на счет 86 "Целевое финансирование".</w:t>
      </w:r>
    </w:p>
    <w:p w:rsidR="006A25E8" w:rsidRP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t> Обоснование вывода:</w:t>
      </w:r>
    </w:p>
    <w:p w:rsidR="006A25E8" w:rsidRPr="006A25E8" w:rsidRDefault="006A25E8" w:rsidP="006A25E8">
      <w:pPr>
        <w:jc w:val="both"/>
        <w:rPr>
          <w:sz w:val="24"/>
          <w:szCs w:val="24"/>
        </w:rPr>
      </w:pPr>
      <w:proofErr w:type="gramStart"/>
      <w:r w:rsidRPr="006A25E8">
        <w:rPr>
          <w:sz w:val="24"/>
          <w:szCs w:val="24"/>
        </w:rPr>
        <w:t>Благотворительный фонд является некоммерческой организацией, не имеющей в качестве основной цели своей деятельности извлечение прибыли и не распределяющей полученную прибыль между участниками (</w:t>
      </w:r>
      <w:proofErr w:type="gramEnd"/>
    </w:p>
    <w:p w:rsidR="006A25E8" w:rsidRPr="004C14E8" w:rsidRDefault="006A25E8" w:rsidP="006A25E8">
      <w:pPr>
        <w:jc w:val="both"/>
        <w:rPr>
          <w:b/>
          <w:sz w:val="24"/>
          <w:szCs w:val="24"/>
        </w:rPr>
      </w:pPr>
      <w:r w:rsidRPr="006A25E8">
        <w:rPr>
          <w:sz w:val="24"/>
          <w:szCs w:val="24"/>
        </w:rPr>
        <w:lastRenderedPageBreak/>
        <w:br/>
        <w:t xml:space="preserve">Бухгалтерский учет курсовых </w:t>
      </w:r>
      <w:proofErr w:type="spellStart"/>
      <w:r w:rsidRPr="006A25E8">
        <w:rPr>
          <w:sz w:val="24"/>
          <w:szCs w:val="24"/>
        </w:rPr>
        <w:t>разниц</w:t>
      </w:r>
      <w:proofErr w:type="spellEnd"/>
      <w:r w:rsidRPr="006A25E8">
        <w:rPr>
          <w:sz w:val="24"/>
          <w:szCs w:val="24"/>
        </w:rPr>
        <w:t xml:space="preserve"> регламентируется </w:t>
      </w:r>
      <w:hyperlink r:id="rId5" w:anchor="block_1000" w:tgtFrame="_blank" w:history="1">
        <w:r w:rsidRPr="006A25E8">
          <w:rPr>
            <w:rStyle w:val="a5"/>
            <w:sz w:val="24"/>
            <w:szCs w:val="24"/>
          </w:rPr>
          <w:t>ПБУ 3/2006</w:t>
        </w:r>
      </w:hyperlink>
      <w:r w:rsidRPr="006A25E8">
        <w:rPr>
          <w:sz w:val="24"/>
          <w:szCs w:val="24"/>
        </w:rPr>
        <w:t> "Учет активов и обязательств, стоимость которых выражена в иностранной валюте" (далее - </w:t>
      </w:r>
      <w:hyperlink r:id="rId6" w:anchor="block_1000" w:tgtFrame="_blank" w:history="1">
        <w:r w:rsidRPr="006A25E8">
          <w:rPr>
            <w:rStyle w:val="a5"/>
            <w:sz w:val="24"/>
            <w:szCs w:val="24"/>
          </w:rPr>
          <w:t>ПБУ 3/2006</w:t>
        </w:r>
      </w:hyperlink>
      <w:r w:rsidRPr="006A25E8">
        <w:rPr>
          <w:sz w:val="24"/>
          <w:szCs w:val="24"/>
        </w:rPr>
        <w:t xml:space="preserve">), </w:t>
      </w:r>
      <w:proofErr w:type="gramStart"/>
      <w:r w:rsidRPr="006A25E8">
        <w:rPr>
          <w:sz w:val="24"/>
          <w:szCs w:val="24"/>
        </w:rPr>
        <w:t>применяемым</w:t>
      </w:r>
      <w:proofErr w:type="gramEnd"/>
      <w:r w:rsidRPr="006A25E8">
        <w:rPr>
          <w:sz w:val="24"/>
          <w:szCs w:val="24"/>
        </w:rPr>
        <w:t xml:space="preserve"> в том числе и благотворительным фондом (далее также - Фонд). </w:t>
      </w:r>
      <w:proofErr w:type="gramStart"/>
      <w:r w:rsidRPr="004C14E8">
        <w:rPr>
          <w:b/>
          <w:sz w:val="24"/>
          <w:szCs w:val="24"/>
        </w:rPr>
        <w:t>Причем положения </w:t>
      </w:r>
      <w:hyperlink r:id="rId7" w:anchor="block_1000" w:tgtFrame="_blank" w:history="1">
        <w:r w:rsidRPr="004C14E8">
          <w:rPr>
            <w:rStyle w:val="a5"/>
            <w:b/>
            <w:sz w:val="24"/>
            <w:szCs w:val="24"/>
          </w:rPr>
          <w:t>ПБУ 3/2006</w:t>
        </w:r>
      </w:hyperlink>
      <w:r w:rsidRPr="004C14E8">
        <w:rPr>
          <w:b/>
          <w:sz w:val="24"/>
          <w:szCs w:val="24"/>
        </w:rPr>
        <w:t xml:space="preserve"> не предусматривают особого порядка учета курсовых </w:t>
      </w:r>
      <w:proofErr w:type="spellStart"/>
      <w:r w:rsidRPr="004C14E8">
        <w:rPr>
          <w:b/>
          <w:sz w:val="24"/>
          <w:szCs w:val="24"/>
        </w:rPr>
        <w:t>разниц</w:t>
      </w:r>
      <w:proofErr w:type="spellEnd"/>
      <w:r w:rsidRPr="004C14E8">
        <w:rPr>
          <w:b/>
          <w:sz w:val="24"/>
          <w:szCs w:val="24"/>
        </w:rPr>
        <w:t xml:space="preserve"> для некоммерческих организаций.</w:t>
      </w:r>
      <w:proofErr w:type="gramEnd"/>
    </w:p>
    <w:p w:rsid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br/>
      </w:r>
      <w:proofErr w:type="gramStart"/>
      <w:r w:rsidRPr="006A25E8">
        <w:rPr>
          <w:sz w:val="24"/>
          <w:szCs w:val="24"/>
        </w:rPr>
        <w:t>Согласно </w:t>
      </w:r>
      <w:hyperlink r:id="rId8" w:anchor="block_1003" w:tgtFrame="_blank" w:history="1">
        <w:r w:rsidRPr="006A25E8">
          <w:rPr>
            <w:rStyle w:val="a5"/>
            <w:sz w:val="24"/>
            <w:szCs w:val="24"/>
          </w:rPr>
          <w:t>п. 3</w:t>
        </w:r>
      </w:hyperlink>
      <w:r w:rsidRPr="006A25E8">
        <w:rPr>
          <w:sz w:val="24"/>
          <w:szCs w:val="24"/>
        </w:rPr>
        <w:t> ПБУ 3/2006 под курсовой разницей понимается разница между рублевой оценкой актива или обязательства, стоимость которых выражена в иностранной валюте, на дату исполнения обязательств по оплате или отчетную дату данного отчетного периода,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</w:t>
      </w:r>
      <w:proofErr w:type="gramEnd"/>
      <w:r w:rsidRPr="006A25E8">
        <w:rPr>
          <w:sz w:val="24"/>
          <w:szCs w:val="24"/>
        </w:rPr>
        <w:t xml:space="preserve"> </w:t>
      </w:r>
      <w:proofErr w:type="gramStart"/>
      <w:r w:rsidRPr="006A25E8">
        <w:rPr>
          <w:sz w:val="24"/>
          <w:szCs w:val="24"/>
        </w:rPr>
        <w:t>периода.</w:t>
      </w:r>
      <w:proofErr w:type="gramEnd"/>
    </w:p>
    <w:p w:rsid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br/>
        <w:t>По общему правилу, установленному </w:t>
      </w:r>
      <w:hyperlink r:id="rId9" w:anchor="block_1013" w:tgtFrame="_blank" w:history="1">
        <w:r w:rsidRPr="006A25E8">
          <w:rPr>
            <w:rStyle w:val="a5"/>
            <w:sz w:val="24"/>
            <w:szCs w:val="24"/>
          </w:rPr>
          <w:t>п. 13</w:t>
        </w:r>
      </w:hyperlink>
      <w:r w:rsidRPr="006A25E8">
        <w:rPr>
          <w:sz w:val="24"/>
          <w:szCs w:val="24"/>
        </w:rPr>
        <w:t> ПБУ 3/2006, курсовая разница подлежит зачислению на финансовые результаты организации как прочие доходы или прочие расходы (</w:t>
      </w:r>
      <w:hyperlink r:id="rId10" w:anchor="block_8002" w:tgtFrame="_blank" w:history="1">
        <w:r w:rsidRPr="006A25E8">
          <w:rPr>
            <w:rStyle w:val="a5"/>
            <w:sz w:val="24"/>
            <w:szCs w:val="24"/>
          </w:rPr>
          <w:t>п. 8</w:t>
        </w:r>
      </w:hyperlink>
      <w:r w:rsidRPr="006A25E8">
        <w:rPr>
          <w:sz w:val="24"/>
          <w:szCs w:val="24"/>
        </w:rPr>
        <w:t> ПБУ 9/99 "Доходы организации" (далее - </w:t>
      </w:r>
      <w:hyperlink r:id="rId11" w:anchor="block_1000" w:tgtFrame="_blank" w:history="1">
        <w:r w:rsidRPr="006A25E8">
          <w:rPr>
            <w:rStyle w:val="a5"/>
            <w:sz w:val="24"/>
            <w:szCs w:val="24"/>
          </w:rPr>
          <w:t>ПБУ 9/99</w:t>
        </w:r>
      </w:hyperlink>
      <w:r w:rsidRPr="006A25E8">
        <w:rPr>
          <w:sz w:val="24"/>
          <w:szCs w:val="24"/>
        </w:rPr>
        <w:t>), п. 12 </w:t>
      </w:r>
      <w:hyperlink r:id="rId12" w:anchor="block_1000" w:tgtFrame="_blank" w:history="1">
        <w:r w:rsidRPr="006A25E8">
          <w:rPr>
            <w:rStyle w:val="a5"/>
            <w:sz w:val="24"/>
            <w:szCs w:val="24"/>
          </w:rPr>
          <w:t>ПБУ 10/99</w:t>
        </w:r>
      </w:hyperlink>
      <w:r w:rsidRPr="006A25E8">
        <w:rPr>
          <w:sz w:val="24"/>
          <w:szCs w:val="24"/>
        </w:rPr>
        <w:t> "Расходы организации" (далее - </w:t>
      </w:r>
      <w:hyperlink r:id="rId13" w:anchor="block_1000" w:tgtFrame="_blank" w:history="1">
        <w:r w:rsidRPr="006A25E8">
          <w:rPr>
            <w:rStyle w:val="a5"/>
            <w:sz w:val="24"/>
            <w:szCs w:val="24"/>
          </w:rPr>
          <w:t>ПБУ 10/99</w:t>
        </w:r>
      </w:hyperlink>
      <w:r w:rsidRPr="006A25E8">
        <w:rPr>
          <w:sz w:val="24"/>
          <w:szCs w:val="24"/>
        </w:rPr>
        <w:t xml:space="preserve">)). </w:t>
      </w:r>
    </w:p>
    <w:p w:rsid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t>Исключения составляют случаи, предусмотренные </w:t>
      </w:r>
      <w:hyperlink r:id="rId14" w:anchor="block_1014" w:tgtFrame="_blank" w:history="1">
        <w:r w:rsidRPr="006A25E8">
          <w:rPr>
            <w:rStyle w:val="a5"/>
            <w:sz w:val="24"/>
            <w:szCs w:val="24"/>
          </w:rPr>
          <w:t>п.п. 14</w:t>
        </w:r>
      </w:hyperlink>
      <w:r w:rsidRPr="006A25E8">
        <w:rPr>
          <w:sz w:val="24"/>
          <w:szCs w:val="24"/>
        </w:rPr>
        <w:t> и </w:t>
      </w:r>
      <w:hyperlink r:id="rId15" w:anchor="block_1019" w:tgtFrame="_blank" w:history="1">
        <w:r w:rsidRPr="006A25E8">
          <w:rPr>
            <w:rStyle w:val="a5"/>
            <w:sz w:val="24"/>
            <w:szCs w:val="24"/>
          </w:rPr>
          <w:t>19</w:t>
        </w:r>
      </w:hyperlink>
      <w:r w:rsidRPr="006A25E8">
        <w:rPr>
          <w:sz w:val="24"/>
          <w:szCs w:val="24"/>
        </w:rPr>
        <w:t> ПБУ 3/2006 (не имеющие отношение к рассматриваемой ситуации) или иными нормативными правовыми актами по бухгалтерскому учету.</w:t>
      </w:r>
    </w:p>
    <w:p w:rsid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t xml:space="preserve">Следует отметить, что при приобретении (конвертации) валюты возникает еще один вид доходов (расходов), который также называют курсовыми </w:t>
      </w:r>
      <w:proofErr w:type="spellStart"/>
      <w:r w:rsidRPr="006A25E8">
        <w:rPr>
          <w:sz w:val="24"/>
          <w:szCs w:val="24"/>
        </w:rPr>
        <w:t>разницами</w:t>
      </w:r>
      <w:proofErr w:type="spellEnd"/>
      <w:r w:rsidRPr="006A25E8">
        <w:rPr>
          <w:sz w:val="24"/>
          <w:szCs w:val="24"/>
        </w:rPr>
        <w:t xml:space="preserve">, но который не является результатом пересчета. Это финансовый результат от </w:t>
      </w:r>
      <w:r w:rsidRPr="006A25E8">
        <w:rPr>
          <w:b/>
          <w:sz w:val="24"/>
          <w:szCs w:val="24"/>
        </w:rPr>
        <w:t>операции купли-продажи валюты,</w:t>
      </w:r>
      <w:r w:rsidRPr="006A25E8">
        <w:rPr>
          <w:sz w:val="24"/>
          <w:szCs w:val="24"/>
        </w:rPr>
        <w:t xml:space="preserve"> который возникает не вследствие колебаний учетного курса, а в результате отклонения фактического (рыночного) курса обмена валют от курса, по которому валюта учитывается в бухгалтерском учете (курса ЦБ РФ). Такой результат (разница между курсом сделки с иностранной валютой и курсом ЦБ РФ), по сути, не соответствует понятию курсовой разницы и отражается в составе прочих доходов или прочих расходов организации на основании п. 7 </w:t>
      </w:r>
      <w:hyperlink r:id="rId16" w:anchor="block_1000" w:tgtFrame="_blank" w:history="1">
        <w:r w:rsidRPr="006A25E8">
          <w:rPr>
            <w:rStyle w:val="a5"/>
            <w:sz w:val="24"/>
            <w:szCs w:val="24"/>
          </w:rPr>
          <w:t>ПБУ 9/99</w:t>
        </w:r>
      </w:hyperlink>
      <w:r w:rsidRPr="006A25E8">
        <w:rPr>
          <w:sz w:val="24"/>
          <w:szCs w:val="24"/>
        </w:rPr>
        <w:t> и п. 11 </w:t>
      </w:r>
      <w:hyperlink r:id="rId17" w:anchor="block_1000" w:tgtFrame="_blank" w:history="1">
        <w:r w:rsidRPr="006A25E8">
          <w:rPr>
            <w:rStyle w:val="a5"/>
            <w:sz w:val="24"/>
            <w:szCs w:val="24"/>
          </w:rPr>
          <w:t>ПБУ 10/99</w:t>
        </w:r>
      </w:hyperlink>
      <w:r w:rsidRPr="006A25E8">
        <w:rPr>
          <w:sz w:val="24"/>
          <w:szCs w:val="24"/>
        </w:rPr>
        <w:t>.</w:t>
      </w:r>
    </w:p>
    <w:p w:rsid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br/>
        <w:t xml:space="preserve">В соответствии с Планом счетов бухгалтерского учета финансово-хозяйственной деятельности организаций и Инструкцией по его применению, </w:t>
      </w:r>
      <w:proofErr w:type="gramStart"/>
      <w:r w:rsidRPr="006A25E8">
        <w:rPr>
          <w:sz w:val="24"/>
          <w:szCs w:val="24"/>
        </w:rPr>
        <w:t>утвержденными</w:t>
      </w:r>
      <w:proofErr w:type="gramEnd"/>
      <w:r w:rsidRPr="006A25E8">
        <w:rPr>
          <w:sz w:val="24"/>
          <w:szCs w:val="24"/>
        </w:rPr>
        <w:t> </w:t>
      </w:r>
      <w:hyperlink r:id="rId18" w:tgtFrame="_blank" w:history="1">
        <w:r w:rsidRPr="006A25E8">
          <w:rPr>
            <w:rStyle w:val="a5"/>
            <w:sz w:val="24"/>
            <w:szCs w:val="24"/>
          </w:rPr>
          <w:t>приказом</w:t>
        </w:r>
      </w:hyperlink>
      <w:r w:rsidRPr="006A25E8">
        <w:rPr>
          <w:sz w:val="24"/>
          <w:szCs w:val="24"/>
        </w:rPr>
        <w:t xml:space="preserve"> Минфина России от 31.10.2000 N 94н (далее - План счетов), информация о прочих доходах и расходах отчетного периода, в том числе курсовых </w:t>
      </w:r>
      <w:proofErr w:type="spellStart"/>
      <w:r w:rsidRPr="006A25E8">
        <w:rPr>
          <w:sz w:val="24"/>
          <w:szCs w:val="24"/>
        </w:rPr>
        <w:t>разниц</w:t>
      </w:r>
      <w:proofErr w:type="spellEnd"/>
      <w:r w:rsidRPr="006A25E8">
        <w:rPr>
          <w:sz w:val="24"/>
          <w:szCs w:val="24"/>
        </w:rPr>
        <w:t>, обобщается на счете 91 "Прочие доходы и расходы". Заключительными оборотами месяца сальдо прочих доходов и расходов списывается на счет 99 "Прибыли и убытки".</w:t>
      </w:r>
    </w:p>
    <w:p w:rsid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lastRenderedPageBreak/>
        <w:t>Вместе с тем в отношении НКО общий порядок признания доходов (расходов) предусмотрен только применительно к осуществляемой ими предпринимательской (и иной) деятельности, о чем прямо указано в </w:t>
      </w:r>
      <w:hyperlink r:id="rId19" w:anchor="block_10000" w:tgtFrame="_blank" w:history="1">
        <w:r w:rsidRPr="006A25E8">
          <w:rPr>
            <w:rStyle w:val="a5"/>
            <w:sz w:val="24"/>
            <w:szCs w:val="24"/>
          </w:rPr>
          <w:t>п. 1</w:t>
        </w:r>
      </w:hyperlink>
      <w:r w:rsidRPr="006A25E8">
        <w:rPr>
          <w:sz w:val="24"/>
          <w:szCs w:val="24"/>
        </w:rPr>
        <w:t> ПБУ 9/99 и п. 1 </w:t>
      </w:r>
      <w:hyperlink r:id="rId20" w:anchor="block_1000" w:tgtFrame="_blank" w:history="1">
        <w:r w:rsidRPr="006A25E8">
          <w:rPr>
            <w:rStyle w:val="a5"/>
            <w:sz w:val="24"/>
            <w:szCs w:val="24"/>
          </w:rPr>
          <w:t>ПБУ 10/99</w:t>
        </w:r>
      </w:hyperlink>
      <w:r w:rsidRPr="006A25E8">
        <w:rPr>
          <w:sz w:val="24"/>
          <w:szCs w:val="24"/>
        </w:rPr>
        <w:t> (смотрите также </w:t>
      </w:r>
      <w:hyperlink r:id="rId21" w:tgtFrame="_blank" w:history="1">
        <w:r w:rsidRPr="006A25E8">
          <w:rPr>
            <w:rStyle w:val="a5"/>
            <w:sz w:val="24"/>
            <w:szCs w:val="24"/>
          </w:rPr>
          <w:t>письмо</w:t>
        </w:r>
      </w:hyperlink>
      <w:r w:rsidRPr="006A25E8">
        <w:rPr>
          <w:sz w:val="24"/>
          <w:szCs w:val="24"/>
        </w:rPr>
        <w:t> Минфина России от 18.09.2012 N 07-02-06/228). Соответственно, в таких случаях (при осуществлении предпринимательской деятельности) у Фонда может образовываться конечный финансовый результат - прибыль или убыток (п. 79 Положения по ведению бухгалтерского учета и бухгалтерской отчетности в Российской Федерации, утвержденного </w:t>
      </w:r>
      <w:hyperlink r:id="rId22" w:tgtFrame="_blank" w:history="1">
        <w:r w:rsidRPr="006A25E8">
          <w:rPr>
            <w:rStyle w:val="a5"/>
            <w:sz w:val="24"/>
            <w:szCs w:val="24"/>
          </w:rPr>
          <w:t>приказом</w:t>
        </w:r>
      </w:hyperlink>
      <w:r w:rsidRPr="006A25E8">
        <w:rPr>
          <w:sz w:val="24"/>
          <w:szCs w:val="24"/>
        </w:rPr>
        <w:t xml:space="preserve"> Минфина России от 29.07.1998 N 34н), который </w:t>
      </w:r>
      <w:proofErr w:type="gramStart"/>
      <w:r w:rsidRPr="006A25E8">
        <w:rPr>
          <w:sz w:val="24"/>
          <w:szCs w:val="24"/>
        </w:rPr>
        <w:t>формирует</w:t>
      </w:r>
      <w:proofErr w:type="gramEnd"/>
      <w:r w:rsidRPr="006A25E8">
        <w:rPr>
          <w:sz w:val="24"/>
          <w:szCs w:val="24"/>
        </w:rPr>
        <w:t xml:space="preserve"> в том числе и курсовая разница (в составе прочих доходов или расходов).</w:t>
      </w:r>
      <w:r w:rsidRPr="006A25E8">
        <w:rPr>
          <w:sz w:val="24"/>
          <w:szCs w:val="24"/>
        </w:rPr>
        <w:br/>
        <w:t xml:space="preserve">Однако в рассматриваемой ситуации речь идет о НКО, покупающей и переводящей валюту иностранным клиникам в рамках осуществления уставной благотворительной деятельности на средства целевого финансирования. </w:t>
      </w:r>
    </w:p>
    <w:p w:rsid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t>Источником формирования имущества Фонда (</w:t>
      </w:r>
      <w:hyperlink r:id="rId23" w:anchor="block_15" w:tgtFrame="_blank" w:history="1">
        <w:r w:rsidRPr="006A25E8">
          <w:rPr>
            <w:rStyle w:val="a5"/>
            <w:sz w:val="24"/>
            <w:szCs w:val="24"/>
          </w:rPr>
          <w:t>ст. 15</w:t>
        </w:r>
      </w:hyperlink>
      <w:r w:rsidRPr="006A25E8">
        <w:rPr>
          <w:sz w:val="24"/>
          <w:szCs w:val="24"/>
        </w:rPr>
        <w:t> Закона N 135-ФЗ) являются исключительно целевые средства, учет которых в соответствии с Планом счетов ведется на счете 86 "Целевое финансирование". В таком случае говорить о доходах, расходах и финансовом результате Фонда не приходится.</w:t>
      </w:r>
      <w:r w:rsidRPr="006A25E8">
        <w:rPr>
          <w:sz w:val="24"/>
          <w:szCs w:val="24"/>
        </w:rPr>
        <w:br/>
        <w:t xml:space="preserve">В подобных ситуациях возникает некоторая неопределенность по вопросам отражения курсовых </w:t>
      </w:r>
      <w:proofErr w:type="spellStart"/>
      <w:proofErr w:type="gramStart"/>
      <w:r w:rsidRPr="006A25E8">
        <w:rPr>
          <w:sz w:val="24"/>
          <w:szCs w:val="24"/>
        </w:rPr>
        <w:t>разниц</w:t>
      </w:r>
      <w:proofErr w:type="spellEnd"/>
      <w:r w:rsidRPr="006A25E8">
        <w:rPr>
          <w:sz w:val="24"/>
          <w:szCs w:val="24"/>
        </w:rPr>
        <w:t xml:space="preserve"> у</w:t>
      </w:r>
      <w:proofErr w:type="gramEnd"/>
      <w:r w:rsidRPr="006A25E8">
        <w:rPr>
          <w:sz w:val="24"/>
          <w:szCs w:val="24"/>
        </w:rPr>
        <w:t xml:space="preserve"> НКО - </w:t>
      </w:r>
      <w:r w:rsidRPr="006A25E8">
        <w:rPr>
          <w:b/>
          <w:sz w:val="24"/>
          <w:szCs w:val="24"/>
        </w:rPr>
        <w:t xml:space="preserve">с одной стороны, иного порядка отражения курсовых </w:t>
      </w:r>
      <w:proofErr w:type="spellStart"/>
      <w:r w:rsidRPr="006A25E8">
        <w:rPr>
          <w:b/>
          <w:sz w:val="24"/>
          <w:szCs w:val="24"/>
        </w:rPr>
        <w:t>разниц</w:t>
      </w:r>
      <w:proofErr w:type="spellEnd"/>
      <w:r w:rsidRPr="006A25E8">
        <w:rPr>
          <w:b/>
          <w:sz w:val="24"/>
          <w:szCs w:val="24"/>
        </w:rPr>
        <w:t>, как отнесение их на счет 91, не предусмотрено, с другой стороны, доходы (расходы) признаются НКО только в рамках осуществления предпринимательской деятельности.</w:t>
      </w:r>
      <w:r w:rsidRPr="006A25E8">
        <w:rPr>
          <w:sz w:val="24"/>
          <w:szCs w:val="24"/>
        </w:rPr>
        <w:t xml:space="preserve"> </w:t>
      </w:r>
      <w:proofErr w:type="gramStart"/>
      <w:r w:rsidRPr="006A25E8">
        <w:rPr>
          <w:sz w:val="24"/>
          <w:szCs w:val="24"/>
        </w:rPr>
        <w:t>Последнее подтверждается и тем, что с 1 января 2013 года обязательный состав бухгалтерской отчетности для НКО не включает в себя отчет о финансовых результатах (ранее именуемый отчет о прибылях и убытках) - в общих случаях годовая бухгалтерская отчетность НКО состоит из бухгалтерского баланса, отчета о целевом использовании средств и приложений к ним (</w:t>
      </w:r>
      <w:hyperlink r:id="rId24" w:anchor="block_1401" w:tgtFrame="_blank" w:history="1">
        <w:r w:rsidRPr="006A25E8">
          <w:rPr>
            <w:rStyle w:val="a5"/>
            <w:sz w:val="24"/>
            <w:szCs w:val="24"/>
          </w:rPr>
          <w:t>ч. 1</w:t>
        </w:r>
      </w:hyperlink>
      <w:r w:rsidRPr="006A25E8">
        <w:rPr>
          <w:sz w:val="24"/>
          <w:szCs w:val="24"/>
        </w:rPr>
        <w:t>, </w:t>
      </w:r>
      <w:hyperlink r:id="rId25" w:anchor="block_1402" w:tgtFrame="_blank" w:history="1">
        <w:r w:rsidRPr="006A25E8">
          <w:rPr>
            <w:rStyle w:val="a5"/>
            <w:sz w:val="24"/>
            <w:szCs w:val="24"/>
          </w:rPr>
          <w:t>2 ст. 14</w:t>
        </w:r>
      </w:hyperlink>
      <w:r w:rsidRPr="006A25E8">
        <w:rPr>
          <w:sz w:val="24"/>
          <w:szCs w:val="24"/>
        </w:rPr>
        <w:t> Закона N 402-ФЗ).</w:t>
      </w:r>
      <w:proofErr w:type="gramEnd"/>
      <w:r w:rsidRPr="006A25E8">
        <w:rPr>
          <w:sz w:val="24"/>
          <w:szCs w:val="24"/>
        </w:rPr>
        <w:br/>
        <w:t>При этом раздел III. Капитал и резервы Бухгалтерского баланса именуется НКО "Целевое финансирование" (Приложение N 1 к </w:t>
      </w:r>
      <w:hyperlink r:id="rId26" w:tgtFrame="_blank" w:history="1">
        <w:r w:rsidRPr="006A25E8">
          <w:rPr>
            <w:rStyle w:val="a5"/>
            <w:sz w:val="24"/>
            <w:szCs w:val="24"/>
          </w:rPr>
          <w:t>приказу</w:t>
        </w:r>
      </w:hyperlink>
      <w:r w:rsidRPr="006A25E8">
        <w:rPr>
          <w:sz w:val="24"/>
          <w:szCs w:val="24"/>
        </w:rPr>
        <w:t> Минфина России от 02.07.2010 N 66н "О формах бухгалтерской отчетности организаций", п. 12 Информации Минфина России от 17.01.2012 "Об особенностях формирования бухгалтерской отчетности некоммерческих организаций (ПЗ-1/2011)" (далее - Информация Минфина ПЗ-1/2011)).</w:t>
      </w:r>
      <w:r w:rsidRPr="006A25E8">
        <w:rPr>
          <w:sz w:val="24"/>
          <w:szCs w:val="24"/>
        </w:rPr>
        <w:br/>
      </w:r>
      <w:proofErr w:type="gramStart"/>
      <w:r w:rsidRPr="006A25E8">
        <w:rPr>
          <w:sz w:val="24"/>
          <w:szCs w:val="24"/>
        </w:rPr>
        <w:t>В п. 15 Информации Минфина ПЗ-1/2011 указано, что по группе статей "Целевые средства" бухгалтерского баланса отражаются неиспользованные на отчетную дату целевые средства, предназначенные для обеспечения НКО целей, ради которых она создана, и соответствующую этим целям, отраженные в отчете о целевом использовании полученных средств, включая чистую прибыль (убыток) от предпринимательской деятельности НКО, сформированную по итогам ее деятельности за отчетный год</w:t>
      </w:r>
      <w:proofErr w:type="gramEnd"/>
      <w:r w:rsidRPr="006A25E8">
        <w:rPr>
          <w:sz w:val="24"/>
          <w:szCs w:val="24"/>
        </w:rPr>
        <w:t xml:space="preserve"> в отчете о прибылях и убытках.</w:t>
      </w:r>
    </w:p>
    <w:p w:rsidR="006A25E8" w:rsidRPr="006A25E8" w:rsidRDefault="006A25E8" w:rsidP="006A25E8">
      <w:pPr>
        <w:jc w:val="both"/>
        <w:rPr>
          <w:sz w:val="24"/>
          <w:szCs w:val="24"/>
        </w:rPr>
      </w:pPr>
      <w:r w:rsidRPr="006A25E8">
        <w:rPr>
          <w:sz w:val="24"/>
          <w:szCs w:val="24"/>
        </w:rPr>
        <w:br/>
      </w:r>
      <w:proofErr w:type="gramStart"/>
      <w:r w:rsidRPr="006A25E8">
        <w:rPr>
          <w:sz w:val="24"/>
          <w:szCs w:val="24"/>
        </w:rPr>
        <w:t xml:space="preserve">В свою очередь, в отчете о прибылях и убытках отражаются причитающиеся (полученные) НКО доходы от предоставления за плату во временное владение и пользование или во временное пользование объектов недвижимости, доходы от продажи активов, иные доходы, связанные с предпринимательской и иной уставной деятельностью, а также </w:t>
      </w:r>
      <w:r w:rsidRPr="006A25E8">
        <w:rPr>
          <w:sz w:val="24"/>
          <w:szCs w:val="24"/>
        </w:rPr>
        <w:lastRenderedPageBreak/>
        <w:t>раскрываются отдельные виды расходов (п. 22, 23 Информации Минфина ПЗ-1/2011).</w:t>
      </w:r>
      <w:proofErr w:type="gramEnd"/>
      <w:r w:rsidRPr="006A25E8">
        <w:rPr>
          <w:sz w:val="24"/>
          <w:szCs w:val="24"/>
        </w:rPr>
        <w:br/>
      </w:r>
      <w:proofErr w:type="gramStart"/>
      <w:r w:rsidRPr="006A25E8">
        <w:rPr>
          <w:sz w:val="24"/>
          <w:szCs w:val="24"/>
        </w:rPr>
        <w:t>Как разъясняется в п. 24 Информации Минфина ПЗ-1/2011, сумма чистой прибыли (убытка) отчетного года списывается НКО заключительными оборотами декабря в кредит (дебет) счета 86 "Целевое финансирование" в корреспонденции со счетом 99 "Прибыли и убытки" и отражается в бухгалтерском балансе в разделе III "Целевое финансирование" по группе статей "Целевые средства" и в отчете о целевом использовании полученных средств по статье</w:t>
      </w:r>
      <w:proofErr w:type="gramEnd"/>
      <w:r w:rsidRPr="006A25E8">
        <w:rPr>
          <w:sz w:val="24"/>
          <w:szCs w:val="24"/>
        </w:rPr>
        <w:t xml:space="preserve"> "Прибыль от предпринимательской деятельности организации" (или "Убытки от предпринимательской деятельности организации").</w:t>
      </w:r>
      <w:r w:rsidRPr="006A25E8">
        <w:rPr>
          <w:sz w:val="24"/>
          <w:szCs w:val="24"/>
        </w:rPr>
        <w:br/>
        <w:t>Из сказанного можно сделать вывод, что у НКО в любом случае средства, отраженные на счете 91 (а затем попавшие на счет 99), по итогам отчетного года будут отнесены на счет целевого финансирования.</w:t>
      </w:r>
      <w:r w:rsidRPr="006A25E8">
        <w:rPr>
          <w:sz w:val="24"/>
          <w:szCs w:val="24"/>
        </w:rPr>
        <w:br/>
      </w:r>
      <w:proofErr w:type="gramStart"/>
      <w:r w:rsidRPr="006A25E8">
        <w:rPr>
          <w:sz w:val="24"/>
          <w:szCs w:val="24"/>
        </w:rPr>
        <w:t>Следовательно, в случае, когда происходит использование целевых средств, в том числе на приобретение валюты, предназначенной для оплаты расходов целевого назначения, разница между обменным курсом иностранной валюты и ее учетным курсом, а также курсовые разницы, связанные с пересчетом этой валюты, могут быть первоначально отражены на счете 91, как того требует </w:t>
      </w:r>
      <w:hyperlink r:id="rId27" w:anchor="block_1000" w:tgtFrame="_blank" w:history="1">
        <w:r w:rsidRPr="006A25E8">
          <w:rPr>
            <w:rStyle w:val="a5"/>
            <w:sz w:val="24"/>
            <w:szCs w:val="24"/>
          </w:rPr>
          <w:t>ПБУ 3/2006</w:t>
        </w:r>
      </w:hyperlink>
      <w:r w:rsidRPr="006A25E8">
        <w:rPr>
          <w:sz w:val="24"/>
          <w:szCs w:val="24"/>
        </w:rPr>
        <w:t> и предусматривает План счетов.</w:t>
      </w:r>
      <w:proofErr w:type="gramEnd"/>
      <w:r w:rsidRPr="006A25E8">
        <w:rPr>
          <w:sz w:val="24"/>
          <w:szCs w:val="24"/>
        </w:rPr>
        <w:t xml:space="preserve"> При этом в итоге указанные суммы подлежат отнесению на счет 86 "Целевое финансирование" и будут отражаться в составе соответствующих статей бухгалтерской отчетности Фонда.</w:t>
      </w:r>
    </w:p>
    <w:p w:rsidR="006A25E8" w:rsidRDefault="006A25E8" w:rsidP="006A25E8">
      <w:pPr>
        <w:rPr>
          <w:sz w:val="24"/>
          <w:szCs w:val="24"/>
        </w:rPr>
      </w:pPr>
      <w:r w:rsidRPr="006A25E8">
        <w:rPr>
          <w:sz w:val="24"/>
          <w:szCs w:val="24"/>
        </w:rPr>
        <w:t>К сведению:</w:t>
      </w:r>
      <w:r w:rsidRPr="006A25E8">
        <w:rPr>
          <w:sz w:val="24"/>
          <w:szCs w:val="24"/>
        </w:rPr>
        <w:br/>
        <w:t xml:space="preserve">Подобный вывод в какой-то степени согласуется с мнением представителей финансового ведомства и налоговых органов в отношении налогообложения курсовых </w:t>
      </w:r>
      <w:proofErr w:type="spellStart"/>
      <w:r w:rsidRPr="006A25E8">
        <w:rPr>
          <w:sz w:val="24"/>
          <w:szCs w:val="24"/>
        </w:rPr>
        <w:t>разниц</w:t>
      </w:r>
      <w:proofErr w:type="spellEnd"/>
      <w:r w:rsidRPr="006A25E8">
        <w:rPr>
          <w:sz w:val="24"/>
          <w:szCs w:val="24"/>
        </w:rPr>
        <w:t xml:space="preserve"> при использовании средств целевого финансирования. Так, из писем официальных органов следует, что курсовые разницы, возникшие при использовании средств целевых поступлений, являются доходами (расходами), полученными (произведенными) в рамках целевых поступлений, которые также не учитываются при определении налоговой базы. </w:t>
      </w:r>
      <w:proofErr w:type="gramStart"/>
      <w:r w:rsidRPr="006A25E8">
        <w:rPr>
          <w:sz w:val="24"/>
          <w:szCs w:val="24"/>
        </w:rPr>
        <w:t>Смотрите </w:t>
      </w:r>
      <w:hyperlink r:id="rId28" w:tgtFrame="_blank" w:history="1">
        <w:r w:rsidRPr="006A25E8">
          <w:rPr>
            <w:rStyle w:val="a5"/>
            <w:sz w:val="24"/>
            <w:szCs w:val="24"/>
          </w:rPr>
          <w:t>письма</w:t>
        </w:r>
      </w:hyperlink>
      <w:r w:rsidRPr="006A25E8">
        <w:rPr>
          <w:sz w:val="24"/>
          <w:szCs w:val="24"/>
        </w:rPr>
        <w:t> Минфина России от 20.10.2014 N 03-03-06/4/52627, от 21.05.2013 N </w:t>
      </w:r>
      <w:hyperlink r:id="rId29" w:tgtFrame="_blank" w:history="1">
        <w:r w:rsidRPr="006A25E8">
          <w:rPr>
            <w:rStyle w:val="a5"/>
            <w:sz w:val="24"/>
            <w:szCs w:val="24"/>
          </w:rPr>
          <w:t>03-03-06/1/17924</w:t>
        </w:r>
      </w:hyperlink>
      <w:r w:rsidRPr="006A25E8">
        <w:rPr>
          <w:sz w:val="24"/>
          <w:szCs w:val="24"/>
        </w:rPr>
        <w:t>, от 25.02.2013 N </w:t>
      </w:r>
      <w:hyperlink r:id="rId30" w:tgtFrame="_blank" w:history="1">
        <w:r w:rsidRPr="006A25E8">
          <w:rPr>
            <w:rStyle w:val="a5"/>
            <w:sz w:val="24"/>
            <w:szCs w:val="24"/>
          </w:rPr>
          <w:t>03-03-06/4/5291</w:t>
        </w:r>
      </w:hyperlink>
      <w:r w:rsidRPr="006A25E8">
        <w:rPr>
          <w:sz w:val="24"/>
          <w:szCs w:val="24"/>
        </w:rPr>
        <w:t>, от 03.05.2011 N </w:t>
      </w:r>
      <w:hyperlink r:id="rId31" w:tgtFrame="_blank" w:history="1">
        <w:r w:rsidRPr="006A25E8">
          <w:rPr>
            <w:rStyle w:val="a5"/>
            <w:sz w:val="24"/>
            <w:szCs w:val="24"/>
          </w:rPr>
          <w:t>03-11-06/2/70</w:t>
        </w:r>
      </w:hyperlink>
      <w:r w:rsidRPr="006A25E8">
        <w:rPr>
          <w:sz w:val="24"/>
          <w:szCs w:val="24"/>
        </w:rPr>
        <w:t>, от 13.09.2010 N </w:t>
      </w:r>
      <w:hyperlink r:id="rId32" w:tgtFrame="_blank" w:history="1">
        <w:r w:rsidRPr="006A25E8">
          <w:rPr>
            <w:rStyle w:val="a5"/>
            <w:sz w:val="24"/>
            <w:szCs w:val="24"/>
          </w:rPr>
          <w:t>03-11-06/2/143</w:t>
        </w:r>
      </w:hyperlink>
      <w:r w:rsidRPr="006A25E8">
        <w:rPr>
          <w:sz w:val="24"/>
          <w:szCs w:val="24"/>
        </w:rPr>
        <w:t>, от 20.07.2010 N </w:t>
      </w:r>
      <w:hyperlink r:id="rId33" w:tgtFrame="_blank" w:history="1">
        <w:r w:rsidRPr="006A25E8">
          <w:rPr>
            <w:rStyle w:val="a5"/>
            <w:sz w:val="24"/>
            <w:szCs w:val="24"/>
          </w:rPr>
          <w:t>03-11-06/2/113</w:t>
        </w:r>
      </w:hyperlink>
      <w:r w:rsidRPr="006A25E8">
        <w:rPr>
          <w:sz w:val="24"/>
          <w:szCs w:val="24"/>
        </w:rPr>
        <w:t>, от 20.10.2009 N </w:t>
      </w:r>
      <w:hyperlink r:id="rId34" w:tgtFrame="_blank" w:history="1">
        <w:r w:rsidRPr="006A25E8">
          <w:rPr>
            <w:rStyle w:val="a5"/>
            <w:sz w:val="24"/>
            <w:szCs w:val="24"/>
          </w:rPr>
          <w:t>03-11-06/2/214</w:t>
        </w:r>
      </w:hyperlink>
      <w:r w:rsidRPr="006A25E8">
        <w:rPr>
          <w:sz w:val="24"/>
          <w:szCs w:val="24"/>
        </w:rPr>
        <w:t>, УФНС России по г. Москве от 01.11.2011 N </w:t>
      </w:r>
      <w:hyperlink r:id="rId35" w:tgtFrame="_blank" w:history="1">
        <w:r w:rsidRPr="006A25E8">
          <w:rPr>
            <w:rStyle w:val="a5"/>
            <w:sz w:val="24"/>
            <w:szCs w:val="24"/>
          </w:rPr>
          <w:t>16-15/105693@</w:t>
        </w:r>
      </w:hyperlink>
      <w:r w:rsidRPr="006A25E8">
        <w:rPr>
          <w:sz w:val="24"/>
          <w:szCs w:val="24"/>
        </w:rPr>
        <w:t>, от 16.02.2010 N </w:t>
      </w:r>
      <w:hyperlink r:id="rId36" w:tgtFrame="_blank" w:history="1">
        <w:r w:rsidRPr="006A25E8">
          <w:rPr>
            <w:rStyle w:val="a5"/>
            <w:sz w:val="24"/>
            <w:szCs w:val="24"/>
          </w:rPr>
          <w:t>16-12</w:t>
        </w:r>
        <w:proofErr w:type="gramEnd"/>
        <w:r w:rsidRPr="006A25E8">
          <w:rPr>
            <w:rStyle w:val="a5"/>
            <w:sz w:val="24"/>
            <w:szCs w:val="24"/>
          </w:rPr>
          <w:t>/016014@</w:t>
        </w:r>
      </w:hyperlink>
      <w:r w:rsidRPr="006A25E8">
        <w:rPr>
          <w:sz w:val="24"/>
          <w:szCs w:val="24"/>
        </w:rPr>
        <w:t> и другие*(3).</w:t>
      </w:r>
    </w:p>
    <w:p w:rsidR="00717B78" w:rsidRDefault="00717B78" w:rsidP="006A25E8">
      <w:pPr>
        <w:rPr>
          <w:sz w:val="24"/>
          <w:szCs w:val="24"/>
        </w:rPr>
      </w:pPr>
    </w:p>
    <w:p w:rsidR="00717B78" w:rsidRDefault="00717B78" w:rsidP="006A25E8">
      <w:pPr>
        <w:rPr>
          <w:sz w:val="24"/>
          <w:szCs w:val="24"/>
        </w:rPr>
      </w:pPr>
    </w:p>
    <w:p w:rsidR="00717B78" w:rsidRDefault="00717B78" w:rsidP="00717B7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36"/>
          <w:szCs w:val="36"/>
        </w:rPr>
        <w:t>14. Добрая Республика Марий Эл.</w:t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FF0000"/>
          <w:sz w:val="36"/>
          <w:szCs w:val="36"/>
          <w:shd w:val="clear" w:color="auto" w:fill="FFFFFF"/>
        </w:rPr>
        <w:t>НЕВЕРОВ</w:t>
      </w:r>
    </w:p>
    <w:p w:rsidR="00717B78" w:rsidRDefault="00717B78" w:rsidP="00717B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Можно размещать средства, перечисленные от </w:t>
      </w:r>
      <w:proofErr w:type="spellStart"/>
      <w:r>
        <w:rPr>
          <w:color w:val="333333"/>
          <w:sz w:val="36"/>
          <w:szCs w:val="36"/>
        </w:rPr>
        <w:t>грантодателей</w:t>
      </w:r>
      <w:proofErr w:type="spellEnd"/>
      <w:r>
        <w:rPr>
          <w:color w:val="333333"/>
          <w:sz w:val="36"/>
          <w:szCs w:val="36"/>
        </w:rPr>
        <w:t>, на депозит, если запрет на депозит не оговорен в договоре гранта?</w:t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717B78" w:rsidRDefault="00E95A16" w:rsidP="00717B78">
      <w:pPr>
        <w:pStyle w:val="a3"/>
        <w:shd w:val="clear" w:color="auto" w:fill="FFFFFF"/>
        <w:spacing w:before="0" w:beforeAutospacing="0" w:after="0" w:afterAutospacing="0"/>
        <w:jc w:val="both"/>
      </w:pPr>
      <w:hyperlink r:id="rId37" w:history="1">
        <w:r w:rsidR="00717B78">
          <w:rPr>
            <w:rStyle w:val="a5"/>
          </w:rPr>
          <w:t>http://www.rtf-audit.ru/company/blog/publication/9/</w:t>
        </w:r>
      </w:hyperlink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62072B" w:rsidRDefault="0062072B" w:rsidP="0062072B">
      <w:pPr>
        <w:pStyle w:val="a3"/>
        <w:shd w:val="clear" w:color="auto" w:fill="FFFFFF"/>
        <w:spacing w:after="0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r>
        <w:rPr>
          <w:b/>
          <w:bCs/>
          <w:color w:val="4D4D4D"/>
        </w:rPr>
        <w:t>Позиция Министерства финансов.</w:t>
      </w:r>
    </w:p>
    <w:p w:rsidR="0062072B" w:rsidRDefault="0062072B" w:rsidP="0062072B">
      <w:pPr>
        <w:pStyle w:val="a3"/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r>
        <w:rPr>
          <w:color w:val="4D4D4D"/>
          <w:sz w:val="14"/>
          <w:szCs w:val="14"/>
        </w:rPr>
        <w:t>В 2008-2009гг. Минфин России неоднократно</w:t>
      </w:r>
      <w:proofErr w:type="gramStart"/>
      <w:r>
        <w:rPr>
          <w:color w:val="4D4D4D"/>
          <w:vertAlign w:val="superscript"/>
        </w:rPr>
        <w:t>1</w:t>
      </w:r>
      <w:proofErr w:type="gramEnd"/>
      <w:r>
        <w:rPr>
          <w:color w:val="4D4D4D"/>
          <w:sz w:val="14"/>
          <w:szCs w:val="14"/>
        </w:rPr>
        <w:t> разъяснял свою позицию в письмах, являющихся ответами на частные запросы. Позиция Минфина практически полностью совпадает с нашей позицией, изложенной выше.</w:t>
      </w:r>
    </w:p>
    <w:p w:rsidR="0062072B" w:rsidRDefault="0062072B" w:rsidP="0062072B">
      <w:pPr>
        <w:pStyle w:val="a3"/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proofErr w:type="gramStart"/>
      <w:r>
        <w:rPr>
          <w:color w:val="4D4D4D"/>
          <w:sz w:val="14"/>
          <w:szCs w:val="14"/>
        </w:rPr>
        <w:t>По мнению Минфина России, в качестве критериев отнесения деятельности по размещению временно свободных остатков целевых средств, полученных в виде членских взносов, имущественных взносов учредителей, добровольных имущественных взносов, целевого финансирования и целевых поступлений, в приносящих доход финансовых активах к предпринимательской деятельности могут использоваться следующие:</w:t>
      </w:r>
      <w:proofErr w:type="gramEnd"/>
    </w:p>
    <w:p w:rsidR="0062072B" w:rsidRDefault="0062072B" w:rsidP="0062072B">
      <w:pPr>
        <w:pStyle w:val="a3"/>
        <w:numPr>
          <w:ilvl w:val="0"/>
          <w:numId w:val="5"/>
        </w:numPr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proofErr w:type="gramStart"/>
      <w:r>
        <w:rPr>
          <w:color w:val="4D4D4D"/>
          <w:sz w:val="14"/>
          <w:szCs w:val="14"/>
        </w:rPr>
        <w:t>В отсутствие предпринимательской деятельности у некоммерческой организации должны отсутствовать произведенные расходы, связанные с рассматриваемой деятельностью по размещению временно свободных остатков целевых средств на депозитных счетах в учреждениях банков и в ценных бумагах, приносящих доход, которые уменьшают доходы, получаемые от такой деятельности, в целях определения налоговой базы по налогу на прибыль организаций.</w:t>
      </w:r>
      <w:proofErr w:type="gramEnd"/>
      <w:r>
        <w:rPr>
          <w:color w:val="4D4D4D"/>
          <w:sz w:val="14"/>
          <w:szCs w:val="14"/>
        </w:rPr>
        <w:t xml:space="preserve"> Наличие расходов, направленных на получение дохода, является основным критерием отнесения деятельности </w:t>
      </w:r>
      <w:proofErr w:type="gramStart"/>
      <w:r>
        <w:rPr>
          <w:color w:val="4D4D4D"/>
          <w:sz w:val="14"/>
          <w:szCs w:val="14"/>
        </w:rPr>
        <w:t>к</w:t>
      </w:r>
      <w:proofErr w:type="gramEnd"/>
      <w:r>
        <w:rPr>
          <w:color w:val="4D4D4D"/>
          <w:sz w:val="14"/>
          <w:szCs w:val="14"/>
        </w:rPr>
        <w:t xml:space="preserve"> предпринимательской.</w:t>
      </w:r>
    </w:p>
    <w:p w:rsidR="0062072B" w:rsidRDefault="0062072B" w:rsidP="0062072B">
      <w:pPr>
        <w:pStyle w:val="a3"/>
        <w:numPr>
          <w:ilvl w:val="0"/>
          <w:numId w:val="5"/>
        </w:numPr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proofErr w:type="gramStart"/>
      <w:r>
        <w:rPr>
          <w:color w:val="4D4D4D"/>
          <w:sz w:val="14"/>
          <w:szCs w:val="14"/>
        </w:rPr>
        <w:t>Некоммерческая организация должна представить документальное обоснование принимаемых решений о размещении временно свободных остатков целевых средств в приносящих доход финансовых активах с точки зрения минимизации риска потери (обесценивания) соответствующих средств.</w:t>
      </w:r>
      <w:proofErr w:type="gramEnd"/>
    </w:p>
    <w:p w:rsidR="0062072B" w:rsidRDefault="0062072B" w:rsidP="0062072B">
      <w:pPr>
        <w:pStyle w:val="a3"/>
        <w:numPr>
          <w:ilvl w:val="0"/>
          <w:numId w:val="5"/>
        </w:numPr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proofErr w:type="gramStart"/>
      <w:r>
        <w:rPr>
          <w:color w:val="4D4D4D"/>
          <w:sz w:val="14"/>
          <w:szCs w:val="14"/>
        </w:rPr>
        <w:t>Некоммерческая организация должна представить обоснование целесообразности неполного использования целевых средств в том периоде, в котором они получены некоммерческой организацией, с размещением свободных остатков таких средств на депозитных счетах в учреждениях банков и в ценных бумагах с получением дохода, по сравнению со стратегией полного использования средств в текущем периоде, в т.ч. обоснование того, что наличие временно свободных остатков целевых средств</w:t>
      </w:r>
      <w:proofErr w:type="gramEnd"/>
      <w:r>
        <w:rPr>
          <w:color w:val="4D4D4D"/>
          <w:sz w:val="14"/>
          <w:szCs w:val="14"/>
        </w:rPr>
        <w:t xml:space="preserve"> не приведет к сокращению масштабов деятельности некоммерческой организации (ее прекращению) или того, что такое сокращение (прекращение) является временным и позволит за счет накопления средств наиболее </w:t>
      </w:r>
      <w:proofErr w:type="gramStart"/>
      <w:r>
        <w:rPr>
          <w:color w:val="4D4D4D"/>
          <w:sz w:val="14"/>
          <w:szCs w:val="14"/>
        </w:rPr>
        <w:t>эффективно достигнуть</w:t>
      </w:r>
      <w:proofErr w:type="gramEnd"/>
      <w:r>
        <w:rPr>
          <w:color w:val="4D4D4D"/>
          <w:sz w:val="14"/>
          <w:szCs w:val="14"/>
        </w:rPr>
        <w:t xml:space="preserve"> уставные цели.</w:t>
      </w:r>
    </w:p>
    <w:p w:rsidR="0062072B" w:rsidRDefault="0062072B" w:rsidP="0062072B">
      <w:pPr>
        <w:pStyle w:val="a3"/>
        <w:shd w:val="clear" w:color="auto" w:fill="FFFFFF"/>
        <w:spacing w:before="102" w:beforeAutospacing="0" w:after="240" w:afterAutospacing="0" w:line="140" w:lineRule="atLeast"/>
        <w:rPr>
          <w:rFonts w:ascii="Arial" w:hAnsi="Arial" w:cs="Arial"/>
          <w:color w:val="4D4D4D"/>
          <w:sz w:val="14"/>
          <w:szCs w:val="14"/>
        </w:rPr>
      </w:pPr>
    </w:p>
    <w:p w:rsidR="0062072B" w:rsidRDefault="0062072B" w:rsidP="0062072B">
      <w:pPr>
        <w:pStyle w:val="a3"/>
        <w:shd w:val="clear" w:color="auto" w:fill="FFFFFF"/>
        <w:spacing w:after="0" w:afterAutospacing="0" w:line="140" w:lineRule="atLeast"/>
        <w:rPr>
          <w:rFonts w:ascii="Arial" w:hAnsi="Arial" w:cs="Arial"/>
          <w:color w:val="4D4D4D"/>
          <w:sz w:val="14"/>
          <w:szCs w:val="14"/>
        </w:rPr>
      </w:pPr>
    </w:p>
    <w:p w:rsidR="0062072B" w:rsidRDefault="0062072B" w:rsidP="0062072B">
      <w:pPr>
        <w:pStyle w:val="a3"/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r>
        <w:rPr>
          <w:color w:val="4D4D4D"/>
          <w:sz w:val="20"/>
          <w:szCs w:val="20"/>
          <w:vertAlign w:val="superscript"/>
        </w:rPr>
        <w:t>1</w:t>
      </w:r>
      <w:r>
        <w:rPr>
          <w:color w:val="4D4D4D"/>
          <w:sz w:val="20"/>
          <w:szCs w:val="20"/>
        </w:rPr>
        <w:t xml:space="preserve"> Письма Департамента налоговой и </w:t>
      </w:r>
      <w:proofErr w:type="spellStart"/>
      <w:r>
        <w:rPr>
          <w:color w:val="4D4D4D"/>
          <w:sz w:val="20"/>
          <w:szCs w:val="20"/>
        </w:rPr>
        <w:t>таможенно-тарифной</w:t>
      </w:r>
      <w:proofErr w:type="spellEnd"/>
      <w:r>
        <w:rPr>
          <w:color w:val="4D4D4D"/>
          <w:sz w:val="20"/>
          <w:szCs w:val="20"/>
        </w:rPr>
        <w:t xml:space="preserve"> политики Минфина РФ от 11.12.2009 № 03-03-06/1/806, от 06.10.2009 № 03-03-06/4/83, от 19.08.2009 № 03-03-06/4/68, 22.06.2009 г. N 03-03-06/4/48, от 26.05.2009 № 03-03-06/4/38, от 03.06.2008 № 03-11-04/2/89, </w:t>
      </w:r>
      <w:proofErr w:type="gramStart"/>
      <w:r>
        <w:rPr>
          <w:color w:val="4D4D4D"/>
          <w:sz w:val="20"/>
          <w:szCs w:val="20"/>
        </w:rPr>
        <w:t>от</w:t>
      </w:r>
      <w:proofErr w:type="gramEnd"/>
      <w:r>
        <w:rPr>
          <w:color w:val="4D4D4D"/>
          <w:sz w:val="20"/>
          <w:szCs w:val="20"/>
        </w:rPr>
        <w:t xml:space="preserve"> 28.03.2008 № 03-03-06/4/17, от 07.03.2008 № 03-03-06/4/13.</w:t>
      </w:r>
    </w:p>
    <w:p w:rsidR="0062072B" w:rsidRDefault="0062072B" w:rsidP="0062072B">
      <w:pPr>
        <w:pStyle w:val="a3"/>
        <w:shd w:val="clear" w:color="auto" w:fill="FFFFFF"/>
        <w:spacing w:after="0" w:afterAutospacing="0"/>
        <w:rPr>
          <w:rFonts w:ascii="Arial" w:hAnsi="Arial" w:cs="Arial"/>
          <w:color w:val="4D4D4D"/>
          <w:sz w:val="14"/>
          <w:szCs w:val="14"/>
        </w:rPr>
      </w:pPr>
    </w:p>
    <w:p w:rsidR="0062072B" w:rsidRDefault="0062072B" w:rsidP="0062072B">
      <w:pPr>
        <w:pStyle w:val="a3"/>
        <w:shd w:val="clear" w:color="auto" w:fill="FFFFFF"/>
        <w:spacing w:after="0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r>
        <w:rPr>
          <w:b/>
          <w:bCs/>
          <w:color w:val="4D4D4D"/>
        </w:rPr>
        <w:t>Выводы и рекомендации.</w:t>
      </w:r>
    </w:p>
    <w:p w:rsidR="0062072B" w:rsidRDefault="0062072B" w:rsidP="0062072B">
      <w:pPr>
        <w:pStyle w:val="a3"/>
        <w:numPr>
          <w:ilvl w:val="0"/>
          <w:numId w:val="6"/>
        </w:numPr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r>
        <w:rPr>
          <w:color w:val="4D4D4D"/>
          <w:sz w:val="14"/>
          <w:szCs w:val="14"/>
        </w:rPr>
        <w:t>Приобретение ценных бумаг, размещение средств на депозитном счете за счет целевых поступлений некоммерческой организации само по себе не является нецелевым использованием этих средств. Эти операции вообще не являются «использованием».</w:t>
      </w:r>
    </w:p>
    <w:p w:rsidR="0062072B" w:rsidRDefault="0062072B" w:rsidP="0062072B">
      <w:pPr>
        <w:pStyle w:val="a3"/>
        <w:numPr>
          <w:ilvl w:val="0"/>
          <w:numId w:val="6"/>
        </w:numPr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r>
        <w:rPr>
          <w:color w:val="4D4D4D"/>
          <w:sz w:val="14"/>
          <w:szCs w:val="14"/>
        </w:rPr>
        <w:t>Некоммерческая организация вправе хранить поступившие в качестве целевых поступлений средства, самостоятельно определяя способ и время их использования (если иное не установлено соглашением с донатором). При этом организация обязана предпринять разумные меры по обеспечению сохранности данных средств.</w:t>
      </w:r>
    </w:p>
    <w:p w:rsidR="0062072B" w:rsidRDefault="0062072B" w:rsidP="0062072B">
      <w:pPr>
        <w:pStyle w:val="a3"/>
        <w:numPr>
          <w:ilvl w:val="0"/>
          <w:numId w:val="6"/>
        </w:numPr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r>
        <w:rPr>
          <w:color w:val="4D4D4D"/>
          <w:sz w:val="14"/>
          <w:szCs w:val="14"/>
        </w:rPr>
        <w:t>Размещение временно свободных средств на депозитных счетах, в ценных бумагах и т.п. может рассматриваться в качестве разумной меры по обеспечению сохранности средств, если условия такого размещения свидетельствует о не спекулятивном характере сделки и операции такого рода не являются систематическими.</w:t>
      </w:r>
    </w:p>
    <w:p w:rsidR="0062072B" w:rsidRDefault="0062072B" w:rsidP="0062072B">
      <w:pPr>
        <w:pStyle w:val="a3"/>
        <w:numPr>
          <w:ilvl w:val="0"/>
          <w:numId w:val="6"/>
        </w:numPr>
        <w:shd w:val="clear" w:color="auto" w:fill="FFFFFF"/>
        <w:spacing w:before="102" w:beforeAutospacing="0" w:after="102" w:afterAutospacing="0" w:line="140" w:lineRule="atLeast"/>
        <w:rPr>
          <w:rFonts w:ascii="Arial" w:hAnsi="Arial" w:cs="Arial"/>
          <w:color w:val="4D4D4D"/>
          <w:sz w:val="14"/>
          <w:szCs w:val="14"/>
        </w:rPr>
      </w:pPr>
      <w:proofErr w:type="gramStart"/>
      <w:r>
        <w:rPr>
          <w:color w:val="4D4D4D"/>
          <w:sz w:val="14"/>
          <w:szCs w:val="14"/>
        </w:rPr>
        <w:t>Некоммерческая организация должна иметь документальное обоснование принимаемых решений о размещении временно свободных остатков целевых средств в приносящих доход финансовых активах с точки зрения минимизации риска потери (обесценивания) соответствующих средств., а также обоснование целесообразности неполного использования целевых средств в том периоде, в котором они получены некоммерческой организацией.</w:t>
      </w:r>
      <w:proofErr w:type="gramEnd"/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717B78" w:rsidRDefault="00717B78" w:rsidP="00717B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При каких условиях можно не применять кассовый аппарат?</w:t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F3001" w:rsidRPr="00FF3001" w:rsidRDefault="00FF3001" w:rsidP="00FF3001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</w:rPr>
      </w:pPr>
      <w:proofErr w:type="gramStart"/>
      <w:r w:rsidRPr="00FF3001">
        <w:rPr>
          <w:color w:val="000000"/>
        </w:rPr>
        <w:t>Согласно положениям статьи 1.1 Федерального закона № 54-ФЗ расчеты для целей указанного Федерального закона – это прием (получение) и выплата денежных средств наличными деньгами и (или) в безналичном порядке за товары, работы, услуги, прием ставок, интерактивных ставок и выплата денежных средств в виде выигрыша при осуществлении деятельности по организации и проведению азартных игр, а также прием денежных средств при реализации лотерейных билетов</w:t>
      </w:r>
      <w:proofErr w:type="gramEnd"/>
      <w:r w:rsidRPr="00FF3001">
        <w:rPr>
          <w:color w:val="000000"/>
        </w:rPr>
        <w:t xml:space="preserve">, электронных лотерейных билетов, </w:t>
      </w:r>
      <w:proofErr w:type="gramStart"/>
      <w:r w:rsidRPr="00FF3001">
        <w:rPr>
          <w:color w:val="000000"/>
        </w:rPr>
        <w:t>приеме</w:t>
      </w:r>
      <w:proofErr w:type="gramEnd"/>
      <w:r w:rsidRPr="00FF3001">
        <w:rPr>
          <w:color w:val="000000"/>
        </w:rPr>
        <w:t xml:space="preserve"> лотерейных ставок и выплате денежных средств в виде выигрыша при осуществлении деятельности по организации и проведению лотерей. </w:t>
      </w:r>
      <w:proofErr w:type="gramStart"/>
      <w:r w:rsidRPr="00FF3001">
        <w:rPr>
          <w:color w:val="000000"/>
        </w:rPr>
        <w:t xml:space="preserve">Под расчетами понимаются также прием (получение) и выплата денежных средств в виде </w:t>
      </w:r>
      <w:r w:rsidRPr="00FF3001">
        <w:rPr>
          <w:color w:val="000000"/>
        </w:rPr>
        <w:lastRenderedPageBreak/>
        <w:t>предварительной оплаты и (или) авансов, зачет и возврат предварительной оплаты и (или) авансов, предоставление и погашение займов для оплаты товаров, работ, услуг (включая осуществление ломбардами кредитования граждан под залог принадлежащих гражданам вещей и деятельности по хранению вещей) либо предоставление или получение иного встречного предоставления за товары, работы, услуги.</w:t>
      </w:r>
      <w:proofErr w:type="gramEnd"/>
    </w:p>
    <w:p w:rsidR="00FF3001" w:rsidRPr="00FF3001" w:rsidRDefault="00FF3001" w:rsidP="00FF3001">
      <w:pPr>
        <w:pStyle w:val="a3"/>
        <w:shd w:val="clear" w:color="auto" w:fill="FFFFFF"/>
        <w:spacing w:before="0" w:beforeAutospacing="0" w:after="200" w:afterAutospacing="0"/>
        <w:rPr>
          <w:color w:val="000000"/>
        </w:rPr>
      </w:pPr>
      <w:r w:rsidRPr="00FF3001">
        <w:rPr>
          <w:color w:val="000000"/>
        </w:rPr>
        <w:t>Согласно пункту 9 статьи 2 Федерального закона № 54-ФЗ контрольно-кассовая техника не применяется при осуществлении расчетов в безналичном порядке между организациями и (или) индивидуальными предпринимателями, за исключением осуществляемых ими расчетов с использованием электронного средства платежа с его предъявлением.</w:t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717B78" w:rsidRPr="00FF3001" w:rsidRDefault="00717B78" w:rsidP="00FF3001">
      <w:pPr>
        <w:pStyle w:val="a3"/>
        <w:shd w:val="clear" w:color="auto" w:fill="FFFFFF"/>
        <w:spacing w:before="0" w:beforeAutospacing="0" w:after="0" w:afterAutospacing="0"/>
      </w:pPr>
      <w:r w:rsidRPr="00FF3001">
        <w:rPr>
          <w:rFonts w:ascii="Arial" w:hAnsi="Arial" w:cs="Arial"/>
          <w:color w:val="222222"/>
          <w:shd w:val="clear" w:color="auto" w:fill="F7F7F7"/>
        </w:rPr>
        <w:t xml:space="preserve">все организации и индивидуальные предприниматели, которые ведут взаиморасчеты с </w:t>
      </w:r>
      <w:proofErr w:type="spellStart"/>
      <w:r w:rsidRPr="00FF3001">
        <w:rPr>
          <w:rFonts w:ascii="Arial" w:hAnsi="Arial" w:cs="Arial"/>
          <w:color w:val="222222"/>
          <w:shd w:val="clear" w:color="auto" w:fill="F7F7F7"/>
        </w:rPr>
        <w:t>физлицами</w:t>
      </w:r>
      <w:proofErr w:type="spellEnd"/>
      <w:r w:rsidRPr="00FF3001">
        <w:rPr>
          <w:rFonts w:ascii="Arial" w:hAnsi="Arial" w:cs="Arial"/>
          <w:color w:val="222222"/>
          <w:shd w:val="clear" w:color="auto" w:fill="F7F7F7"/>
        </w:rPr>
        <w:t xml:space="preserve">, должны применять контрольно-кассовую технику (ККТ), так же, как и при расчетах между </w:t>
      </w:r>
      <w:proofErr w:type="spellStart"/>
      <w:r w:rsidRPr="00FF3001">
        <w:rPr>
          <w:rFonts w:ascii="Arial" w:hAnsi="Arial" w:cs="Arial"/>
          <w:color w:val="222222"/>
          <w:shd w:val="clear" w:color="auto" w:fill="F7F7F7"/>
        </w:rPr>
        <w:t>юрлицами</w:t>
      </w:r>
      <w:proofErr w:type="spellEnd"/>
      <w:r w:rsidRPr="00FF3001">
        <w:rPr>
          <w:rFonts w:ascii="Arial" w:hAnsi="Arial" w:cs="Arial"/>
          <w:color w:val="222222"/>
          <w:shd w:val="clear" w:color="auto" w:fill="F7F7F7"/>
        </w:rPr>
        <w:t xml:space="preserve"> и ИП, — наличными или с использованием карт или </w:t>
      </w:r>
      <w:proofErr w:type="spellStart"/>
      <w:r w:rsidRPr="00FF3001">
        <w:rPr>
          <w:rFonts w:ascii="Arial" w:hAnsi="Arial" w:cs="Arial"/>
          <w:color w:val="222222"/>
          <w:shd w:val="clear" w:color="auto" w:fill="F7F7F7"/>
        </w:rPr>
        <w:t>РО</w:t>
      </w:r>
      <w:proofErr w:type="gramStart"/>
      <w:r w:rsidRPr="00FF3001">
        <w:rPr>
          <w:rFonts w:ascii="Arial" w:hAnsi="Arial" w:cs="Arial"/>
          <w:color w:val="222222"/>
          <w:shd w:val="clear" w:color="auto" w:fill="F7F7F7"/>
        </w:rPr>
        <w:t>S</w:t>
      </w:r>
      <w:proofErr w:type="gramEnd"/>
      <w:r w:rsidRPr="00FF3001">
        <w:rPr>
          <w:rFonts w:ascii="Arial" w:hAnsi="Arial" w:cs="Arial"/>
          <w:color w:val="222222"/>
          <w:shd w:val="clear" w:color="auto" w:fill="F7F7F7"/>
        </w:rPr>
        <w:t>-терминалов</w:t>
      </w:r>
      <w:proofErr w:type="spellEnd"/>
      <w:r w:rsidRPr="00FF3001">
        <w:rPr>
          <w:rFonts w:ascii="Arial" w:hAnsi="Arial" w:cs="Arial"/>
          <w:color w:val="222222"/>
          <w:shd w:val="clear" w:color="auto" w:fill="F7F7F7"/>
        </w:rPr>
        <w:t xml:space="preserve">. </w:t>
      </w:r>
      <w:proofErr w:type="gramStart"/>
      <w:r w:rsidRPr="00FF3001">
        <w:rPr>
          <w:rFonts w:ascii="Arial" w:hAnsi="Arial" w:cs="Arial"/>
          <w:color w:val="222222"/>
          <w:shd w:val="clear" w:color="auto" w:fill="F7F7F7"/>
        </w:rPr>
        <w:t>Это оговорено в п. 1 ст. 1.2, п. 9 ст. 2 Федерального закона №54-ФЗ «О применении контрольно-кассовой техники при осуществлении расчетов в Российской Федерации» (далее Закон о ККТ или №54-ФЗ.</w:t>
      </w:r>
      <w:proofErr w:type="gramEnd"/>
      <w:r w:rsidRPr="00FF3001">
        <w:rPr>
          <w:rFonts w:ascii="Arial" w:hAnsi="Arial" w:cs="Arial"/>
          <w:color w:val="222222"/>
          <w:shd w:val="clear" w:color="auto" w:fill="F7F7F7"/>
        </w:rPr>
        <w:t xml:space="preserve"> — </w:t>
      </w:r>
      <w:proofErr w:type="gramStart"/>
      <w:r w:rsidRPr="00FF3001">
        <w:rPr>
          <w:rFonts w:ascii="Arial" w:hAnsi="Arial" w:cs="Arial"/>
          <w:color w:val="222222"/>
          <w:shd w:val="clear" w:color="auto" w:fill="F7F7F7"/>
        </w:rPr>
        <w:t xml:space="preserve">«РБК </w:t>
      </w:r>
      <w:proofErr w:type="spellStart"/>
      <w:r w:rsidRPr="00FF3001">
        <w:rPr>
          <w:rFonts w:ascii="Arial" w:hAnsi="Arial" w:cs="Arial"/>
          <w:color w:val="222222"/>
          <w:shd w:val="clear" w:color="auto" w:fill="F7F7F7"/>
        </w:rPr>
        <w:t>Pro</w:t>
      </w:r>
      <w:proofErr w:type="spellEnd"/>
      <w:r w:rsidRPr="00FF3001">
        <w:rPr>
          <w:rFonts w:ascii="Arial" w:hAnsi="Arial" w:cs="Arial"/>
          <w:color w:val="222222"/>
          <w:shd w:val="clear" w:color="auto" w:fill="F7F7F7"/>
        </w:rPr>
        <w:t>»), а также в письме Минфина №03-01-15/39043 от 29 мая 2019 года.</w:t>
      </w:r>
      <w:proofErr w:type="gramEnd"/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Важно понимать, что применение ККТ не взаимосвязано с налоговым режимом физического лица, организации или ИП.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 xml:space="preserve">Тем не </w:t>
      </w:r>
      <w:proofErr w:type="gramStart"/>
      <w:r w:rsidRPr="00FF3001">
        <w:rPr>
          <w:rFonts w:ascii="Arial" w:hAnsi="Arial" w:cs="Arial"/>
          <w:color w:val="222222"/>
          <w:shd w:val="clear" w:color="auto" w:fill="F7F7F7"/>
        </w:rPr>
        <w:t>менее</w:t>
      </w:r>
      <w:proofErr w:type="gramEnd"/>
      <w:r w:rsidRPr="00FF3001">
        <w:rPr>
          <w:rFonts w:ascii="Arial" w:hAnsi="Arial" w:cs="Arial"/>
          <w:color w:val="222222"/>
          <w:shd w:val="clear" w:color="auto" w:fill="F7F7F7"/>
        </w:rPr>
        <w:t xml:space="preserve"> исключений — видов деятельности, при которых ККТ может не применяться, — довольно много. </w:t>
      </w:r>
      <w:proofErr w:type="gramStart"/>
      <w:r w:rsidRPr="00FF3001">
        <w:rPr>
          <w:rFonts w:ascii="Arial" w:hAnsi="Arial" w:cs="Arial"/>
          <w:color w:val="222222"/>
          <w:shd w:val="clear" w:color="auto" w:fill="F7F7F7"/>
        </w:rPr>
        <w:t>Они перечислены в ст. 2 Закона о ККТ, к ним относятся: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продажа газет и журналов на бумажном носителе;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продажа ценных бумаг;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торговля в киосках мороженым, безалкогольными напитками в розлив, а также молоком и питьевой водой;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торговля из автоцистерн квасом, молоком, растительным маслом;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торговля живой рыбой;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торговля керосином;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сезонная торговля овощами вразвал, в том числе картофелем, фруктами и бахчевыми культурами;</w:t>
      </w:r>
      <w:proofErr w:type="gramEnd"/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прием от населения стеклопосуды и утильсырья (исключения: металлолом, драгоценные металлы и драгоценные камни);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ремонт и окраска обуви;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изготовление и ремонт металлической галантереи и ключей;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присмотр и уход за детьми, больными, престарелыми и инвалидами;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продажа изделий народных художественных промыслов изготовителем;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вспашка огородов и распиловка дров;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  <w:shd w:val="clear" w:color="auto" w:fill="F7F7F7"/>
        </w:rPr>
        <w:t>розничная продажа бахил и т.д.</w:t>
      </w:r>
      <w:r w:rsidRPr="00FF3001">
        <w:rPr>
          <w:rFonts w:ascii="Arial" w:hAnsi="Arial" w:cs="Arial"/>
          <w:color w:val="222222"/>
        </w:rPr>
        <w:br/>
      </w:r>
      <w:proofErr w:type="gramStart"/>
      <w:r w:rsidRPr="00FF3001">
        <w:rPr>
          <w:rFonts w:ascii="Arial" w:hAnsi="Arial" w:cs="Arial"/>
          <w:color w:val="222222"/>
          <w:shd w:val="clear" w:color="auto" w:fill="F7F7F7"/>
        </w:rPr>
        <w:t>Кроме того, Федеральным законом №129-ФЗ от 6 июня 2019 года (далее №129-ФЗ.</w:t>
      </w:r>
      <w:proofErr w:type="gramEnd"/>
      <w:r w:rsidRPr="00FF3001">
        <w:rPr>
          <w:rFonts w:ascii="Arial" w:hAnsi="Arial" w:cs="Arial"/>
          <w:color w:val="222222"/>
          <w:shd w:val="clear" w:color="auto" w:fill="F7F7F7"/>
        </w:rPr>
        <w:t xml:space="preserve"> — </w:t>
      </w:r>
      <w:proofErr w:type="gramStart"/>
      <w:r w:rsidRPr="00FF3001">
        <w:rPr>
          <w:rFonts w:ascii="Arial" w:hAnsi="Arial" w:cs="Arial"/>
          <w:color w:val="222222"/>
          <w:shd w:val="clear" w:color="auto" w:fill="F7F7F7"/>
        </w:rPr>
        <w:t xml:space="preserve">«РБК </w:t>
      </w:r>
      <w:proofErr w:type="spellStart"/>
      <w:r w:rsidRPr="00FF3001">
        <w:rPr>
          <w:rFonts w:ascii="Arial" w:hAnsi="Arial" w:cs="Arial"/>
          <w:color w:val="222222"/>
          <w:shd w:val="clear" w:color="auto" w:fill="F7F7F7"/>
        </w:rPr>
        <w:t>Pro</w:t>
      </w:r>
      <w:proofErr w:type="spellEnd"/>
      <w:r w:rsidRPr="00FF3001">
        <w:rPr>
          <w:rFonts w:ascii="Arial" w:hAnsi="Arial" w:cs="Arial"/>
          <w:color w:val="222222"/>
          <w:shd w:val="clear" w:color="auto" w:fill="F7F7F7"/>
        </w:rPr>
        <w:t>») внесены изменения в закон о ККТ.</w:t>
      </w:r>
      <w:proofErr w:type="gramEnd"/>
      <w:r w:rsidRPr="00FF3001">
        <w:rPr>
          <w:rFonts w:ascii="Arial" w:hAnsi="Arial" w:cs="Arial"/>
          <w:color w:val="222222"/>
          <w:shd w:val="clear" w:color="auto" w:fill="F7F7F7"/>
        </w:rPr>
        <w:t xml:space="preserve"> Они предусматривают отсрочку применения контрольно-кассовой техники до 1 июля 2021 года для индивидуальных предпринимателей, независимо от системы налогообложения, которые не имеют наемных работников и реализуют товары, работы и услуги собственного производства. Кроме того, от применения ККТ при расчетах с физическими лицами освободили кредитные организации.</w:t>
      </w:r>
      <w:r w:rsidRPr="00FF3001">
        <w:rPr>
          <w:rFonts w:ascii="Arial" w:hAnsi="Arial" w:cs="Arial"/>
          <w:color w:val="222222"/>
        </w:rPr>
        <w:br/>
      </w:r>
      <w:r w:rsidRPr="00FF3001">
        <w:rPr>
          <w:rFonts w:ascii="Arial" w:hAnsi="Arial" w:cs="Arial"/>
          <w:color w:val="222222"/>
        </w:rPr>
        <w:lastRenderedPageBreak/>
        <w:br/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>3. Статья 219. Социальные налоговые вычеты</w:t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>При определении размера налоговой базы в соответствии с пунктом 3 статьи 210 настоящего Кодекса налогоплательщик имеет право на получение следующих социальных налоговых вычетов:</w:t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>в сумме доходов, перечисляемых налогоплательщиком в виде пожертвований:</w:t>
      </w:r>
    </w:p>
    <w:p w:rsidR="00717B78" w:rsidRDefault="00717B78" w:rsidP="00717B7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  <w:sz w:val="36"/>
          <w:szCs w:val="36"/>
        </w:rPr>
        <w:t>благотворительным организациям;</w:t>
      </w:r>
    </w:p>
    <w:p w:rsidR="00717B78" w:rsidRDefault="00717B78" w:rsidP="00717B78">
      <w:pPr>
        <w:pStyle w:val="a3"/>
        <w:shd w:val="clear" w:color="auto" w:fill="FFFFFF"/>
        <w:spacing w:before="0" w:beforeAutospacing="0" w:after="220" w:afterAutospacing="0"/>
        <w:jc w:val="both"/>
      </w:pPr>
      <w:r>
        <w:rPr>
          <w:color w:val="333333"/>
          <w:sz w:val="36"/>
          <w:szCs w:val="36"/>
        </w:rPr>
        <w:t>Какую организацию ИФНС сочтет благотворительной и предоставит физ. лицу социальный вычет по расходам на благотворительность, если есть договор между НКО и физ. лицом и правильно оформленные платёжные документы?</w:t>
      </w:r>
    </w:p>
    <w:p w:rsidR="00717B78" w:rsidRPr="006A25E8" w:rsidRDefault="00717B78" w:rsidP="006A25E8">
      <w:pPr>
        <w:rPr>
          <w:sz w:val="24"/>
          <w:szCs w:val="24"/>
        </w:rPr>
      </w:pPr>
    </w:p>
    <w:p w:rsidR="00D32787" w:rsidRDefault="00D32787" w:rsidP="00D32787">
      <w:pPr>
        <w:spacing w:line="264" w:lineRule="auto"/>
        <w:jc w:val="both"/>
      </w:pPr>
    </w:p>
    <w:p w:rsidR="00D32787" w:rsidRDefault="00D32787" w:rsidP="00D32787">
      <w:pPr>
        <w:pStyle w:val="1"/>
        <w:shd w:val="clear" w:color="auto" w:fill="FFFFFF"/>
        <w:spacing w:before="0" w:after="144" w:line="161" w:lineRule="atLeast"/>
        <w:rPr>
          <w:color w:val="333333"/>
          <w:sz w:val="16"/>
          <w:szCs w:val="16"/>
        </w:rPr>
      </w:pPr>
      <w:proofErr w:type="gramStart"/>
      <w:r w:rsidRPr="0071509B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Благотворительная деятельность в РФ регулируется </w:t>
      </w:r>
      <w:r>
        <w:rPr>
          <w:color w:val="333333"/>
          <w:sz w:val="16"/>
          <w:szCs w:val="16"/>
        </w:rPr>
        <w:t>Федеральный закон "О благотворительной деятельности и добровольчестве (</w:t>
      </w:r>
      <w:proofErr w:type="spellStart"/>
      <w:r>
        <w:rPr>
          <w:color w:val="333333"/>
          <w:sz w:val="16"/>
          <w:szCs w:val="16"/>
        </w:rPr>
        <w:t>волонтерстве</w:t>
      </w:r>
      <w:proofErr w:type="spellEnd"/>
      <w:r>
        <w:rPr>
          <w:color w:val="333333"/>
          <w:sz w:val="16"/>
          <w:szCs w:val="16"/>
        </w:rPr>
        <w:t>)" от 11.08.1995 N 135-ФЗ (</w:t>
      </w:r>
      <w:proofErr w:type="gramEnd"/>
    </w:p>
    <w:p w:rsidR="00D32787" w:rsidRPr="0071509B" w:rsidRDefault="00D32787" w:rsidP="00D32787">
      <w:pPr>
        <w:pStyle w:val="1"/>
        <w:spacing w:line="264" w:lineRule="auto"/>
        <w:jc w:val="both"/>
      </w:pPr>
      <w:r w:rsidRPr="0071509B">
        <w:t>Определение благотворительной деятельности дано в ст. 1 Закона:</w:t>
      </w:r>
    </w:p>
    <w:p w:rsidR="00D32787" w:rsidRPr="0071509B" w:rsidRDefault="00D32787" w:rsidP="00D32787">
      <w:pPr>
        <w:spacing w:line="264" w:lineRule="auto"/>
        <w:ind w:right="991"/>
        <w:jc w:val="both"/>
        <w:rPr>
          <w:i/>
        </w:rPr>
      </w:pPr>
      <w:r w:rsidRPr="0071509B">
        <w:rPr>
          <w:i/>
        </w:rPr>
        <w:t>Статья 1 Благотворительная деятельность</w:t>
      </w:r>
    </w:p>
    <w:p w:rsidR="00D32787" w:rsidRPr="0071509B" w:rsidRDefault="00D32787" w:rsidP="00D32787">
      <w:pPr>
        <w:spacing w:line="264" w:lineRule="auto"/>
        <w:ind w:right="-1"/>
        <w:jc w:val="both"/>
        <w:rPr>
          <w:i/>
        </w:rPr>
      </w:pPr>
      <w:r w:rsidRPr="0071509B">
        <w:rPr>
          <w:i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D32787" w:rsidRDefault="00D32787" w:rsidP="00D32787">
      <w:pPr>
        <w:spacing w:line="264" w:lineRule="auto"/>
        <w:jc w:val="both"/>
      </w:pPr>
    </w:p>
    <w:p w:rsidR="00D32787" w:rsidRDefault="00D32787" w:rsidP="00D32787">
      <w:pPr>
        <w:spacing w:line="264" w:lineRule="auto"/>
        <w:jc w:val="both"/>
      </w:pPr>
      <w:r w:rsidRPr="00C3127A">
        <w:t>Цели благотворительной деятельности указаны в ст. 2 Закона в формате закрытого перечня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1. Благотворительная и добровольческая (волонтерская) деятельность осуществляется в целях: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(в ред. Федерального </w:t>
      </w:r>
      <w:hyperlink r:id="rId38" w:anchor="dst100016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закона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05.02.2018 N 15-ФЗ)</w:t>
      </w:r>
    </w:p>
    <w:p w:rsidR="00D32787" w:rsidRPr="00D32787" w:rsidRDefault="00D32787" w:rsidP="00D3278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</w:t>
      </w:r>
      <w:proofErr w:type="gramStart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см</w:t>
      </w:r>
      <w:proofErr w:type="gramEnd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. текст в предыдущей редакции)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0" w:name="dst100013"/>
      <w:bookmarkEnd w:id="0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" w:name="dst100014"/>
      <w:bookmarkEnd w:id="1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2" w:name="dst100015"/>
      <w:bookmarkEnd w:id="2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3" w:name="dst100016"/>
      <w:bookmarkEnd w:id="3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4" w:name="dst100017"/>
      <w:bookmarkEnd w:id="4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укреплению престижа и роли семьи в обществе;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5" w:name="dst100018"/>
      <w:bookmarkEnd w:id="5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защите материнства, детства и отцовства;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6" w:name="dst100019"/>
      <w:bookmarkEnd w:id="6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lastRenderedPageBreak/>
        <w:t>содействия деятельности в сфере образования, науки, культуры, искусства, просвещения, духовному развитию личности;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7" w:name="dst100020"/>
      <w:bookmarkEnd w:id="7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8" w:name="dst25"/>
      <w:bookmarkEnd w:id="8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(в ред. Федерального </w:t>
      </w:r>
      <w:hyperlink r:id="rId39" w:anchor="dst100017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закона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05.02.2018 N 15-ФЗ)</w:t>
      </w:r>
    </w:p>
    <w:p w:rsidR="00D32787" w:rsidRPr="00D32787" w:rsidRDefault="00D32787" w:rsidP="00D3278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</w:t>
      </w:r>
      <w:proofErr w:type="gramStart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см</w:t>
      </w:r>
      <w:proofErr w:type="gramEnd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. текст в предыдущей редакции)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9" w:name="dst100169"/>
      <w:bookmarkEnd w:id="9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охраны окружающей среды и защиты животных;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(в ред. Федерального </w:t>
      </w:r>
      <w:hyperlink r:id="rId40" w:anchor="dst100097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закона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30.12.2008 N 309-ФЗ)</w:t>
      </w:r>
    </w:p>
    <w:p w:rsidR="00D32787" w:rsidRPr="00D32787" w:rsidRDefault="00D32787" w:rsidP="00D3278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</w:t>
      </w:r>
      <w:proofErr w:type="gramStart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см</w:t>
      </w:r>
      <w:proofErr w:type="gramEnd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. текст в предыдущей редакции)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0" w:name="dst100023"/>
      <w:bookmarkEnd w:id="10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1" w:name="dst3"/>
      <w:bookmarkEnd w:id="11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1" w:anchor="dst100010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2" w:name="dst4"/>
      <w:bookmarkEnd w:id="12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2" w:anchor="dst100012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3" w:name="dst5"/>
      <w:bookmarkEnd w:id="13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оказания бесплатной юридической помощи и правового просвещения населения;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3" w:anchor="dst100013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4" w:name="dst26"/>
      <w:bookmarkEnd w:id="14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добровольческой (волонтерской) деятельности;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4" w:anchor="dst100014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383-ФЗ; в ред. Федерального </w:t>
      </w:r>
      <w:hyperlink r:id="rId45" w:anchor="dst100019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закона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05.02.2018 N 15-ФЗ)</w:t>
      </w:r>
    </w:p>
    <w:p w:rsidR="00D32787" w:rsidRPr="00D32787" w:rsidRDefault="00D32787" w:rsidP="00D3278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</w:t>
      </w:r>
      <w:proofErr w:type="gramStart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см</w:t>
      </w:r>
      <w:proofErr w:type="gramEnd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. текст в предыдущей редакции)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5" w:name="dst7"/>
      <w:bookmarkEnd w:id="15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6" w:anchor="dst100015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6" w:name="dst8"/>
      <w:bookmarkEnd w:id="16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7" w:anchor="dst100016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7" w:name="dst9"/>
      <w:bookmarkEnd w:id="17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патриотическому, духовно-нравственному воспитанию детей и молодежи;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8" w:anchor="dst100017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8" w:name="dst10"/>
      <w:bookmarkEnd w:id="18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49" w:anchor="dst100018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19" w:name="dst11"/>
      <w:bookmarkEnd w:id="19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деятельности по производству и (или) распространению социальной рекламы;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50" w:anchor="dst100019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ind w:firstLine="540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bookmarkStart w:id="20" w:name="dst12"/>
      <w:bookmarkEnd w:id="20"/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содействия профилактике социально опасных форм поведения граждан.</w:t>
      </w:r>
    </w:p>
    <w:p w:rsidR="00D32787" w:rsidRPr="00D32787" w:rsidRDefault="00D32787" w:rsidP="00D32787">
      <w:pPr>
        <w:shd w:val="clear" w:color="auto" w:fill="FFFFFF"/>
        <w:spacing w:after="0" w:line="193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(абзац введен Федеральным </w:t>
      </w:r>
      <w:hyperlink r:id="rId51" w:anchor="dst100020" w:history="1">
        <w:r w:rsidRPr="00D32787">
          <w:rPr>
            <w:rFonts w:ascii="Arial" w:eastAsia="Times New Roman" w:hAnsi="Arial" w:cs="Arial"/>
            <w:color w:val="666699"/>
            <w:sz w:val="16"/>
            <w:lang w:eastAsia="ru-RU"/>
          </w:rPr>
          <w:t>законом</w:t>
        </w:r>
      </w:hyperlink>
      <w:r w:rsidRPr="00D32787">
        <w:rPr>
          <w:rFonts w:ascii="Arial" w:eastAsia="Times New Roman" w:hAnsi="Arial" w:cs="Arial"/>
          <w:color w:val="333333"/>
          <w:sz w:val="16"/>
          <w:lang w:eastAsia="ru-RU"/>
        </w:rPr>
        <w:t> от 23.12.2010 N 383-ФЗ)</w:t>
      </w:r>
    </w:p>
    <w:p w:rsidR="00D32787" w:rsidRDefault="00D32787" w:rsidP="00D32787">
      <w:pPr>
        <w:spacing w:line="264" w:lineRule="auto"/>
        <w:jc w:val="both"/>
      </w:pPr>
    </w:p>
    <w:p w:rsidR="00D32787" w:rsidRPr="00077541" w:rsidRDefault="00D32787" w:rsidP="00D32787">
      <w:pPr>
        <w:spacing w:line="264" w:lineRule="auto"/>
        <w:jc w:val="both"/>
      </w:pPr>
      <w:r w:rsidRPr="00077541">
        <w:t>В силу п.1 ст.4 Федерального закона № 7-ФЗ «О некоммерческих организациях», «</w:t>
      </w:r>
      <w:r w:rsidRPr="00077541">
        <w:rPr>
          <w:i/>
        </w:rPr>
        <w:t>н</w:t>
      </w:r>
      <w:r w:rsidRPr="00077541">
        <w:rPr>
          <w:rStyle w:val="blk"/>
          <w:i/>
        </w:rPr>
        <w:t xml:space="preserve">екоммерческая организация имеет </w:t>
      </w:r>
      <w:hyperlink r:id="rId52" w:history="1">
        <w:r w:rsidRPr="00077541">
          <w:rPr>
            <w:rStyle w:val="a5"/>
            <w:i/>
          </w:rPr>
          <w:t>наименование</w:t>
        </w:r>
      </w:hyperlink>
      <w:r w:rsidRPr="00077541">
        <w:rPr>
          <w:rStyle w:val="blk"/>
          <w:i/>
        </w:rPr>
        <w:t>, содержащее указание на ее организационно-правовую форму и характер деятельности»</w:t>
      </w:r>
      <w:r w:rsidRPr="00077541">
        <w:rPr>
          <w:rStyle w:val="blk"/>
        </w:rPr>
        <w:t>. Таким образом, благотворительная организация, имеющая именно благотворительный характер деятельности, обязана иметь ссылку на этот характер деятельности в своем наименовании.</w:t>
      </w:r>
    </w:p>
    <w:p w:rsidR="00D32787" w:rsidRPr="0004783A" w:rsidRDefault="00D32787" w:rsidP="00D32787">
      <w:pPr>
        <w:spacing w:line="264" w:lineRule="auto"/>
      </w:pPr>
      <w:r>
        <w:t>Так</w:t>
      </w:r>
      <w:r w:rsidRPr="0004783A">
        <w:t>им образом:</w:t>
      </w:r>
    </w:p>
    <w:p w:rsidR="00D32787" w:rsidRPr="0004783A" w:rsidRDefault="00D32787" w:rsidP="00D32787">
      <w:pPr>
        <w:pStyle w:val="a6"/>
        <w:numPr>
          <w:ilvl w:val="0"/>
          <w:numId w:val="2"/>
        </w:numPr>
        <w:autoSpaceDN/>
        <w:spacing w:line="264" w:lineRule="auto"/>
        <w:jc w:val="both"/>
        <w:textAlignment w:val="auto"/>
      </w:pPr>
      <w:r w:rsidRPr="0004783A">
        <w:t xml:space="preserve">В уставе должны быть указаны только цели, прямо указанные в </w:t>
      </w:r>
      <w:proofErr w:type="gramStart"/>
      <w:r w:rsidRPr="0004783A">
        <w:t>ч</w:t>
      </w:r>
      <w:proofErr w:type="gramEnd"/>
      <w:r w:rsidRPr="0004783A">
        <w:t xml:space="preserve">.1 ст.2 Федерального закона  № 135-ФЗ (все эти цели или только некоторые) и не должно быть указано </w:t>
      </w:r>
      <w:r w:rsidRPr="0004783A">
        <w:rPr>
          <w:b/>
          <w:bCs/>
          <w:u w:val="single"/>
        </w:rPr>
        <w:t>никаких иных</w:t>
      </w:r>
      <w:r w:rsidRPr="0004783A">
        <w:t xml:space="preserve"> целей и задач;</w:t>
      </w:r>
    </w:p>
    <w:p w:rsidR="00D32787" w:rsidRPr="0004783A" w:rsidRDefault="00D32787" w:rsidP="00D32787">
      <w:pPr>
        <w:pStyle w:val="a6"/>
        <w:numPr>
          <w:ilvl w:val="0"/>
          <w:numId w:val="2"/>
        </w:numPr>
        <w:autoSpaceDN/>
        <w:spacing w:line="264" w:lineRule="auto"/>
        <w:textAlignment w:val="auto"/>
      </w:pPr>
      <w:r w:rsidRPr="0004783A">
        <w:t>В названии организации должно появиться слово «благотворительная».</w:t>
      </w:r>
    </w:p>
    <w:p w:rsidR="00D32787" w:rsidRPr="0004783A" w:rsidRDefault="00D32787" w:rsidP="00D32787">
      <w:pPr>
        <w:spacing w:line="264" w:lineRule="auto"/>
      </w:pPr>
    </w:p>
    <w:p w:rsidR="006A25E8" w:rsidRDefault="00D32787" w:rsidP="00D32787">
      <w:r>
        <w:t>При реализации данных рекомендаций организация будет позиционирована как</w:t>
      </w:r>
      <w:r w:rsidRPr="0004783A">
        <w:t xml:space="preserve"> «благотворительн</w:t>
      </w:r>
      <w:r>
        <w:t>ая организация</w:t>
      </w:r>
      <w:r w:rsidRPr="0004783A">
        <w:t>» в смысле НК РФ.</w:t>
      </w:r>
    </w:p>
    <w:sectPr w:rsidR="006A25E8" w:rsidSect="0028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324B"/>
    <w:multiLevelType w:val="multilevel"/>
    <w:tmpl w:val="477A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95953"/>
    <w:multiLevelType w:val="hybridMultilevel"/>
    <w:tmpl w:val="55B6C0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9E7557"/>
    <w:multiLevelType w:val="multilevel"/>
    <w:tmpl w:val="BF6E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04744"/>
    <w:multiLevelType w:val="multilevel"/>
    <w:tmpl w:val="85D8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8346F"/>
    <w:multiLevelType w:val="hybridMultilevel"/>
    <w:tmpl w:val="C5A03226"/>
    <w:lvl w:ilvl="0" w:tplc="1E8C6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74C1E"/>
    <w:multiLevelType w:val="multilevel"/>
    <w:tmpl w:val="B46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2C94"/>
    <w:rsid w:val="00042C94"/>
    <w:rsid w:val="00192191"/>
    <w:rsid w:val="00280B6A"/>
    <w:rsid w:val="004C14E8"/>
    <w:rsid w:val="0062072B"/>
    <w:rsid w:val="006A25E8"/>
    <w:rsid w:val="00717B78"/>
    <w:rsid w:val="007B1731"/>
    <w:rsid w:val="009B3A38"/>
    <w:rsid w:val="00D32787"/>
    <w:rsid w:val="00E95A16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6A"/>
  </w:style>
  <w:style w:type="paragraph" w:styleId="1">
    <w:name w:val="heading 1"/>
    <w:basedOn w:val="a"/>
    <w:next w:val="a"/>
    <w:link w:val="10"/>
    <w:uiPriority w:val="9"/>
    <w:qFormat/>
    <w:rsid w:val="00D32787"/>
    <w:pPr>
      <w:keepNext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A38"/>
    <w:rPr>
      <w:b/>
      <w:bCs/>
    </w:rPr>
  </w:style>
  <w:style w:type="character" w:styleId="a5">
    <w:name w:val="Hyperlink"/>
    <w:basedOn w:val="a0"/>
    <w:uiPriority w:val="99"/>
    <w:unhideWhenUsed/>
    <w:rsid w:val="006A25E8"/>
    <w:rPr>
      <w:color w:val="0000FF"/>
      <w:u w:val="single"/>
    </w:rPr>
  </w:style>
  <w:style w:type="character" w:customStyle="1" w:styleId="blk">
    <w:name w:val="blk"/>
    <w:basedOn w:val="a0"/>
    <w:rsid w:val="00D32787"/>
    <w:rPr>
      <w:rFonts w:cs="Times New Roman"/>
    </w:rPr>
  </w:style>
  <w:style w:type="character" w:customStyle="1" w:styleId="f">
    <w:name w:val="f"/>
    <w:basedOn w:val="a0"/>
    <w:rsid w:val="00D32787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D3278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D32787"/>
    <w:pPr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0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15838/" TargetMode="External"/><Relationship Id="rId18" Type="http://schemas.openxmlformats.org/officeDocument/2006/relationships/hyperlink" Target="http://base.garant.ru/12121087/" TargetMode="External"/><Relationship Id="rId26" Type="http://schemas.openxmlformats.org/officeDocument/2006/relationships/hyperlink" Target="http://base.garant.ru/12177762/" TargetMode="External"/><Relationship Id="rId39" Type="http://schemas.openxmlformats.org/officeDocument/2006/relationships/hyperlink" Target="http://www.consultant.ru/document/cons_doc_LAW_289772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251282/" TargetMode="External"/><Relationship Id="rId34" Type="http://schemas.openxmlformats.org/officeDocument/2006/relationships/hyperlink" Target="http://base.garant.ru/12170350/" TargetMode="External"/><Relationship Id="rId42" Type="http://schemas.openxmlformats.org/officeDocument/2006/relationships/hyperlink" Target="http://www.consultant.ru/document/cons_doc_LAW_289908/3d0cac60971a511280cbba229d9b6329c07731f7/" TargetMode="External"/><Relationship Id="rId47" Type="http://schemas.openxmlformats.org/officeDocument/2006/relationships/hyperlink" Target="http://www.consultant.ru/document/cons_doc_LAW_289908/3d0cac60971a511280cbba229d9b6329c07731f7/" TargetMode="External"/><Relationship Id="rId50" Type="http://schemas.openxmlformats.org/officeDocument/2006/relationships/hyperlink" Target="http://www.consultant.ru/document/cons_doc_LAW_289908/3d0cac60971a511280cbba229d9b6329c07731f7/" TargetMode="External"/><Relationship Id="rId7" Type="http://schemas.openxmlformats.org/officeDocument/2006/relationships/hyperlink" Target="http://base.garant.ru/12151641/" TargetMode="External"/><Relationship Id="rId12" Type="http://schemas.openxmlformats.org/officeDocument/2006/relationships/hyperlink" Target="http://base.garant.ru/12115838/" TargetMode="External"/><Relationship Id="rId17" Type="http://schemas.openxmlformats.org/officeDocument/2006/relationships/hyperlink" Target="http://base.garant.ru/12115838/" TargetMode="External"/><Relationship Id="rId25" Type="http://schemas.openxmlformats.org/officeDocument/2006/relationships/hyperlink" Target="http://base.garant.ru/70103036/2/" TargetMode="External"/><Relationship Id="rId33" Type="http://schemas.openxmlformats.org/officeDocument/2006/relationships/hyperlink" Target="http://base.garant.ru/12177467/" TargetMode="External"/><Relationship Id="rId38" Type="http://schemas.openxmlformats.org/officeDocument/2006/relationships/hyperlink" Target="http://www.consultant.ru/document/cons_doc_LAW_289772/3d0cac60971a511280cbba229d9b6329c07731f7/" TargetMode="External"/><Relationship Id="rId46" Type="http://schemas.openxmlformats.org/officeDocument/2006/relationships/hyperlink" Target="http://www.consultant.ru/document/cons_doc_LAW_289908/3d0cac60971a511280cbba229d9b6329c07731f7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15839/" TargetMode="External"/><Relationship Id="rId20" Type="http://schemas.openxmlformats.org/officeDocument/2006/relationships/hyperlink" Target="http://base.garant.ru/12115838/" TargetMode="External"/><Relationship Id="rId29" Type="http://schemas.openxmlformats.org/officeDocument/2006/relationships/hyperlink" Target="http://base.garant.ru/70385044/" TargetMode="External"/><Relationship Id="rId41" Type="http://schemas.openxmlformats.org/officeDocument/2006/relationships/hyperlink" Target="http://www.consultant.ru/document/cons_doc_LAW_289908/3d0cac60971a511280cbba229d9b6329c07731f7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51641/" TargetMode="External"/><Relationship Id="rId11" Type="http://schemas.openxmlformats.org/officeDocument/2006/relationships/hyperlink" Target="http://base.garant.ru/12115839/" TargetMode="External"/><Relationship Id="rId24" Type="http://schemas.openxmlformats.org/officeDocument/2006/relationships/hyperlink" Target="http://base.garant.ru/70103036/2/" TargetMode="External"/><Relationship Id="rId32" Type="http://schemas.openxmlformats.org/officeDocument/2006/relationships/hyperlink" Target="http://base.garant.ru/12178849/" TargetMode="External"/><Relationship Id="rId37" Type="http://schemas.openxmlformats.org/officeDocument/2006/relationships/hyperlink" Target="http://www.rtf-audit.ru/company/blog/publication/9/" TargetMode="External"/><Relationship Id="rId40" Type="http://schemas.openxmlformats.org/officeDocument/2006/relationships/hyperlink" Target="http://www.consultant.ru/document/cons_doc_LAW_300837/e625deadfee87da5d5eb6e1866ae6969140b685b/" TargetMode="External"/><Relationship Id="rId45" Type="http://schemas.openxmlformats.org/officeDocument/2006/relationships/hyperlink" Target="http://www.consultant.ru/document/cons_doc_LAW_289772/3d0cac60971a511280cbba229d9b6329c07731f7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base.garant.ru/12151641/" TargetMode="External"/><Relationship Id="rId15" Type="http://schemas.openxmlformats.org/officeDocument/2006/relationships/hyperlink" Target="http://base.garant.ru/12151641/" TargetMode="External"/><Relationship Id="rId23" Type="http://schemas.openxmlformats.org/officeDocument/2006/relationships/hyperlink" Target="http://base.garant.ru/104232/" TargetMode="External"/><Relationship Id="rId28" Type="http://schemas.openxmlformats.org/officeDocument/2006/relationships/hyperlink" Target="http://base.garant.ru/70839964/" TargetMode="External"/><Relationship Id="rId36" Type="http://schemas.openxmlformats.org/officeDocument/2006/relationships/hyperlink" Target="http://base.garant.ru/5849009/" TargetMode="External"/><Relationship Id="rId49" Type="http://schemas.openxmlformats.org/officeDocument/2006/relationships/hyperlink" Target="http://www.consultant.ru/document/cons_doc_LAW_289908/3d0cac60971a511280cbba229d9b6329c07731f7/" TargetMode="External"/><Relationship Id="rId10" Type="http://schemas.openxmlformats.org/officeDocument/2006/relationships/hyperlink" Target="http://base.garant.ru/12115839/" TargetMode="External"/><Relationship Id="rId19" Type="http://schemas.openxmlformats.org/officeDocument/2006/relationships/hyperlink" Target="http://base.garant.ru/12115839/" TargetMode="External"/><Relationship Id="rId31" Type="http://schemas.openxmlformats.org/officeDocument/2006/relationships/hyperlink" Target="http://base.garant.ru/12185605/" TargetMode="External"/><Relationship Id="rId44" Type="http://schemas.openxmlformats.org/officeDocument/2006/relationships/hyperlink" Target="http://www.consultant.ru/document/cons_doc_LAW_289908/3d0cac60971a511280cbba229d9b6329c07731f7/" TargetMode="External"/><Relationship Id="rId52" Type="http://schemas.openxmlformats.org/officeDocument/2006/relationships/hyperlink" Target="http://www.consultant.ru/cons/cgi/online.cgi?req=doc&amp;base=LAW&amp;n=86879&amp;rnd=244973.609332600&amp;dst=10022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1641/" TargetMode="External"/><Relationship Id="rId14" Type="http://schemas.openxmlformats.org/officeDocument/2006/relationships/hyperlink" Target="http://base.garant.ru/12151641/" TargetMode="External"/><Relationship Id="rId22" Type="http://schemas.openxmlformats.org/officeDocument/2006/relationships/hyperlink" Target="http://base.garant.ru/12112848/" TargetMode="External"/><Relationship Id="rId27" Type="http://schemas.openxmlformats.org/officeDocument/2006/relationships/hyperlink" Target="http://base.garant.ru/12151641/" TargetMode="External"/><Relationship Id="rId30" Type="http://schemas.openxmlformats.org/officeDocument/2006/relationships/hyperlink" Target="http://base.garant.ru/70327192/" TargetMode="External"/><Relationship Id="rId35" Type="http://schemas.openxmlformats.org/officeDocument/2006/relationships/hyperlink" Target="http://base.garant.ru/58161392/" TargetMode="External"/><Relationship Id="rId43" Type="http://schemas.openxmlformats.org/officeDocument/2006/relationships/hyperlink" Target="http://www.consultant.ru/document/cons_doc_LAW_289908/3d0cac60971a511280cbba229d9b6329c07731f7/" TargetMode="External"/><Relationship Id="rId48" Type="http://schemas.openxmlformats.org/officeDocument/2006/relationships/hyperlink" Target="http://www.consultant.ru/document/cons_doc_LAW_289908/3d0cac60971a511280cbba229d9b6329c07731f7/" TargetMode="External"/><Relationship Id="rId8" Type="http://schemas.openxmlformats.org/officeDocument/2006/relationships/hyperlink" Target="http://base.garant.ru/12151641/" TargetMode="External"/><Relationship Id="rId51" Type="http://schemas.openxmlformats.org/officeDocument/2006/relationships/hyperlink" Target="http://www.consultant.ru/document/cons_doc_LAW_289908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2020-03-11T18:58:00Z</dcterms:created>
  <dcterms:modified xsi:type="dcterms:W3CDTF">2020-03-12T09:05:00Z</dcterms:modified>
</cp:coreProperties>
</file>