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21 октября 2019 г. (понедельник)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Влад С.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1. Возможна ли учесть в смете НКО оплату обеспечительного платежа по договору аренды недвижимого имущества (части здания)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Учредительными документами НКО (АНО) предусмотрено, что все направления расходов по уставной деятельности согласуются с высшим коллегиальным органом (Советом).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По смете расходов на содержание АНО предусмотрены затраты на аренду офисов (арендные платежи на календарный год) для размещения работников АНО.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Арендодатель предлагает заключение договора аренды помещения с условием обеспечительного платежа (далее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ОП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, в размере определенном условиями договора), который может быть: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а) зачтён в счёт арендной платы (за последний либо иной месяц, определенной условиями договора) в учете арендатора и арендодателя (с учетом письма Минфина России от 28.12.2018 № 03-07-11/95829)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б) возвращён арендатору по окончании договора аренды либо ежегодно в конце года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в) зачтён в возмещение причиненного ему арендатором ущерба (с восстановлением размера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ОП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Вправе ли НКО (АНО) осуществлять расходование денежных средств на уплату обеспечительного платежа (в т.ч. ежегодно возвращаемый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ОП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на расчетный счет НКО в конце года) по договору аренды помещения?, если: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а) сметой доходов и расходов такой платеж не предусмотрен (поскольку не является расходом)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и/или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б) направление расходов не согласовано с Советом.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Усматриваемые операционные и репутационные риски: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необходимость пояснения кассового разрыва по годовой отчетности НКО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6"/>
            <w:szCs w:val="36"/>
            <w:u w:val="single"/>
            <w:rtl w:val="0"/>
          </w:rPr>
          <w:t xml:space="preserve">https://www.garant.ru/company/about/press/smi/384843/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), в случае если платеж не будет возвращен на р/сч НКО до конца отчетного года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признание обеспечительного платежа "неакцептованным" (Советом) нецелевым кассовым расходом НКО (аудитом) и контролирующими органами (н-р, в случае зачета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ОП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 счет причинения ущерба арендодателю)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признание нецелевым расходом с целью "скрытого" кредитования арендодателя (в зависимости от размера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ОП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с размером ежемесячной арендной платы)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u w:val="single"/>
          <w:rtl w:val="0"/>
        </w:rPr>
        <w:t xml:space="preserve">Рецепты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: либо учесть обеспечительный платеж в смете НКО в доходах (в случае если договором предусмотрен возвратный ОП) и одновременно в расходах (основание для перевода средств арендодателю) либо НКО всегда должна акцептовать перечисление ОП как отдельное направление расходования средств у Cовета?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2.  О создании резерва на оплату отпусков работникам НКО.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 соответствии с ПБУ 8/2010 некоммерческим организациям нужно создавать резервы на оплату премий по итогам года и за выслугу лет (если такие указаны в положении об оплате труда или иных кадровых документах), а также на оплату иных расходов, которые в будущем могут возникнуть исходя из деятельности НКО.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При этом согласно ПБУ 8/2010 оценочное обязательство признается в бухгалтерском учете при одновременном соблюдении следующих условий: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у организации существует обязанность, явившаяся следствием прошлых событий ее хозяйственной жизни, исполнения которой организация не может избежать. В случае если у организации возникают сомнения в наличии такой обязанности, организация признает оценочное обязательство, если в результате анализа всех обстоятельств и условий, включая мнения экспертов, более вероятно, что обязанность существует;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уменьшение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  <w:rtl w:val="0"/>
        </w:rPr>
        <w:t xml:space="preserve">экономических выгод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организации, необходимое для исполнения оценочного обязательства, вероятно;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 величина оценочного обязательства может быть обоснованно оценена (п. 5 ПБУ 8/2010).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Как представляется резерв на оплату отпусков должен быть создан с учетом количества неиспользованных дней оплачиваемого отпуска, заработанного работником, и запланированных дней отпуска, отраженных в графике отпусков.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Можно ли НКО,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36"/>
          <w:szCs w:val="36"/>
          <w:u w:val="single"/>
          <w:rtl w:val="0"/>
        </w:rPr>
        <w:t xml:space="preserve">не ведущим предпринимательской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(которые не имеют права на упрощенный учет),  попытаться не создавать резерв на основании таких аргументов: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1) при отсутствии хотя бы одного из вышеназванных условий резервы создавать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u w:val="single"/>
          <w:rtl w:val="0"/>
        </w:rPr>
        <w:t xml:space="preserve">необязательно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36"/>
          <w:szCs w:val="36"/>
          <w:rtl w:val="0"/>
        </w:rPr>
        <w:t xml:space="preserve">а какие экономические выгоды в уставной деятельности НКО?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Их нет - если вся деятельность АНО "бесплатная". То есть можно считать, что при оплате отпусков за счет целевых средств уменьшения экономических выгод не происходит. Следовательно, резервы в уставной деятельности можно не создавать - такая обязанность есть только в части предпринимательства.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2) вариант неприменения ПБУ 8/2010 НКО по уставной деятельности необходимо закрепить в учетной политике.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3) указанная величина не является существенной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4) расходы на оплату отпусков (накопительно с учетом неиспользованных за пред.год) ежегодно планируются в расходной части сметы ДиР НКО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Допустимо ли изложенное ?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. Как отразить в бухучете "зачётные"  штрафы с контрагентов 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u w:val="single"/>
          <w:rtl w:val="0"/>
        </w:rPr>
        <w:t xml:space="preserve">уставной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деятельности НКО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Повторно просим рассмотреть запрос в связи с получением от контрагентов (исполнителей услуг, заказчиком которых выступает НКО) актов сверки расчетов (по счету 60) с отсутствующими сведениями о зачтенном штрафе.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Кейс: НКО (заказчик) по заключенным договорам с контрагентами оплачивает выставленные счета за оказание ими экспертных услуг (по актам). Условия договоров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прямо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предусматривают применение пониженного тарифа в виде штрафных санкций (-25% к базовой ставке) за несвоевременное или некачественное  оказание услуг, сумма которых тарифицируется в выставленном счете от контрагента.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Полагаем, что восстанавливать проводки по счету 60 в бухучете в указанном случае нет необходимости, поскольку это приведет к: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1) расхождению расчетов с контрагентом (по акту сверки)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2) несоответствию оборотов по использованию средств целевого финансирования 86 с фактическим расходом денежных средств по счету 51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3) учету полученных путем зачета штрафов в доходной части сметы ДиР (после реформации баланса НКО в конце года Дт 91.01 - Кт 84 --&gt; Кт 86)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Сумму зачтенного в счет оказанных услуг штрафа, по нашему мнению,  следует признать только внереализационным доходом, для целей налогообложения налогом на прибыль организаций (автоматическая проводка в 1C: Дт 99.01.1 - Кт 68.04.1 на основании бухгалтерской справки по учету внереализационного дохода для целей налогового учета (Кт 91.01/НУ)).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Будет ли приемлем ли такой вариант отражения операций в бухучете, если в целом сумма штрафов не существенна и предпринимательской деятельности НКО не ведет (в случае обязательного аудита бухгалтерской (фин.) отчетности) ?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color w:val="ff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Татьяна Владимировна 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2F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Договору Президентского гранта у нас в октябре по договору ГПХ приезжали два лектора - один из Волгограда, другой из Москвы. Помимо вознаграждения, мы  оплатили им проезд по договору на основании предоставленных билетов, позднее они прислали чеки на комиссию, купленных билетов через организацию и  хотят, чтобы мы им оплатили комиссионный сбор, который они потратили на покупку билетов.</w:t>
      </w:r>
    </w:p>
    <w:p w:rsidR="00000000" w:rsidDel="00000000" w:rsidP="00000000" w:rsidRDefault="00000000" w:rsidRPr="00000000" w14:paraId="00000030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Насколько я знаю по работе с аудиторами, что такие затраты не включаются в состав затрат, так как можно самому сходить купить билеты и не тратить  на комиссию, мы написали Финансовому аналитику и нам ответили: "Компенсации выплачиваются согласно условиям договора ГПХ - если там указан проезд, то можно компенсировать только билет", но договорник настаивает на возмещении комиссии, пожалуйста, разъясните эту ситуацию.</w:t>
      </w:r>
    </w:p>
    <w:p w:rsidR="00000000" w:rsidDel="00000000" w:rsidP="00000000" w:rsidRDefault="00000000" w:rsidRPr="00000000" w14:paraId="00000031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color w:val="ff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Вера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color w:val="ff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законодательству доброволец не может быть главным бухгалтером. Не можете ли вы помочь разобраться: может ли доброволец быть заместителем главного бухгалтера в благотворительном фонде?</w:t>
      </w:r>
    </w:p>
    <w:p w:rsidR="00000000" w:rsidDel="00000000" w:rsidP="00000000" w:rsidRDefault="00000000" w:rsidRPr="00000000" w14:paraId="00000035">
      <w:pPr>
        <w:shd w:fill="ffffff" w:val="clear"/>
        <w:spacing w:after="220"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Нина Георгиевна П.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В договоре с добровольцем мы перечисляем те услуги и работы, которые возлагаются на добровольца. Обязательно ли оформлять Акты о выполнении этих работ по окончании срока договора?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Инна А.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Частное учреждение, единственный учредитель является единственным работником, а именно директором. УСН (доходы минус расходы). Директор лично, т.е. со своей личной карты, оплатил услуги Интернета и телефонию за учреждение. В наличии лишь онлайн-чеки, подтверждающие произведённую оплату. Какие возможны варианты выхода из сложившейся ситуации, чтобы учесть данные расходы в учреждении? Какие документы необходимо оформить? </w:t>
      </w:r>
    </w:p>
    <w:p w:rsidR="00000000" w:rsidDel="00000000" w:rsidP="00000000" w:rsidRDefault="00000000" w:rsidRPr="00000000" w14:paraId="0000003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Ирина Аркадьевна К.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color w:val="ff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Фонд заключил договор с добровольцем. Имеет ли право фонд направить добровольца на обучение или семинар по теме выполняемой им работы? Обучение (семинар) платные, оплачивает фонд.</w:t>
      </w:r>
    </w:p>
    <w:p w:rsidR="00000000" w:rsidDel="00000000" w:rsidP="00000000" w:rsidRDefault="00000000" w:rsidRPr="00000000" w14:paraId="0000004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2. Фонд получил пожертвование в виде имущества (оборудование) от коммерческой организации, зарегистрированной в России, учредителем которой является зарубежная фирма, зарегистрированная в Европе. Организация занимается продажей электротехнического оборудования. Какие нюансы нужно учесть при работе с такой организацией? В каких-либо отчётах нужно указывать, что фонд работает с организацией со 100% иностранным капиталом?</w:t>
      </w:r>
    </w:p>
    <w:p w:rsidR="00000000" w:rsidDel="00000000" w:rsidP="00000000" w:rsidRDefault="00000000" w:rsidRPr="00000000" w14:paraId="0000004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Нина Георгиевна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45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Религиозная организация намерена арендовать квартиру у физ.лица для предоставления временного жилья добровольцам, работающих по проекту. Расходы предусмотрены сметой.</w:t>
      </w:r>
    </w:p>
    <w:p w:rsidR="00000000" w:rsidDel="00000000" w:rsidP="00000000" w:rsidRDefault="00000000" w:rsidRPr="00000000" w14:paraId="00000046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по договору аренды мы, как налоговые агенты, должны удерживать НДФЛ с суммы,  уплачиваемой арендодателю. Если мы дополнительно, помимо арендной платы, будем  компенсировать арендодателю  расходы за электроэнергию и воду, должна ли мы уплачивать НДФЛ и с этих сумм?</w:t>
      </w:r>
    </w:p>
    <w:p w:rsidR="00000000" w:rsidDel="00000000" w:rsidP="00000000" w:rsidRDefault="00000000" w:rsidRPr="00000000" w14:paraId="00000047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обязательно ли указывать в договоре аренды  ФИО  и другие  данные человека, который будет жить в арендованной нашей организацией квартире?</w:t>
      </w:r>
    </w:p>
    <w:p w:rsidR="00000000" w:rsidDel="00000000" w:rsidP="00000000" w:rsidRDefault="00000000" w:rsidRPr="00000000" w14:paraId="00000048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Маргарита Николаевна К.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1) Как правильно заполнять новый отчет в 2020 г в ПФР (Может ли он предоставляться нулевым)?</w:t>
      </w:r>
    </w:p>
    <w:p w:rsidR="00000000" w:rsidDel="00000000" w:rsidP="00000000" w:rsidRDefault="00000000" w:rsidRPr="00000000" w14:paraId="0000004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-форма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СЗВ-ТД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, если к сотрудникам невозможно применить ни один из видов, т.к. осуществляется текущая деятельность.</w:t>
      </w:r>
    </w:p>
    <w:p w:rsidR="00000000" w:rsidDel="00000000" w:rsidP="00000000" w:rsidRDefault="00000000" w:rsidRPr="00000000" w14:paraId="0000004D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Вид мероприятия. Возможные значения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4E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 – прием на работу;</w:t>
      </w:r>
    </w:p>
    <w:p w:rsidR="00000000" w:rsidDel="00000000" w:rsidP="00000000" w:rsidRDefault="00000000" w:rsidRPr="00000000" w14:paraId="0000004F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2 – перевод;</w:t>
      </w:r>
    </w:p>
    <w:p w:rsidR="00000000" w:rsidDel="00000000" w:rsidP="00000000" w:rsidRDefault="00000000" w:rsidRPr="00000000" w14:paraId="00000050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3 – увольнение;</w:t>
      </w:r>
    </w:p>
    <w:p w:rsidR="00000000" w:rsidDel="00000000" w:rsidP="00000000" w:rsidRDefault="00000000" w:rsidRPr="00000000" w14:paraId="00000051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4 – переименование работодателя;</w:t>
      </w:r>
    </w:p>
    <w:p w:rsidR="00000000" w:rsidDel="00000000" w:rsidP="00000000" w:rsidRDefault="00000000" w:rsidRPr="00000000" w14:paraId="00000052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5 – служба в армии;</w:t>
      </w:r>
    </w:p>
    <w:p w:rsidR="00000000" w:rsidDel="00000000" w:rsidP="00000000" w:rsidRDefault="00000000" w:rsidRPr="00000000" w14:paraId="00000053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6 – образование;</w:t>
      </w:r>
    </w:p>
    <w:p w:rsidR="00000000" w:rsidDel="00000000" w:rsidP="00000000" w:rsidRDefault="00000000" w:rsidRPr="00000000" w14:paraId="00000054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7 – обучение во время работы (курсы повышения квалификации, переквалификации и подготовки кадров);</w:t>
      </w:r>
    </w:p>
    <w:p w:rsidR="00000000" w:rsidDel="00000000" w:rsidP="00000000" w:rsidRDefault="00000000" w:rsidRPr="00000000" w14:paraId="00000055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8 – награждение;</w:t>
      </w:r>
    </w:p>
    <w:p w:rsidR="00000000" w:rsidDel="00000000" w:rsidP="00000000" w:rsidRDefault="00000000" w:rsidRPr="00000000" w14:paraId="00000056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9 – установление второй и последующих профессий или разряда;</w:t>
      </w:r>
    </w:p>
    <w:p w:rsidR="00000000" w:rsidDel="00000000" w:rsidP="00000000" w:rsidRDefault="00000000" w:rsidRPr="00000000" w14:paraId="00000057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10 – исключение из непрерывного стажа ;</w:t>
      </w:r>
    </w:p>
    <w:p w:rsidR="00000000" w:rsidDel="00000000" w:rsidP="00000000" w:rsidRDefault="00000000" w:rsidRPr="00000000" w14:paraId="00000058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11 – восстановление непрерывного стажа;</w:t>
      </w:r>
    </w:p>
    <w:p w:rsidR="00000000" w:rsidDel="00000000" w:rsidP="00000000" w:rsidRDefault="00000000" w:rsidRPr="00000000" w14:paraId="0000005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12 – запрет занимать должность</w:t>
      </w:r>
    </w:p>
    <w:p w:rsidR="00000000" w:rsidDel="00000000" w:rsidP="00000000" w:rsidRDefault="00000000" w:rsidRPr="00000000" w14:paraId="0000005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Если работает сотрудник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highlight w:val="white"/>
          <w:rtl w:val="0"/>
        </w:rPr>
        <w:t xml:space="preserve">внешнему совместительству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highlight w:val="white"/>
          <w:rtl w:val="0"/>
        </w:rPr>
        <w:t xml:space="preserve">, какие виды деятельности применять в этой форме?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5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Организация находится в стадии ликвидации, на 30 сентября 2019 сдан ликвидационный Баланс и другие Отчеты в ИФНС.</w:t>
      </w:r>
    </w:p>
    <w:p w:rsidR="00000000" w:rsidDel="00000000" w:rsidP="00000000" w:rsidRDefault="00000000" w:rsidRPr="00000000" w14:paraId="0000005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Средства для выплаты Зарплаты единственному сотруднику отсутствуют.</w:t>
      </w:r>
    </w:p>
    <w:p w:rsidR="00000000" w:rsidDel="00000000" w:rsidP="00000000" w:rsidRDefault="00000000" w:rsidRPr="00000000" w14:paraId="0000005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ликвидатор (он же директор) пенсионного возраста, выполнять эту функцию на добровольных началах (добровольцем)?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16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9. Ольга Вячеславовна В.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Организация - НКО, Ассоциация, коттеджный поселок, УСН (15%)</w:t>
      </w:r>
    </w:p>
    <w:p w:rsidR="00000000" w:rsidDel="00000000" w:rsidP="00000000" w:rsidRDefault="00000000" w:rsidRPr="00000000" w14:paraId="00000063">
      <w:pPr>
        <w:shd w:fill="ffffff" w:val="clear"/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222222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4"/>
          <w:szCs w:val="34"/>
          <w:rtl w:val="0"/>
        </w:rPr>
        <w:t xml:space="preserve">1) Вопрос о расходах на мобильный корпоративный телефон: есть базовая стоимость ежемесячной оплаты по договору, обычно расходы укладываются бывают небольшие превышения, связанные с роумингом в основном по России, иногда и международные. Все эти административные расходы заложены в смете НКО.</w:t>
      </w:r>
    </w:p>
    <w:p w:rsidR="00000000" w:rsidDel="00000000" w:rsidP="00000000" w:rsidRDefault="00000000" w:rsidRPr="00000000" w14:paraId="00000064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4"/>
          <w:szCs w:val="34"/>
          <w:rtl w:val="0"/>
        </w:rPr>
        <w:t xml:space="preserve"> Вопрос- какие документы нужны для принятия расходов в полном размере и подтверждения использования в производственных целях (в основном обсуждение с членами ассоциации и контрагентами погашения задолженности и т.п.) - Акты проверок или служебные записки… Всего членов Ассоциации примерно 70, не считая членов семьи и помощников.</w:t>
      </w:r>
    </w:p>
    <w:p w:rsidR="00000000" w:rsidDel="00000000" w:rsidP="00000000" w:rsidRDefault="00000000" w:rsidRPr="00000000" w14:paraId="0000006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4"/>
          <w:szCs w:val="34"/>
          <w:rtl w:val="0"/>
        </w:rPr>
        <w:t xml:space="preserve">Какие риски по начислению НДФЛ и взносов? Были прецеденты раньше, как теперь?</w:t>
      </w:r>
    </w:p>
    <w:p w:rsidR="00000000" w:rsidDel="00000000" w:rsidP="00000000" w:rsidRDefault="00000000" w:rsidRPr="00000000" w14:paraId="00000066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4"/>
          <w:szCs w:val="34"/>
          <w:rtl w:val="0"/>
        </w:rPr>
        <w:t xml:space="preserve"> 2) Вопрос по онлайн-кассе: на территории коттеджного поселка добывается вода на водозаборном узле, стоят приборы учета на каждом участке, на общем собрании утверждается тариф на водопотребление – вода на участках оплачивается отдельно, не входит в размер членского взноса. Ежеквартально делается расчет себестоимости водопотребления. Члены Ассоциации с разной периодичностью оплачивают водопотребление на своих участках – частичная оплата, или оплата и за прошлые периоды, и за будущие месяцы (суммы мелкие, в среднем 2-3 раза в неделю). Чеки пробиваются на основании банковской выписки, когда в тексте указывается «оплата за водопотребление» без указания периода. Очень смутила заметка в журнале «Налоговая политика и практика», приведенная ниже. Сейчас в чеке пробивается просто продажа товара - товар «вода артезианская» и сумма из банковской выписки.</w:t>
      </w:r>
    </w:p>
    <w:p w:rsidR="00000000" w:rsidDel="00000000" w:rsidP="00000000" w:rsidRDefault="00000000" w:rsidRPr="00000000" w14:paraId="00000067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</w:rPr>
        <w:drawing>
          <wp:inline distB="114300" distT="114300" distL="114300" distR="114300">
            <wp:extent cx="5038725" cy="3190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985" l="0" r="0" t="298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19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240" w:before="240" w:line="240" w:lineRule="auto"/>
        <w:ind w:left="360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3) Вопрос о передаче электрооборудования на баланс МОЭС (Московская областная энергоснабжающая организация).</w:t>
      </w:r>
    </w:p>
    <w:p w:rsidR="00000000" w:rsidDel="00000000" w:rsidP="00000000" w:rsidRDefault="00000000" w:rsidRPr="00000000" w14:paraId="0000006A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МОЭС предлагает «передать» им на баланс электрооборудование, связанное с передачей электроэнергии (трансформаторы, кабель…). Совет Ассоциации принял решение согласиться с предложением и передать часть оборудования, выгадывая на обслуживании. Детали еще будут обсуждаться в ближайшее время. Часть этого оборудования уже имеет 100% износ, часть износ 60-80%.</w:t>
      </w:r>
    </w:p>
    <w:p w:rsidR="00000000" w:rsidDel="00000000" w:rsidP="00000000" w:rsidRDefault="00000000" w:rsidRPr="00000000" w14:paraId="0000006B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36"/>
          <w:szCs w:val="36"/>
          <w:rtl w:val="0"/>
        </w:rPr>
        <w:t xml:space="preserve"> Для меня непонятна сама «передача» с баланса ассоциации НКО на баланс государственной организации – не продажа и не дарение, тогда что? Появится здесь налогооблагаемая база?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arant.ru/company/about/press/smi/384843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