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Вопросы к вебинару 03 сентября 2019 г. (вторник)</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color w:val="0d0d0d"/>
          <w:sz w:val="36"/>
          <w:szCs w:val="36"/>
          <w:highlight w:val="white"/>
        </w:rPr>
      </w:pPr>
      <w:r w:rsidDel="00000000" w:rsidR="00000000" w:rsidRPr="00000000">
        <w:rPr>
          <w:rFonts w:ascii="Times New Roman" w:cs="Times New Roman" w:eastAsia="Times New Roman" w:hAnsi="Times New Roman"/>
          <w:b w:val="1"/>
          <w:sz w:val="36"/>
          <w:szCs w:val="36"/>
          <w:rtl w:val="0"/>
        </w:rPr>
        <w:t xml:space="preserve">1. </w:t>
      </w:r>
      <w:r w:rsidDel="00000000" w:rsidR="00000000" w:rsidRPr="00000000">
        <w:rPr>
          <w:rFonts w:ascii="Times New Roman" w:cs="Times New Roman" w:eastAsia="Times New Roman" w:hAnsi="Times New Roman"/>
          <w:b w:val="1"/>
          <w:color w:val="0d0d0d"/>
          <w:sz w:val="36"/>
          <w:szCs w:val="36"/>
          <w:highlight w:val="white"/>
          <w:rtl w:val="0"/>
        </w:rPr>
        <w:t xml:space="preserve">Дина П. (вопрос с прошлого вебинара)</w:t>
      </w:r>
    </w:p>
    <w:p w:rsidR="00000000" w:rsidDel="00000000" w:rsidP="00000000" w:rsidRDefault="00000000" w:rsidRPr="00000000" w14:paraId="00000004">
      <w:pPr>
        <w:spacing w:after="0" w:line="240" w:lineRule="auto"/>
        <w:jc w:val="both"/>
        <w:rPr>
          <w:rFonts w:ascii="Times New Roman" w:cs="Times New Roman" w:eastAsia="Times New Roman" w:hAnsi="Times New Roman"/>
          <w:color w:val="ff00ff"/>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лучше оформлять директора фонда? По Трудовому договору или по ГПХ?</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 Борис Н.</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09">
      <w:pPr>
        <w:shd w:fill="ffffff" w:val="clear"/>
        <w:spacing w:after="220" w:before="220" w:line="240" w:lineRule="auto"/>
        <w:ind w:firstLine="70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Какие могут быть последствия выявления Минюстом нецелевого расходования АНО денежных средств (только предупреждение?).</w:t>
      </w:r>
    </w:p>
    <w:p w:rsidR="00000000" w:rsidDel="00000000" w:rsidP="00000000" w:rsidRDefault="00000000" w:rsidRPr="00000000" w14:paraId="0000000A">
      <w:pPr>
        <w:shd w:fill="ffffff" w:val="clear"/>
        <w:spacing w:after="220" w:before="220" w:line="240" w:lineRule="auto"/>
        <w:ind w:firstLine="70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36"/>
          <w:szCs w:val="36"/>
          <w:rtl w:val="0"/>
        </w:rPr>
        <w:t xml:space="preserve">Может ли это явиться основанием для признания договора (гранта), на основании которого были предоставлены эти средства недействительным.</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rtl w:val="0"/>
        </w:rPr>
        <w:t xml:space="preserve">3. Александр Г.</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ff00ff"/>
          <w:sz w:val="36"/>
          <w:szCs w:val="36"/>
          <w:rtl w:val="0"/>
        </w:rPr>
        <w:t xml:space="preserve">Шаронова</w:t>
      </w:r>
      <w:r w:rsidDel="00000000" w:rsidR="00000000" w:rsidRPr="00000000">
        <w:rPr>
          <w:rtl w:val="0"/>
        </w:rPr>
      </w:r>
    </w:p>
    <w:p w:rsidR="00000000" w:rsidDel="00000000" w:rsidP="00000000" w:rsidRDefault="00000000" w:rsidRPr="00000000" w14:paraId="0000000E">
      <w:pPr>
        <w:numPr>
          <w:ilvl w:val="0"/>
          <w:numId w:val="2"/>
        </w:numPr>
        <w:spacing w:after="0" w:afterAutospacing="0" w:before="240" w:line="24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Фонд (не благотворительный) оказывает финансовую поддержку различным организациям в сфере культуры, образования и т.д. Возможность оказания данного рода поддержки прописана в уставе фонда. Со всеми одаряемыми заключены договоры пожертвования. Необходима ли нам благотворительная программа со сметой? Или достаточно решений Совета фонда о финансировании тех или иных проектов? Какие варианты устроят проверяющие органы?</w:t>
      </w:r>
    </w:p>
    <w:p w:rsidR="00000000" w:rsidDel="00000000" w:rsidP="00000000" w:rsidRDefault="00000000" w:rsidRPr="00000000" w14:paraId="0000000F">
      <w:pPr>
        <w:numPr>
          <w:ilvl w:val="0"/>
          <w:numId w:val="2"/>
        </w:numPr>
        <w:spacing w:after="240" w:before="0" w:beforeAutospacing="0" w:line="24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Существуют ли ограничения по срокам требования возврата пожертвования в случае выявления его нецелевого использования? Каким образом эти сроки лучше прописать в договоре?</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11">
      <w:pPr>
        <w:numPr>
          <w:ilvl w:val="0"/>
          <w:numId w:val="2"/>
        </w:numPr>
        <w:spacing w:after="240" w:before="240" w:line="240" w:lineRule="auto"/>
        <w:ind w:left="720" w:hanging="360"/>
        <w:jc w:val="both"/>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По трёхстороннему договору фонд приобретает услуги у ООО в пользу НКО. Существует ли в данном случае риск для НКО начисления налога на прибыль? Получить средства от фонда по договору пожертвования и на них приобрести услуги самостоятельно НКО отказывается. Какие наиболее «безболезненные» варианты решения подобного рода ситуаций Вы бы предложили?</w:t>
      </w:r>
    </w:p>
    <w:p w:rsidR="00000000" w:rsidDel="00000000" w:rsidP="00000000" w:rsidRDefault="00000000" w:rsidRPr="00000000" w14:paraId="00000012">
      <w:pPr>
        <w:spacing w:after="0" w:line="240" w:lineRule="auto"/>
        <w:ind w:left="0" w:firstLine="0"/>
        <w:jc w:val="both"/>
        <w:rPr>
          <w:rFonts w:ascii="Times New Roman" w:cs="Times New Roman" w:eastAsia="Times New Roman" w:hAnsi="Times New Roman"/>
          <w:b w:val="1"/>
          <w:color w:val="0d0d0d"/>
          <w:sz w:val="36"/>
          <w:szCs w:val="36"/>
          <w:highlight w:val="white"/>
        </w:rPr>
      </w:pPr>
      <w:r w:rsidDel="00000000" w:rsidR="00000000" w:rsidRPr="00000000">
        <w:rPr>
          <w:rFonts w:ascii="Times New Roman" w:cs="Times New Roman" w:eastAsia="Times New Roman" w:hAnsi="Times New Roman"/>
          <w:b w:val="1"/>
          <w:color w:val="0d0d0d"/>
          <w:sz w:val="36"/>
          <w:szCs w:val="36"/>
          <w:highlight w:val="white"/>
          <w:rtl w:val="0"/>
        </w:rPr>
        <w:t xml:space="preserve">4</w:t>
      </w:r>
      <w:r w:rsidDel="00000000" w:rsidR="00000000" w:rsidRPr="00000000">
        <w:rPr>
          <w:rFonts w:ascii="Times New Roman" w:cs="Times New Roman" w:eastAsia="Times New Roman" w:hAnsi="Times New Roman"/>
          <w:b w:val="1"/>
          <w:color w:val="0d0d0d"/>
          <w:sz w:val="36"/>
          <w:szCs w:val="36"/>
          <w:highlight w:val="white"/>
          <w:rtl w:val="0"/>
        </w:rPr>
        <w:t xml:space="preserve">. Денис Т.</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r w:rsidDel="00000000" w:rsidR="00000000" w:rsidRPr="00000000">
        <w:rPr>
          <w:rtl w:val="0"/>
        </w:rPr>
      </w:r>
    </w:p>
    <w:p w:rsidR="00000000" w:rsidDel="00000000" w:rsidP="00000000" w:rsidRDefault="00000000" w:rsidRPr="00000000" w14:paraId="00000014">
      <w:pPr>
        <w:spacing w:after="0" w:line="240" w:lineRule="auto"/>
        <w:ind w:lef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Помогите, пожалуйста, разобраться в правильности отнесения расходов благотворительного фонда. Допустим БФ покупает автомобиль, оформляет его на себя, и каждый день закупает продукты и отвозит их в приют - как показать контролирующим органам, что авто и продукты куплены для соответствующей благотворительной программы?</w:t>
      </w:r>
    </w:p>
    <w:p w:rsidR="00000000" w:rsidDel="00000000" w:rsidP="00000000" w:rsidRDefault="00000000" w:rsidRPr="00000000" w14:paraId="00000015">
      <w:pPr>
        <w:spacing w:after="0" w:line="240" w:lineRule="auto"/>
        <w:ind w:left="0" w:firstLine="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spacing w:after="0" w:line="240" w:lineRule="auto"/>
        <w:ind w:left="0" w:firstLine="0"/>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d0d0d"/>
          <w:sz w:val="36"/>
          <w:szCs w:val="36"/>
          <w:highlight w:val="white"/>
          <w:rtl w:val="0"/>
        </w:rPr>
        <w:t xml:space="preserve">5. Елена Р.</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18">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Если административно-хозяйственные расходы будут более 20% по итогам года, нет ничего страшного?</w:t>
      </w:r>
    </w:p>
    <w:p w:rsidR="00000000" w:rsidDel="00000000" w:rsidP="00000000" w:rsidRDefault="00000000" w:rsidRPr="00000000" w14:paraId="00000019">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Получается, что п. 4 ст. 16 исключительно о том, что с момента получения пожертвования не менее 80% должно быть использовано на благотворительные цели в течение года?</w:t>
      </w:r>
    </w:p>
    <w:p w:rsidR="00000000" w:rsidDel="00000000" w:rsidP="00000000" w:rsidRDefault="00000000" w:rsidRPr="00000000" w14:paraId="0000001A">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Простая ситуация - В течение года поступило пожертвований (пусть все они не адресные, а на уставную деятельность) - 1 млн,</w:t>
      </w:r>
    </w:p>
    <w:p w:rsidR="00000000" w:rsidDel="00000000" w:rsidP="00000000" w:rsidRDefault="00000000" w:rsidRPr="00000000" w14:paraId="0000001B">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300 тыс - административные расходы на содержание фонда, 100 - зп административного персонала, 500 тыс. - прямые расходы на благотворительные проекты. Остаток на начало следующего года - 100 тыс.  Как рассчитать, сколько использовано на благотворительные цели (только 500; 500+100 зп; 500+100зп+300 содержание фонда). Считаются ли расходы на поддержание деятельности фонда расходами на благотворительные цели?</w:t>
      </w:r>
    </w:p>
    <w:p w:rsidR="00000000" w:rsidDel="00000000" w:rsidP="00000000" w:rsidRDefault="00000000" w:rsidRPr="00000000" w14:paraId="0000001C">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Относительно паспорта и места проживания... Есть женщина без паспорта, проживающая на территории гражданского мужа. </w:t>
      </w:r>
    </w:p>
    <w:p w:rsidR="00000000" w:rsidDel="00000000" w:rsidP="00000000" w:rsidRDefault="00000000" w:rsidRPr="00000000" w14:paraId="0000001D">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Наличными по РКО выдать нет возможности, т.к. подопечная находится не в Москве, а, допустим, в Воронеже.  Есть волонтёр из Воронежа, который курирует подопечную и передает ей денежную благотворительную помощь.  Оформлялось это следующим образом: </w:t>
      </w:r>
    </w:p>
    <w:p w:rsidR="00000000" w:rsidDel="00000000" w:rsidP="00000000" w:rsidRDefault="00000000" w:rsidRPr="00000000" w14:paraId="0000001E">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заключается договор о благотворительной помощи с подопечной + договор о добровольческой деят-ти с волонтером</w:t>
      </w:r>
    </w:p>
    <w:p w:rsidR="00000000" w:rsidDel="00000000" w:rsidP="00000000" w:rsidRDefault="00000000" w:rsidRPr="00000000" w14:paraId="0000001F">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 вот назначение платежа в платежном поручении на перечисление благотворительной помощи имело 2 варианта:</w:t>
      </w:r>
    </w:p>
    <w:p w:rsidR="00000000" w:rsidDel="00000000" w:rsidP="00000000" w:rsidRDefault="00000000" w:rsidRPr="00000000" w14:paraId="00000020">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возмещение расходов волонтера (я не согласна с данной формулировкой, т.к. список расходов волонтера (проживание, проезд и питание) закрытый).  Далее волонтер передает средства подопечной и получает расписку от нее, которую передают в фонд.</w:t>
      </w:r>
    </w:p>
    <w:p w:rsidR="00000000" w:rsidDel="00000000" w:rsidP="00000000" w:rsidRDefault="00000000" w:rsidRPr="00000000" w14:paraId="00000021">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оплата по договору пожертвования №... от ..... по поручению (указывается ФИО подопечной, с которой и заключен договор пожертвования). Подопечная пишет поручение передать деньги волонтёру фонда. Далее также волонтёр снимает со своей карты ден.средства, передает по расписке их подопечной. </w:t>
      </w:r>
    </w:p>
    <w:p w:rsidR="00000000" w:rsidDel="00000000" w:rsidP="00000000" w:rsidRDefault="00000000" w:rsidRPr="00000000" w14:paraId="00000022">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Какой вариант перечисления помощи на ваш взгляд имеет меньше рисков? Как для фонда, так и для волонтёра. </w:t>
      </w:r>
    </w:p>
    <w:p w:rsidR="00000000" w:rsidDel="00000000" w:rsidP="00000000" w:rsidRDefault="00000000" w:rsidRPr="00000000" w14:paraId="00000023">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4">
      <w:pPr>
        <w:shd w:fill="ffffff" w:val="clear"/>
        <w:spacing w:after="16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6. Ольга Г. </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26">
      <w:pPr>
        <w:shd w:fill="ffffff" w:val="clear"/>
        <w:spacing w:after="0" w:line="24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Приказом Банка России от 20.11.2013 №ОД-919 у Коммерческого банка «Мастер–Банк» (ОАО) отозвана лицензия на осуществление банковских операций. В этом банке </w:t>
      </w:r>
      <w:r w:rsidDel="00000000" w:rsidR="00000000" w:rsidRPr="00000000">
        <w:rPr>
          <w:rFonts w:ascii="Times New Roman" w:cs="Times New Roman" w:eastAsia="Times New Roman" w:hAnsi="Times New Roman"/>
          <w:sz w:val="36"/>
          <w:szCs w:val="36"/>
          <w:rtl w:val="0"/>
        </w:rPr>
        <w:t xml:space="preserve">у нашего</w:t>
      </w:r>
      <w:r w:rsidDel="00000000" w:rsidR="00000000" w:rsidRPr="00000000">
        <w:rPr>
          <w:rFonts w:ascii="Times New Roman" w:cs="Times New Roman" w:eastAsia="Times New Roman" w:hAnsi="Times New Roman"/>
          <w:sz w:val="36"/>
          <w:szCs w:val="36"/>
          <w:rtl w:val="0"/>
        </w:rPr>
        <w:t xml:space="preserve"> Благотворительного Фонда был открыт расчетный счет. Остаток денежных средств, находившийся в банке на эту дату, составил </w:t>
      </w:r>
      <w:r w:rsidDel="00000000" w:rsidR="00000000" w:rsidRPr="00000000">
        <w:rPr>
          <w:rFonts w:ascii="Times New Roman" w:cs="Times New Roman" w:eastAsia="Times New Roman" w:hAnsi="Times New Roman"/>
          <w:sz w:val="36"/>
          <w:szCs w:val="36"/>
          <w:rtl w:val="0"/>
        </w:rPr>
        <w:t xml:space="preserve">250 тыс. руб.</w:t>
      </w:r>
    </w:p>
    <w:p w:rsidR="00000000" w:rsidDel="00000000" w:rsidP="00000000" w:rsidRDefault="00000000" w:rsidRPr="00000000" w14:paraId="00000027">
      <w:pPr>
        <w:shd w:fill="ffffff" w:val="clear"/>
        <w:spacing w:after="0" w:line="24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Согласно уведомлению конкурсного управляющего КБ «Мастер-Банк» требования Благотворительного Фонда, основанные на договоре банковского счета, включены в третью очередь Реестра требований кредиторов в полной сумме.</w:t>
      </w:r>
    </w:p>
    <w:p w:rsidR="00000000" w:rsidDel="00000000" w:rsidP="00000000" w:rsidRDefault="00000000" w:rsidRPr="00000000" w14:paraId="00000028">
      <w:pPr>
        <w:shd w:fill="ffffff" w:val="clear"/>
        <w:spacing w:after="0" w:line="24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Решением Арбитражного суда г. Москвы </w:t>
      </w:r>
      <w:r w:rsidDel="00000000" w:rsidR="00000000" w:rsidRPr="00000000">
        <w:rPr>
          <w:rFonts w:ascii="Times New Roman" w:cs="Times New Roman" w:eastAsia="Times New Roman" w:hAnsi="Times New Roman"/>
          <w:b w:val="1"/>
          <w:sz w:val="36"/>
          <w:szCs w:val="36"/>
          <w:rtl w:val="0"/>
        </w:rPr>
        <w:t xml:space="preserve">от 16.01.2014</w:t>
      </w:r>
      <w:r w:rsidDel="00000000" w:rsidR="00000000" w:rsidRPr="00000000">
        <w:rPr>
          <w:rFonts w:ascii="Times New Roman" w:cs="Times New Roman" w:eastAsia="Times New Roman" w:hAnsi="Times New Roman"/>
          <w:sz w:val="36"/>
          <w:szCs w:val="36"/>
          <w:rtl w:val="0"/>
        </w:rPr>
        <w:t xml:space="preserve"> по делу №А40-172055/13 «Мастер-Банк» (ОАО), </w:t>
      </w:r>
      <w:r w:rsidDel="00000000" w:rsidR="00000000" w:rsidRPr="00000000">
        <w:rPr>
          <w:rFonts w:ascii="Times New Roman" w:cs="Times New Roman" w:eastAsia="Times New Roman" w:hAnsi="Times New Roman"/>
          <w:b w:val="1"/>
          <w:sz w:val="36"/>
          <w:szCs w:val="36"/>
          <w:rtl w:val="0"/>
        </w:rPr>
        <w:t xml:space="preserve">признан несостоятельным (банкротом), и в отношении него открыто конкурсное производство</w:t>
      </w:r>
      <w:r w:rsidDel="00000000" w:rsidR="00000000" w:rsidRPr="00000000">
        <w:rPr>
          <w:rFonts w:ascii="Times New Roman" w:cs="Times New Roman" w:eastAsia="Times New Roman" w:hAnsi="Times New Roman"/>
          <w:sz w:val="36"/>
          <w:szCs w:val="36"/>
          <w:rtl w:val="0"/>
        </w:rPr>
        <w:t xml:space="preserve">.</w:t>
      </w:r>
    </w:p>
    <w:p w:rsidR="00000000" w:rsidDel="00000000" w:rsidP="00000000" w:rsidRDefault="00000000" w:rsidRPr="00000000" w14:paraId="00000029">
      <w:pPr>
        <w:shd w:fill="ffffff" w:val="clear"/>
        <w:spacing w:after="0" w:line="24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Агентством по состоянию вкладов дана справка от 12.05.2014, о том, что на 01.01.2014. остаток денежных средств по счету составляет 250 тыс. руб.</w:t>
      </w:r>
    </w:p>
    <w:p w:rsidR="00000000" w:rsidDel="00000000" w:rsidP="00000000" w:rsidRDefault="00000000" w:rsidRPr="00000000" w14:paraId="0000002A">
      <w:pPr>
        <w:shd w:fill="ffffff" w:val="clear"/>
        <w:spacing w:after="0" w:line="240" w:lineRule="auto"/>
        <w:ind w:firstLine="540"/>
        <w:jc w:val="both"/>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По настоящее время банк находится в процедуре банкротства.</w:t>
      </w:r>
    </w:p>
    <w:p w:rsidR="00000000" w:rsidDel="00000000" w:rsidP="00000000" w:rsidRDefault="00000000" w:rsidRPr="00000000" w14:paraId="0000002B">
      <w:pPr>
        <w:shd w:fill="ffffff" w:val="clear"/>
        <w:spacing w:after="0" w:line="240" w:lineRule="auto"/>
        <w:ind w:firstLine="54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2C">
      <w:pPr>
        <w:shd w:fill="ffffff" w:val="clear"/>
        <w:spacing w:after="0" w:line="240" w:lineRule="auto"/>
        <w:ind w:firstLine="540"/>
        <w:jc w:val="both"/>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Вопрос: Как нам отразить в бухгалтерском учете и отчетности вышеуказанную сумму дебиторской задолженности КБ «Мастер-Банк» (ОАО)? И надо ли было создавать резерв по сомнительным долгам</w:t>
      </w:r>
    </w:p>
    <w:p w:rsidR="00000000" w:rsidDel="00000000" w:rsidP="00000000" w:rsidRDefault="00000000" w:rsidRPr="00000000" w14:paraId="0000002D">
      <w:pPr>
        <w:shd w:fill="ffffff" w:val="clea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E">
      <w:pPr>
        <w:spacing w:after="0" w:line="240" w:lineRule="auto"/>
        <w:ind w:left="0" w:firstLine="0"/>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7. Амалия Б.</w:t>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30">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Учёт заработной платы работников фонда, задействованных в проектах по гранту. Как правильно распределить отработанное время? как отразить заработную плату? какими дополнительными документами оформить участие сотрудника в проекте? Если можно на примере. </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Благотворительный фонд получил президентский грант. Как правильно оформить работающих по трудовому договору сотрудников, которые также задействованы в проекте по гранту и получают заработную плату, предусмотренную в смете. Вернее какими документами отразить их деятельность по гранту? Это доп. соглашение на внутреннее совместительство или это срочный трудовой договор? Как будет правильно?</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33">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И наконец, как реализовать в программе 1С Бухгалтерия 3 начисление одному сотруднику по разным проектам? </w:t>
      </w:r>
    </w:p>
    <w:p w:rsidR="00000000" w:rsidDel="00000000" w:rsidP="00000000" w:rsidRDefault="00000000" w:rsidRPr="00000000" w14:paraId="00000034">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 сегодняшний день нам приходится принимать одного и того же сотрудника на каждый новый проект.</w:t>
      </w:r>
    </w:p>
    <w:p w:rsidR="00000000" w:rsidDel="00000000" w:rsidP="00000000" w:rsidRDefault="00000000" w:rsidRPr="00000000" w14:paraId="00000035">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8. Светлана Владимировна Б.</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color w:val="00ff00"/>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38">
      <w:pPr>
        <w:shd w:fill="ffffff" w:val="clear"/>
        <w:spacing w:before="20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Мы являемся получателями субсидии юридическим лицам на возмещение затрат, связанных с организацией стажировки выпускников профессиональных образовательных организаций.</w:t>
      </w:r>
    </w:p>
    <w:p w:rsidR="00000000" w:rsidDel="00000000" w:rsidP="00000000" w:rsidRDefault="00000000" w:rsidRPr="00000000" w14:paraId="00000039">
      <w:pPr>
        <w:shd w:fill="ffffff" w:val="clear"/>
        <w:spacing w:before="20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Заключен договор  о предоставлении субсидии, ежемесячно подписываются акты выполненных работ и идет перечисление субсидии. Верно ли включение данного дохода в налоговую базу  и учитывать при исчислении налога УСН ( «Доходы»)?</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3B">
      <w:pPr>
        <w:shd w:fill="ffffff" w:val="clear"/>
        <w:spacing w:before="20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Какие санкции и штрафы грозят НКО со стороны  контролирующих органов в случае признания нецелевым использование средств пожертвования?</w:t>
      </w:r>
    </w:p>
    <w:p w:rsidR="00000000" w:rsidDel="00000000" w:rsidP="00000000" w:rsidRDefault="00000000" w:rsidRPr="00000000" w14:paraId="0000003C">
      <w:pPr>
        <w:shd w:fill="ffffff" w:val="clear"/>
        <w:spacing w:before="20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D">
      <w:pPr>
        <w:shd w:fill="ffffff" w:val="clear"/>
        <w:spacing w:before="20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9. Елена Б. </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r w:rsidDel="00000000" w:rsidR="00000000" w:rsidRPr="00000000">
        <w:rPr>
          <w:rtl w:val="0"/>
        </w:rPr>
      </w:r>
    </w:p>
    <w:p w:rsidR="00000000" w:rsidDel="00000000" w:rsidP="00000000" w:rsidRDefault="00000000" w:rsidRPr="00000000" w14:paraId="0000003F">
      <w:pPr>
        <w:numPr>
          <w:ilvl w:val="0"/>
          <w:numId w:val="1"/>
        </w:numPr>
        <w:shd w:fill="ffffff" w:val="clear"/>
        <w:spacing w:after="0" w:afterAutospacing="0" w:line="240" w:lineRule="auto"/>
        <w:ind w:left="720" w:hanging="360"/>
        <w:jc w:val="both"/>
        <w:rPr>
          <w:rFonts w:ascii="Times New Roman" w:cs="Times New Roman" w:eastAsia="Times New Roman" w:hAnsi="Times New Roman"/>
          <w:sz w:val="36"/>
          <w:szCs w:val="36"/>
          <w:highlight w:val="white"/>
          <w:u w:val="none"/>
        </w:rPr>
      </w:pPr>
      <w:r w:rsidDel="00000000" w:rsidR="00000000" w:rsidRPr="00000000">
        <w:rPr>
          <w:rFonts w:ascii="Times New Roman" w:cs="Times New Roman" w:eastAsia="Times New Roman" w:hAnsi="Times New Roman"/>
          <w:sz w:val="36"/>
          <w:szCs w:val="36"/>
          <w:highlight w:val="white"/>
          <w:rtl w:val="0"/>
        </w:rPr>
        <w:t xml:space="preserve">Скажите пожалуйста, можно ли и как, у благотворительного фонда учесть расходы на тимбилдинг (проживание, питание, аренда зала) и будут ли они считаться целевыми.</w:t>
      </w:r>
    </w:p>
    <w:p w:rsidR="00000000" w:rsidDel="00000000" w:rsidP="00000000" w:rsidRDefault="00000000" w:rsidRPr="00000000" w14:paraId="00000040">
      <w:pPr>
        <w:numPr>
          <w:ilvl w:val="0"/>
          <w:numId w:val="1"/>
        </w:numPr>
        <w:shd w:fill="ffffff" w:val="clear"/>
        <w:spacing w:after="220" w:line="240" w:lineRule="auto"/>
        <w:ind w:left="720" w:hanging="360"/>
        <w:jc w:val="both"/>
        <w:rPr>
          <w:rFonts w:ascii="Times New Roman" w:cs="Times New Roman" w:eastAsia="Times New Roman" w:hAnsi="Times New Roman"/>
          <w:sz w:val="36"/>
          <w:szCs w:val="36"/>
          <w:highlight w:val="white"/>
          <w:u w:val="none"/>
        </w:rPr>
      </w:pPr>
      <w:r w:rsidDel="00000000" w:rsidR="00000000" w:rsidRPr="00000000">
        <w:rPr>
          <w:rFonts w:ascii="Times New Roman" w:cs="Times New Roman" w:eastAsia="Times New Roman" w:hAnsi="Times New Roman"/>
          <w:sz w:val="36"/>
          <w:szCs w:val="36"/>
          <w:highlight w:val="white"/>
          <w:rtl w:val="0"/>
        </w:rPr>
        <w:t xml:space="preserve">Ассоциация проводит мероприятие – медицинский форум, во время которого в т.ч. есть расходы и на питание (кофе брейк и ужины) для организаторов мероприятия т.е сотрудников, лекторов по договору ГПХ и волонтеров. В документах на расходы по питанию нет распределения кто именно питается и кол-во человек, в договорах с лекторами и волонтерами не упоминается о питании. Как в данной ситуации правильно отразить это в учете.</w:t>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10. Галина </w:t>
      </w:r>
      <w:r w:rsidDel="00000000" w:rsidR="00000000" w:rsidRPr="00000000">
        <w:rPr>
          <w:rFonts w:ascii="Times New Roman" w:cs="Times New Roman" w:eastAsia="Times New Roman" w:hAnsi="Times New Roman"/>
          <w:b w:val="1"/>
          <w:sz w:val="36"/>
          <w:szCs w:val="36"/>
          <w:highlight w:val="white"/>
          <w:rtl w:val="0"/>
        </w:rPr>
        <w:t xml:space="preserve">Геннадьевна </w:t>
      </w:r>
      <w:r w:rsidDel="00000000" w:rsidR="00000000" w:rsidRPr="00000000">
        <w:rPr>
          <w:rFonts w:ascii="Times New Roman" w:cs="Times New Roman" w:eastAsia="Times New Roman" w:hAnsi="Times New Roman"/>
          <w:b w:val="1"/>
          <w:sz w:val="36"/>
          <w:szCs w:val="36"/>
          <w:highlight w:val="white"/>
          <w:rtl w:val="0"/>
        </w:rPr>
        <w:t xml:space="preserve">К.</w:t>
      </w:r>
    </w:p>
    <w:p w:rsidR="00000000" w:rsidDel="00000000" w:rsidP="00000000" w:rsidRDefault="00000000" w:rsidRPr="00000000" w14:paraId="00000042">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НКО имеет несколько проектов. Сотрудник, работающий на двух проектах, получил бытовую травму, ему оплатили больничные листы. Сумма выплат по больничным листам намного превышает месячные страховые взносы в ФСС. На протяжении какого периода времени можно не платить взносы в ФСС по этим 2 проектам, если эта сумма выплат пойдет в зачет взносов в ФСС только по 2 проектам, на которых работает сотрудник? По другим проектам взносы уплачиваются. </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зачет страховых взносов в ФСС берется вся сумма выплат по больничным листам, оплачиваемая ФСС, включая НДФЛ? (Кроме 3 первых дней, оплачиваемых за счет работодателя).</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На проект, который получил Президентский грант, "Дневной центр для людей в ситуации бездомности" берут на работу бездомных людей, у них часто отсутствует регистрация. Если мы возьмем на работу сотрудника без регистрации, как это отразится на сдаче отчетности 2-НДФЛ? Не будет ли проблем?</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11. </w:t>
      </w:r>
      <w:r w:rsidDel="00000000" w:rsidR="00000000" w:rsidRPr="00000000">
        <w:rPr>
          <w:rFonts w:ascii="Times New Roman" w:cs="Times New Roman" w:eastAsia="Times New Roman" w:hAnsi="Times New Roman"/>
          <w:b w:val="1"/>
          <w:sz w:val="36"/>
          <w:szCs w:val="36"/>
          <w:highlight w:val="white"/>
          <w:rtl w:val="0"/>
        </w:rPr>
        <w:t xml:space="preserve">Благотворительный фонд "Инфраструктура детства"</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Мы начинающий благотворительный фонд помощи детям. К нам обратилось с просьбой о финансовой помощи другая НКО - центр работы с детьми с ОВЗ.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Можем ли мы им оказать финансовую помощь? </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Какие нужны для этого документы (как внешние, так и внутренние)? </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Нужна ли в данном случае программа фонда? </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Можно ли составить общий договор о пожертвованиях, т.е. без указания конкретной суммы, т.к. помогать намерены долго?</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12. Полина К.</w:t>
      </w: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Благотворительный фонд и кондитерская фабрика запускают совместную программу, где производитель реализует определённую продукцию и перечисляет с каждой единицы продажи пожертвование в размере 10 рублей. Причём на продукцию будет нанесен логотип фонда. Какой нужно заключить договор и как правильно прописать предмет договора?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Может ли фонд в свою очередь озвучивать, допустим в соцсетях или принимая участие в каких-то телевизионных сюжетах, что проводится такая акция? Не будет ли это воспринято, как реклама?</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Фонд занимается поддержкой будущих матерей, которые находятся в тяжёлом материальном положении (либо многодетным) и стоят перед выбором искусственного прерывания беременности или сохранения жизни будущего ребёнка. Под какие пункты ст. 2 135-ФЗ подпадает деятельность фонда?</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Формы оказания помощи:</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r w:rsidDel="00000000" w:rsidR="00000000" w:rsidRPr="00000000">
        <w:rPr>
          <w:rFonts w:ascii="Times New Roman" w:cs="Times New Roman" w:eastAsia="Times New Roman" w:hAnsi="Times New Roman"/>
          <w:i w:val="1"/>
          <w:sz w:val="36"/>
          <w:szCs w:val="36"/>
          <w:highlight w:val="white"/>
          <w:rtl w:val="0"/>
        </w:rPr>
        <w:t xml:space="preserve">1) Материальная помощь. Какие подтверждающие документы должна приложить женщина к заявлению на оказание помощи? Обязательны ли документы, подтверждающие тяжелое материальное положение? Обязательно ли семья должна быть малообеспеченная, или можно по принятым критериям фонда предоставлять помощь?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36"/>
          <w:szCs w:val="36"/>
          <w:highlight w:val="white"/>
        </w:rPr>
      </w:pPr>
      <w:r w:rsidDel="00000000" w:rsidR="00000000" w:rsidRPr="00000000">
        <w:rPr>
          <w:rFonts w:ascii="Times New Roman" w:cs="Times New Roman" w:eastAsia="Times New Roman" w:hAnsi="Times New Roman"/>
          <w:i w:val="1"/>
          <w:sz w:val="36"/>
          <w:szCs w:val="36"/>
          <w:highlight w:val="white"/>
          <w:rtl w:val="0"/>
        </w:rPr>
        <w:t xml:space="preserve">2) Фонд осуществляет психологическую и юридическую помощь будущим матерям.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36"/>
          <w:szCs w:val="36"/>
          <w:highlight w:val="white"/>
        </w:rPr>
      </w:pPr>
      <w:r w:rsidDel="00000000" w:rsidR="00000000" w:rsidRPr="00000000">
        <w:rPr>
          <w:rFonts w:ascii="Times New Roman" w:cs="Times New Roman" w:eastAsia="Times New Roman" w:hAnsi="Times New Roman"/>
          <w:i w:val="1"/>
          <w:sz w:val="36"/>
          <w:szCs w:val="36"/>
          <w:highlight w:val="white"/>
          <w:rtl w:val="0"/>
        </w:rPr>
        <w:t xml:space="preserve">3) Фонд осуществляет информационно-просветительскую деятельность. Заказывает публикацию информационных материалов в виде буклетов и листовок и производит их раздачу.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Фонд планирует организовать мероприятие с целью ознакомления приглашённых с деятельностью фонда, привлечения внимания к проблеме защиты материнства, а также для привлечения новых благотворителей. Во время мероприятия фонд планирует вручить награды (ранее закупленные) лицам, которые уделяют  внимание проблеме материнства. Будут ли расходы по проведению мероприятия (аренда зала, фуршет, видеосъёмка, компенсация расходов на проезд и проживание приглашенной подопечной для произнесения речи, а также сами награды) считаться благотворительными целевыми расходами?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13. Наталья К.</w:t>
      </w:r>
    </w:p>
    <w:p w:rsidR="00000000" w:rsidDel="00000000" w:rsidP="00000000" w:rsidRDefault="00000000" w:rsidRPr="00000000" w14:paraId="0000005C">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Некоммерческая организация "Клуб спортивного ориентирования ..." на УСН (15%) проводит соревнования по спортивному ориентированию. </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Является ли обязательным условием использование онлайн-кассы при получении стартовых взносов. </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Может есть какие-либо отсрочки в свете новых изменений с 01.07.2019 г.?</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14. Валентина С.</w:t>
      </w:r>
    </w:p>
    <w:p w:rsidR="00000000" w:rsidDel="00000000" w:rsidP="00000000" w:rsidRDefault="00000000" w:rsidRPr="00000000" w14:paraId="00000062">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Благотворительный фонд на УСН ранее предпринимательской деятельностью не занимался. В настоящее время достигнута предварительная договорённость с частной клиникой и о совместном производстве и дальнейшей реализации через торговые сети косметического продукта (крема). Каким образом Фонду правильно оформить отношения с клиникой и какие требования должен соблюсти Фонд для занятия такой предпринимательской деятельности (иметь соответствующее право в тексте Устава, ОКВЭД и прочее)?</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65">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Благотворительный фонд хочет зарегистрировать за собой право на товарный знак, который представляет собой логотип и словесное обозначение. Для регистрации права Фонд намерен заключить договор с патентным бюро на оказание услуг по регистрации интеллектуальной собственности. Могут ли расходы по оплате таких услуг, а также оплата государственных пошлин для регистрации товарного знака учитываться в качестве расходов на благотворительные цели и должны ли они быть включены в благотворительную программу?</w:t>
      </w: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15. Влад С.</w:t>
      </w: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Как правильно учесть пени по расчетам с контрагентами с возмещением за счет виновного лица ?</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утвержденной смете доходов и расходов НКО не предусмотрена оплата пени контрагентам за счет средств НКО. В связи с чем виновный в несвоевременном представлении в бухгалтерию НКО документов на уплату работник возместил сумму пени, переводом на р/счет НКО.</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Допустимы ли следующие проводки:</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51 - Кт 76/73 =  на сумму пени зачисленную на р/сч</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76/73 - Кт 60 = на сумму пени переведенную поставщику</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Какой счет 76 или 73 лучше выбрать для отражения указанных расчетов?:</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76.10 Прочие расчеты с физическими лицами</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73.02 Расчеты по возмещению материального ущерба (Субконто: Работники организаций)</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Одновременно полагаем, что возмещенную сумму пени следует признать внереализационным доходом, облагаемым налогом на прибыль:</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налоговый учет (НУ) внереализационного дохода в 1с:</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Кт НУ/внереализ. доход = на сумму пени, возмещенную работником</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Бухучет в 1с:</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99.01.1 - Кт 68.04.1 - налог на прибыль с суммы пени</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Как учесть тарифные штрафы с контрагентов</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НКО по заключенным договорам с контрагентами оплачивает выставленные счета за оказание ими экспертных услуг (по актам).</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Условия договоров предусматривают применение пониженного тарифа в виде штрафных санкций (-25% к базовой ставке) за несвоевременное или некачественное  оказание услуг, сумма которых тарифицируется в выставленном счете.</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да- то допустимы ли следующие проводки:</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60 - Кт 51 = на сумму счета с учетом пониженного тарифа</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26 - Кт 60 = акт на оказанные услуги (Дт 86 - Кт 26) с учетом пониженного тарифа. </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Одновременно полагаем, что сумму штрафа следует признать внереализационным доходом, облагаемым налогом на прибыль:</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налоговый учет (НУ) внереализационного дохода в 1с:</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Кт НУ/внереализ. доход = на стоимость штрафа = 25% от стоимости тарифа / ед.услуг * </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Бухучет в 1с:</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99.01.1 - Кт 68.04.1 - налог на прибыль с суммы штрафных санкций</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Если исключить из условий договора упоминание о штрафных санкциях, заменив их дифференцированным тарифным планом учитывающим срок исполнения услуг в зависимости от кол-ва дней, то оснований для исчисления налога на прибыль в таком случае не усматривается? </w:t>
      </w:r>
    </w:p>
    <w:p w:rsidR="00000000" w:rsidDel="00000000" w:rsidP="00000000" w:rsidRDefault="00000000" w:rsidRPr="00000000" w14:paraId="00000083">
      <w:pPr>
        <w:spacing w:after="0" w:line="240" w:lineRule="auto"/>
        <w:jc w:val="both"/>
        <w:rPr>
          <w:rFonts w:ascii="Times New Roman" w:cs="Times New Roman" w:eastAsia="Times New Roman" w:hAnsi="Times New Roman"/>
          <w:b w:val="1"/>
          <w:color w:val="00ff00"/>
          <w:sz w:val="36"/>
          <w:szCs w:val="36"/>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Как правильно учесть возврат ошибочного платежа из банка по расчетному счету в день перевода</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НКО отозвало день в день из банка-получателя платеж по расчетам с работниками по оплате труда. Платёж вернулся в тот же день на расчетный счет НКО.</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Расчеты с работниками аннулированы. Нужно ли отразить движение денежных средств по расчетному счету? </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ДА - то допустимы ли следующие проводки:</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76 - Кт 51 на сумму отправленного в банк ошибочного перевода</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Дт 51 - Кт 76 на сумму возвращенного банком ошибочного перевода</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Какой субсчет счета 76 выбрать для отражения указанных операций?:</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- 76.09 Прочие расчеты с разными дебиторами и кредиторами</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- 76.02 Расчеты по претензиям</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- 76.51 Прочие расчеты с контрагентами по уставной деятельности НКО</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16. Ольга Вячеславовна В.</w:t>
      </w:r>
    </w:p>
    <w:p w:rsidR="00000000" w:rsidDel="00000000" w:rsidP="00000000" w:rsidRDefault="00000000" w:rsidRPr="00000000" w14:paraId="00000093">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Организация - НКО, УСН (15%), коттеджный поселок, есть доход от компенсационных выплат.</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Вопросы:</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Есть давний договор с соседним поселком о приеме канализационных стоков (в свою канализационную систему) по стоимости 10 тыс. руб в месяц, с января ведутся переговоры об увеличении размера оплаты до 20 тыс руб.,  пока «соседи» не соглашаются, торгуются - есть большая вероятность, что до конца этого года согласие будет получено и изменения в договор будут внесены, причем с 1 января 2019. Как в этом случае делать доначисление дохода за период с января по сентябрь: одной суммой 1 октября или доначислить за каждый месяц с января?</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Ранее для Росстата НКО относились к крупным предприятиям, сейчас стали ближе к малым, или вообще стали сами по себе?</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Появилась новая рекомендованная форма упрощенной отчетности, что в этом принципиально нового?</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17. Ольга В.</w:t>
      </w:r>
    </w:p>
    <w:p w:rsidR="00000000" w:rsidDel="00000000" w:rsidP="00000000" w:rsidRDefault="00000000" w:rsidRPr="00000000" w14:paraId="0000009B">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 субсидию из регионального бюджета купили ноутбук стоимостью 47 тысяч рублей. Правильно будет, если оприходую на счет 10 "Материалы" и спишу при передаче в эксплуатацию?</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18. Марина В. </w:t>
      </w: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r w:rsidDel="00000000" w:rsidR="00000000" w:rsidRPr="00000000">
        <w:rPr>
          <w:rtl w:val="0"/>
        </w:rPr>
      </w:r>
    </w:p>
    <w:p w:rsidR="00000000" w:rsidDel="00000000" w:rsidP="00000000" w:rsidRDefault="00000000" w:rsidRPr="00000000" w14:paraId="000000A0">
      <w:pPr>
        <w:shd w:fill="ffffff" w:val="clea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Наша организация (межрегиональная благотворительная общественная организация) заключила договор о совместной научной деятельности с научно-исследовательским институтом. Планируется провести исследования морских млекопитающих на Ладожском озере (Карелия + Лен. область). Планируется, что институт получит для исследований разрешение от Росприроднадзора и установит спутниковые метки на животных, а мы со своей стороны предоставим для исследований спутниковые метки и спутниковое время. Договор заключен на безвозмездной основе, стороны договорились вместе публиковать научные результаты. </w:t>
      </w:r>
    </w:p>
    <w:p w:rsidR="00000000" w:rsidDel="00000000" w:rsidP="00000000" w:rsidRDefault="00000000" w:rsidRPr="00000000" w14:paraId="000000A1">
      <w:pPr>
        <w:shd w:fill="ffffff" w:val="clea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Мы не можем действовать на территории Карелии, поэтому спутниковые метки будут переданы Институту. Также для работы институту будет предоставлен катер с экипажем, который будет арендован нашей организацией.</w:t>
      </w:r>
    </w:p>
    <w:p w:rsidR="00000000" w:rsidDel="00000000" w:rsidP="00000000" w:rsidRDefault="00000000" w:rsidRPr="00000000" w14:paraId="000000A2">
      <w:pPr>
        <w:shd w:fill="ffffff" w:val="clea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Будет ли имущество (услуги), полученные институтом по этому договору, считаться имуществом (услугами), полученными безвозмездно и включаться в доход этой стороны по рыночной стоимости? Надо ли передавать имущество по акту, если метки возвращать не надо?</w:t>
      </w:r>
    </w:p>
    <w:p w:rsidR="00000000" w:rsidDel="00000000" w:rsidP="00000000" w:rsidRDefault="00000000" w:rsidRPr="00000000" w14:paraId="000000A3">
      <w:pPr>
        <w:shd w:fill="ffffff" w:val="clea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19. Маргарита Николаевна К.</w:t>
      </w:r>
    </w:p>
    <w:p w:rsidR="00000000" w:rsidDel="00000000" w:rsidP="00000000" w:rsidRDefault="00000000" w:rsidRPr="00000000" w14:paraId="000000A5">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НКО заказала услугу по оформлению экспертного заключения на подушку для вскармливания младенцев от ООО Серт-Телеком. </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Изделие будет передаваться как в детские дома так и реализовываться.</w:t>
      </w: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Стоимость услуги до 30 тр.</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Каким образом оформить этот расход? Отнести к НМА, на 97 счёт или просто списать единовременно?</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sectPr>
      <w:headerReference r:id="rId6" w:type="default"/>
      <w:pgSz w:h="16838" w:w="11906"/>
      <w:pgMar w:bottom="1134" w:top="1134" w:left="1695"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pPr>
    <w:rPr>
      <w:b w:val="1"/>
      <w:smallCaps w:val="0"/>
      <w:sz w:val="28"/>
      <w:szCs w:val="28"/>
    </w:rPr>
  </w:style>
  <w:style w:type="paragraph" w:styleId="Heading5">
    <w:name w:val="heading 5"/>
    <w:basedOn w:val="Normal"/>
    <w:next w:val="Normal"/>
    <w:pPr>
      <w:spacing w:after="60" w:before="240" w:lineRule="auto"/>
    </w:pPr>
    <w:rPr>
      <w:b w:val="1"/>
      <w:i w:val="1"/>
      <w:smallCaps w:val="0"/>
      <w:sz w:val="26"/>
      <w:szCs w:val="26"/>
    </w:rPr>
  </w:style>
  <w:style w:type="paragraph" w:styleId="Heading6">
    <w:name w:val="heading 6"/>
    <w:basedOn w:val="Normal"/>
    <w:next w:val="Normal"/>
    <w:pPr>
      <w:spacing w:after="60" w:before="240" w:lineRule="auto"/>
    </w:pPr>
    <w:rPr>
      <w:b w:val="1"/>
      <w:smallCaps w:val="0"/>
    </w:rPr>
  </w:style>
  <w:style w:type="paragraph" w:styleId="Title">
    <w:name w:val="Title"/>
    <w:basedOn w:val="Normal"/>
    <w:next w:val="Normal"/>
    <w:pP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